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88A44" w14:textId="77777777" w:rsidR="00E80B01" w:rsidRPr="00127D77" w:rsidRDefault="00E80B01" w:rsidP="00E80B01">
      <w:pPr>
        <w:pStyle w:val="Heading1"/>
        <w:spacing w:before="0" w:after="240"/>
        <w:rPr>
          <w:rFonts w:ascii="Calibri" w:hAnsi="Calibri" w:cs="Calibri"/>
          <w:color w:val="auto"/>
        </w:rPr>
      </w:pPr>
      <w:r w:rsidRPr="00127D77">
        <w:rPr>
          <w:rFonts w:ascii="Calibri" w:hAnsi="Calibri" w:cs="Calibri"/>
          <w:color w:val="auto"/>
        </w:rPr>
        <w:t>Transcript Analyzer</w:t>
      </w:r>
    </w:p>
    <w:p w14:paraId="187D194A" w14:textId="77777777" w:rsidR="00E80B01" w:rsidRPr="00127D77" w:rsidRDefault="00E80B01" w:rsidP="00E80B01">
      <w:pPr>
        <w:pStyle w:val="Heading2"/>
        <w:spacing w:before="360" w:after="240"/>
        <w:rPr>
          <w:rFonts w:ascii="Calibri" w:hAnsi="Calibri" w:cs="Calibri"/>
          <w:color w:val="auto"/>
        </w:rPr>
      </w:pPr>
      <w:r w:rsidRPr="00127D77">
        <w:rPr>
          <w:rFonts w:ascii="Calibri" w:hAnsi="Calibri" w:cs="Calibri"/>
          <w:color w:val="auto"/>
        </w:rPr>
        <w:t>Table of Contents</w:t>
      </w:r>
    </w:p>
    <w:p w14:paraId="123FE368" w14:textId="77777777" w:rsidR="00E80B01" w:rsidRPr="00127D77" w:rsidRDefault="00E80B01" w:rsidP="00E80B01">
      <w:pPr>
        <w:pStyle w:val="code-line"/>
        <w:numPr>
          <w:ilvl w:val="0"/>
          <w:numId w:val="20"/>
        </w:numPr>
        <w:rPr>
          <w:rFonts w:ascii="Calibri" w:hAnsi="Calibri" w:cs="Calibri"/>
          <w:sz w:val="21"/>
          <w:szCs w:val="21"/>
        </w:rPr>
      </w:pPr>
      <w:hyperlink r:id="rId5" w:anchor="transcript-analyzer" w:history="1">
        <w:r w:rsidRPr="00127D77">
          <w:rPr>
            <w:rStyle w:val="Hyperlink"/>
            <w:rFonts w:ascii="Calibri" w:eastAsiaTheme="majorEastAsia" w:hAnsi="Calibri" w:cs="Calibri"/>
            <w:color w:val="auto"/>
            <w:sz w:val="21"/>
            <w:szCs w:val="21"/>
          </w:rPr>
          <w:t>Transcript Analyzer</w:t>
        </w:r>
      </w:hyperlink>
    </w:p>
    <w:p w14:paraId="3803D71C" w14:textId="77777777" w:rsidR="00E80B01" w:rsidRPr="00127D77" w:rsidRDefault="00E80B01" w:rsidP="00E80B01">
      <w:pPr>
        <w:pStyle w:val="code-line"/>
        <w:numPr>
          <w:ilvl w:val="1"/>
          <w:numId w:val="20"/>
        </w:numPr>
        <w:rPr>
          <w:rFonts w:ascii="Calibri" w:hAnsi="Calibri" w:cs="Calibri"/>
          <w:sz w:val="21"/>
          <w:szCs w:val="21"/>
        </w:rPr>
      </w:pPr>
      <w:hyperlink r:id="rId6" w:anchor="table-of-contents" w:history="1">
        <w:r w:rsidRPr="00127D77">
          <w:rPr>
            <w:rStyle w:val="Hyperlink"/>
            <w:rFonts w:ascii="Calibri" w:eastAsiaTheme="majorEastAsia" w:hAnsi="Calibri" w:cs="Calibri"/>
            <w:color w:val="auto"/>
            <w:sz w:val="21"/>
            <w:szCs w:val="21"/>
          </w:rPr>
          <w:t>Table of Contents</w:t>
        </w:r>
      </w:hyperlink>
    </w:p>
    <w:p w14:paraId="06602E35" w14:textId="77777777" w:rsidR="00E80B01" w:rsidRPr="00127D77" w:rsidRDefault="00E80B01" w:rsidP="00E80B01">
      <w:pPr>
        <w:pStyle w:val="code-line"/>
        <w:numPr>
          <w:ilvl w:val="1"/>
          <w:numId w:val="20"/>
        </w:numPr>
        <w:rPr>
          <w:rFonts w:ascii="Calibri" w:hAnsi="Calibri" w:cs="Calibri"/>
          <w:sz w:val="21"/>
          <w:szCs w:val="21"/>
        </w:rPr>
      </w:pPr>
      <w:hyperlink r:id="rId7" w:anchor="project-overview" w:history="1">
        <w:r w:rsidRPr="00127D77">
          <w:rPr>
            <w:rStyle w:val="Hyperlink"/>
            <w:rFonts w:ascii="Calibri" w:eastAsiaTheme="majorEastAsia" w:hAnsi="Calibri" w:cs="Calibri"/>
            <w:color w:val="auto"/>
            <w:sz w:val="21"/>
            <w:szCs w:val="21"/>
          </w:rPr>
          <w:t>Project Overview</w:t>
        </w:r>
      </w:hyperlink>
    </w:p>
    <w:p w14:paraId="32D96359" w14:textId="77777777" w:rsidR="00E80B01" w:rsidRPr="00127D77" w:rsidRDefault="00E80B01" w:rsidP="00E80B01">
      <w:pPr>
        <w:pStyle w:val="code-line"/>
        <w:numPr>
          <w:ilvl w:val="1"/>
          <w:numId w:val="20"/>
        </w:numPr>
        <w:rPr>
          <w:rFonts w:ascii="Calibri" w:hAnsi="Calibri" w:cs="Calibri"/>
          <w:sz w:val="21"/>
          <w:szCs w:val="21"/>
        </w:rPr>
      </w:pPr>
      <w:hyperlink r:id="rId8" w:anchor="definitions" w:history="1">
        <w:r w:rsidRPr="00127D77">
          <w:rPr>
            <w:rStyle w:val="Hyperlink"/>
            <w:rFonts w:ascii="Calibri" w:eastAsiaTheme="majorEastAsia" w:hAnsi="Calibri" w:cs="Calibri"/>
            <w:color w:val="auto"/>
            <w:sz w:val="21"/>
            <w:szCs w:val="21"/>
          </w:rPr>
          <w:t>Definitions</w:t>
        </w:r>
      </w:hyperlink>
    </w:p>
    <w:p w14:paraId="58C51ABB" w14:textId="77777777" w:rsidR="00E80B01" w:rsidRPr="00127D77" w:rsidRDefault="00E80B01" w:rsidP="00E80B01">
      <w:pPr>
        <w:pStyle w:val="code-line"/>
        <w:numPr>
          <w:ilvl w:val="1"/>
          <w:numId w:val="20"/>
        </w:numPr>
        <w:rPr>
          <w:rFonts w:ascii="Calibri" w:hAnsi="Calibri" w:cs="Calibri"/>
          <w:sz w:val="21"/>
          <w:szCs w:val="21"/>
        </w:rPr>
      </w:pPr>
      <w:hyperlink r:id="rId9" w:anchor="overview-of-the-transcript-process" w:history="1">
        <w:r w:rsidRPr="00127D77">
          <w:rPr>
            <w:rStyle w:val="Hyperlink"/>
            <w:rFonts w:ascii="Calibri" w:eastAsiaTheme="majorEastAsia" w:hAnsi="Calibri" w:cs="Calibri"/>
            <w:color w:val="auto"/>
            <w:sz w:val="21"/>
            <w:szCs w:val="21"/>
          </w:rPr>
          <w:t>Overview of the transcript process</w:t>
        </w:r>
      </w:hyperlink>
    </w:p>
    <w:p w14:paraId="1C9F6A20" w14:textId="77777777" w:rsidR="00E80B01" w:rsidRPr="00127D77" w:rsidRDefault="00E80B01" w:rsidP="00E80B01">
      <w:pPr>
        <w:pStyle w:val="code-line"/>
        <w:numPr>
          <w:ilvl w:val="1"/>
          <w:numId w:val="20"/>
        </w:numPr>
        <w:rPr>
          <w:rFonts w:ascii="Calibri" w:hAnsi="Calibri" w:cs="Calibri"/>
          <w:sz w:val="21"/>
          <w:szCs w:val="21"/>
        </w:rPr>
      </w:pPr>
      <w:hyperlink r:id="rId10" w:anchor="architecture" w:history="1">
        <w:r w:rsidRPr="00127D77">
          <w:rPr>
            <w:rStyle w:val="Hyperlink"/>
            <w:rFonts w:ascii="Calibri" w:eastAsiaTheme="majorEastAsia" w:hAnsi="Calibri" w:cs="Calibri"/>
            <w:color w:val="auto"/>
            <w:sz w:val="21"/>
            <w:szCs w:val="21"/>
          </w:rPr>
          <w:t>Architecture</w:t>
        </w:r>
      </w:hyperlink>
    </w:p>
    <w:p w14:paraId="2AB72092" w14:textId="77777777" w:rsidR="00E80B01" w:rsidRPr="00127D77" w:rsidRDefault="00E80B01" w:rsidP="00E80B01">
      <w:pPr>
        <w:pStyle w:val="code-line"/>
        <w:numPr>
          <w:ilvl w:val="2"/>
          <w:numId w:val="20"/>
        </w:numPr>
        <w:rPr>
          <w:rFonts w:ascii="Calibri" w:hAnsi="Calibri" w:cs="Calibri"/>
          <w:sz w:val="21"/>
          <w:szCs w:val="21"/>
        </w:rPr>
      </w:pPr>
      <w:hyperlink r:id="rId11" w:anchor="n-tier-application-structure" w:history="1">
        <w:r w:rsidRPr="00127D77">
          <w:rPr>
            <w:rStyle w:val="Hyperlink"/>
            <w:rFonts w:ascii="Calibri" w:eastAsiaTheme="majorEastAsia" w:hAnsi="Calibri" w:cs="Calibri"/>
            <w:color w:val="auto"/>
            <w:sz w:val="21"/>
            <w:szCs w:val="21"/>
          </w:rPr>
          <w:t>N-Tier Application Structure</w:t>
        </w:r>
      </w:hyperlink>
    </w:p>
    <w:p w14:paraId="4E695DCD" w14:textId="77777777" w:rsidR="00E80B01" w:rsidRPr="00127D77" w:rsidRDefault="00E80B01" w:rsidP="00E80B01">
      <w:pPr>
        <w:pStyle w:val="Heading2"/>
        <w:rPr>
          <w:rFonts w:ascii="Calibri" w:hAnsi="Calibri" w:cs="Calibri"/>
        </w:rPr>
      </w:pPr>
      <w:r w:rsidRPr="00127D77">
        <w:rPr>
          <w:rFonts w:ascii="Calibri" w:hAnsi="Calibri" w:cs="Calibri"/>
        </w:rPr>
        <w:t>Project Overview</w:t>
      </w:r>
    </w:p>
    <w:p w14:paraId="3B40565E" w14:textId="77777777" w:rsidR="00E80B01" w:rsidRPr="00127D77" w:rsidRDefault="00E80B01" w:rsidP="00E80B01">
      <w:pPr>
        <w:pStyle w:val="code-line"/>
        <w:spacing w:before="0" w:beforeAutospacing="0" w:after="240" w:afterAutospacing="0"/>
        <w:rPr>
          <w:rFonts w:ascii="Calibri" w:hAnsi="Calibri" w:cs="Calibri"/>
          <w:sz w:val="21"/>
          <w:szCs w:val="21"/>
        </w:rPr>
      </w:pPr>
      <w:r w:rsidRPr="00127D77">
        <w:rPr>
          <w:rFonts w:ascii="Calibri" w:hAnsi="Calibri" w:cs="Calibri"/>
          <w:sz w:val="21"/>
          <w:szCs w:val="21"/>
        </w:rPr>
        <w:t xml:space="preserve">The purpose of this project is to create a system of front-end web apps, APIs, cloud jobs, and other tools that enables an application that analyzes IRS transcripts for individuals or businesses using the required </w:t>
      </w:r>
      <w:proofErr w:type="gramStart"/>
      <w:r w:rsidRPr="00127D77">
        <w:rPr>
          <w:rFonts w:ascii="Calibri" w:hAnsi="Calibri" w:cs="Calibri"/>
          <w:sz w:val="21"/>
          <w:szCs w:val="21"/>
        </w:rPr>
        <w:t>tax payer</w:t>
      </w:r>
      <w:proofErr w:type="gramEnd"/>
      <w:r w:rsidRPr="00127D77">
        <w:rPr>
          <w:rFonts w:ascii="Calibri" w:hAnsi="Calibri" w:cs="Calibri"/>
          <w:sz w:val="21"/>
          <w:szCs w:val="21"/>
        </w:rPr>
        <w:t xml:space="preserve"> id value. The application will retrieve the required authorization from the user, file that authorization with the IRS, and then download the transcript information from the IRS APIs. Once transcripts are downloaded and stored, the transcript can then be analyzed by one or more analyzer jobs that will use specific parts of the overall transcript to provide information to users. That information can be used for various business </w:t>
      </w:r>
      <w:proofErr w:type="spellStart"/>
      <w:r w:rsidRPr="00127D77">
        <w:rPr>
          <w:rFonts w:ascii="Calibri" w:hAnsi="Calibri" w:cs="Calibri"/>
          <w:sz w:val="21"/>
          <w:szCs w:val="21"/>
        </w:rPr>
        <w:t>proceses</w:t>
      </w:r>
      <w:proofErr w:type="spellEnd"/>
      <w:r w:rsidRPr="00127D77">
        <w:rPr>
          <w:rFonts w:ascii="Calibri" w:hAnsi="Calibri" w:cs="Calibri"/>
          <w:sz w:val="21"/>
          <w:szCs w:val="21"/>
        </w:rPr>
        <w:t xml:space="preserve"> such as loan qualification, income analysis, scanning for past or potential future tax issues, etc. Different users will have access to different analysis data pending need, contract setup, etc.</w:t>
      </w:r>
    </w:p>
    <w:p w14:paraId="2E3E2645" w14:textId="77777777" w:rsidR="00E80B01" w:rsidRPr="00127D77" w:rsidRDefault="00E80B01" w:rsidP="00E80B01">
      <w:pPr>
        <w:pStyle w:val="Heading2"/>
        <w:rPr>
          <w:rFonts w:ascii="Calibri" w:hAnsi="Calibri" w:cs="Calibri"/>
        </w:rPr>
      </w:pPr>
      <w:r w:rsidRPr="00127D77">
        <w:rPr>
          <w:rFonts w:ascii="Calibri" w:hAnsi="Calibri" w:cs="Calibri"/>
        </w:rPr>
        <w:t>Definitions</w:t>
      </w:r>
    </w:p>
    <w:p w14:paraId="214F01E8" w14:textId="77777777" w:rsidR="00E80B01" w:rsidRPr="00127D77" w:rsidRDefault="00E80B01" w:rsidP="00E80B01">
      <w:pPr>
        <w:pStyle w:val="code-line"/>
        <w:numPr>
          <w:ilvl w:val="0"/>
          <w:numId w:val="21"/>
        </w:numPr>
        <w:rPr>
          <w:rFonts w:ascii="Calibri" w:hAnsi="Calibri" w:cs="Calibri"/>
          <w:sz w:val="21"/>
          <w:szCs w:val="21"/>
        </w:rPr>
      </w:pPr>
      <w:r w:rsidRPr="00127D77">
        <w:rPr>
          <w:rFonts w:ascii="Calibri" w:hAnsi="Calibri" w:cs="Calibri"/>
          <w:sz w:val="21"/>
          <w:szCs w:val="21"/>
        </w:rPr>
        <w:t xml:space="preserve">IRS - The United States Internal Revenue service. The federal agency </w:t>
      </w:r>
      <w:proofErr w:type="spellStart"/>
      <w:r w:rsidRPr="00127D77">
        <w:rPr>
          <w:rFonts w:ascii="Calibri" w:hAnsi="Calibri" w:cs="Calibri"/>
          <w:sz w:val="21"/>
          <w:szCs w:val="21"/>
        </w:rPr>
        <w:t>responsibile</w:t>
      </w:r>
      <w:proofErr w:type="spellEnd"/>
      <w:r w:rsidRPr="00127D77">
        <w:rPr>
          <w:rFonts w:ascii="Calibri" w:hAnsi="Calibri" w:cs="Calibri"/>
          <w:sz w:val="21"/>
          <w:szCs w:val="21"/>
        </w:rPr>
        <w:t xml:space="preserve"> for tax code enforcement within the jurisdiction of the United States.</w:t>
      </w:r>
    </w:p>
    <w:p w14:paraId="6F08D6C7" w14:textId="77777777" w:rsidR="00E80B01" w:rsidRPr="00127D77" w:rsidRDefault="00E80B01" w:rsidP="00E80B01">
      <w:pPr>
        <w:pStyle w:val="code-line"/>
        <w:numPr>
          <w:ilvl w:val="0"/>
          <w:numId w:val="21"/>
        </w:numPr>
        <w:rPr>
          <w:rFonts w:ascii="Calibri" w:hAnsi="Calibri" w:cs="Calibri"/>
          <w:sz w:val="21"/>
          <w:szCs w:val="21"/>
        </w:rPr>
      </w:pPr>
      <w:r w:rsidRPr="00127D77">
        <w:rPr>
          <w:rFonts w:ascii="Calibri" w:hAnsi="Calibri" w:cs="Calibri"/>
          <w:sz w:val="21"/>
          <w:szCs w:val="21"/>
        </w:rPr>
        <w:t>DOR - Department of Revenue. The state agencies that provide tax code enforcement for individual states.</w:t>
      </w:r>
    </w:p>
    <w:p w14:paraId="412484A8" w14:textId="77777777" w:rsidR="00E80B01" w:rsidRPr="00127D77" w:rsidRDefault="00E80B01" w:rsidP="00E80B01">
      <w:pPr>
        <w:pStyle w:val="code-line"/>
        <w:numPr>
          <w:ilvl w:val="0"/>
          <w:numId w:val="21"/>
        </w:numPr>
        <w:rPr>
          <w:rFonts w:ascii="Calibri" w:hAnsi="Calibri" w:cs="Calibri"/>
          <w:sz w:val="21"/>
          <w:szCs w:val="21"/>
        </w:rPr>
      </w:pPr>
      <w:r w:rsidRPr="00127D77">
        <w:rPr>
          <w:rFonts w:ascii="Calibri" w:hAnsi="Calibri" w:cs="Calibri"/>
          <w:sz w:val="21"/>
          <w:szCs w:val="21"/>
        </w:rPr>
        <w:t>TDS - Transcript Delivery System. An online system provided by the IRS for retrieving transcripts.</w:t>
      </w:r>
    </w:p>
    <w:p w14:paraId="3101FE51" w14:textId="77777777" w:rsidR="00E80B01" w:rsidRPr="00127D77" w:rsidRDefault="00E80B01" w:rsidP="00E80B01">
      <w:pPr>
        <w:pStyle w:val="code-line"/>
        <w:numPr>
          <w:ilvl w:val="0"/>
          <w:numId w:val="21"/>
        </w:numPr>
        <w:rPr>
          <w:rFonts w:ascii="Calibri" w:hAnsi="Calibri" w:cs="Calibri"/>
          <w:sz w:val="21"/>
          <w:szCs w:val="21"/>
        </w:rPr>
      </w:pPr>
      <w:r w:rsidRPr="00127D77">
        <w:rPr>
          <w:rFonts w:ascii="Calibri" w:hAnsi="Calibri" w:cs="Calibri"/>
          <w:sz w:val="21"/>
          <w:szCs w:val="21"/>
        </w:rPr>
        <w:t xml:space="preserve">CAF - Centralized Authorization File - IRS case management system that links an authorization- 8821- with a taxpayer account that allows use of TDS and other personal info, </w:t>
      </w:r>
      <w:proofErr w:type="spellStart"/>
      <w:r w:rsidRPr="00127D77">
        <w:rPr>
          <w:rFonts w:ascii="Calibri" w:hAnsi="Calibri" w:cs="Calibri"/>
          <w:sz w:val="21"/>
          <w:szCs w:val="21"/>
        </w:rPr>
        <w:t>eg.</w:t>
      </w:r>
      <w:proofErr w:type="spellEnd"/>
      <w:r w:rsidRPr="00127D77">
        <w:rPr>
          <w:rFonts w:ascii="Calibri" w:hAnsi="Calibri" w:cs="Calibri"/>
          <w:sz w:val="21"/>
          <w:szCs w:val="21"/>
        </w:rPr>
        <w:t xml:space="preserve"> copies of IRS notices.</w:t>
      </w:r>
    </w:p>
    <w:p w14:paraId="348648BC" w14:textId="77777777" w:rsidR="00E80B01" w:rsidRPr="00127D77" w:rsidRDefault="00E80B01" w:rsidP="00E80B01">
      <w:pPr>
        <w:pStyle w:val="code-line"/>
        <w:numPr>
          <w:ilvl w:val="0"/>
          <w:numId w:val="21"/>
        </w:numPr>
        <w:rPr>
          <w:rFonts w:ascii="Calibri" w:hAnsi="Calibri" w:cs="Calibri"/>
          <w:sz w:val="21"/>
          <w:szCs w:val="21"/>
        </w:rPr>
      </w:pPr>
      <w:proofErr w:type="gramStart"/>
      <w:r w:rsidRPr="00127D77">
        <w:rPr>
          <w:rFonts w:ascii="Calibri" w:hAnsi="Calibri" w:cs="Calibri"/>
          <w:sz w:val="21"/>
          <w:szCs w:val="21"/>
        </w:rPr>
        <w:t>Tax Payer</w:t>
      </w:r>
      <w:proofErr w:type="gramEnd"/>
      <w:r w:rsidRPr="00127D77">
        <w:rPr>
          <w:rFonts w:ascii="Calibri" w:hAnsi="Calibri" w:cs="Calibri"/>
          <w:sz w:val="21"/>
          <w:szCs w:val="21"/>
        </w:rPr>
        <w:t xml:space="preserve"> - An individual or business that has an account with the IRS.</w:t>
      </w:r>
    </w:p>
    <w:p w14:paraId="1EA12FF0" w14:textId="77777777" w:rsidR="00E80B01" w:rsidRPr="00127D77" w:rsidRDefault="00E80B01" w:rsidP="00E80B01">
      <w:pPr>
        <w:pStyle w:val="code-line"/>
        <w:numPr>
          <w:ilvl w:val="0"/>
          <w:numId w:val="21"/>
        </w:numPr>
        <w:rPr>
          <w:rFonts w:ascii="Calibri" w:hAnsi="Calibri" w:cs="Calibri"/>
          <w:sz w:val="21"/>
          <w:szCs w:val="21"/>
        </w:rPr>
      </w:pPr>
      <w:r w:rsidRPr="00127D77">
        <w:rPr>
          <w:rFonts w:ascii="Calibri" w:hAnsi="Calibri" w:cs="Calibri"/>
          <w:sz w:val="21"/>
          <w:szCs w:val="21"/>
        </w:rPr>
        <w:t xml:space="preserve">Service Provider - A professional providing a tax </w:t>
      </w:r>
      <w:proofErr w:type="gramStart"/>
      <w:r w:rsidRPr="00127D77">
        <w:rPr>
          <w:rFonts w:ascii="Calibri" w:hAnsi="Calibri" w:cs="Calibri"/>
          <w:sz w:val="21"/>
          <w:szCs w:val="21"/>
        </w:rPr>
        <w:t>services</w:t>
      </w:r>
      <w:proofErr w:type="gramEnd"/>
      <w:r w:rsidRPr="00127D77">
        <w:rPr>
          <w:rFonts w:ascii="Calibri" w:hAnsi="Calibri" w:cs="Calibri"/>
          <w:sz w:val="21"/>
          <w:szCs w:val="21"/>
        </w:rPr>
        <w:t xml:space="preserve"> to a </w:t>
      </w:r>
      <w:proofErr w:type="gramStart"/>
      <w:r w:rsidRPr="00127D77">
        <w:rPr>
          <w:rFonts w:ascii="Calibri" w:hAnsi="Calibri" w:cs="Calibri"/>
          <w:sz w:val="21"/>
          <w:szCs w:val="21"/>
        </w:rPr>
        <w:t>tax payer</w:t>
      </w:r>
      <w:proofErr w:type="gramEnd"/>
      <w:r w:rsidRPr="00127D77">
        <w:rPr>
          <w:rFonts w:ascii="Calibri" w:hAnsi="Calibri" w:cs="Calibri"/>
          <w:sz w:val="21"/>
          <w:szCs w:val="21"/>
        </w:rPr>
        <w:t>.</w:t>
      </w:r>
    </w:p>
    <w:p w14:paraId="77EC9F3A" w14:textId="77777777" w:rsidR="00E80B01" w:rsidRPr="00127D77" w:rsidRDefault="00E80B01">
      <w:pPr>
        <w:rPr>
          <w:rFonts w:ascii="Calibri" w:eastAsiaTheme="majorEastAsia" w:hAnsi="Calibri" w:cs="Calibri"/>
          <w:color w:val="0F4761" w:themeColor="accent1" w:themeShade="BF"/>
          <w:sz w:val="32"/>
          <w:szCs w:val="32"/>
        </w:rPr>
      </w:pPr>
      <w:r w:rsidRPr="00127D77">
        <w:rPr>
          <w:rFonts w:ascii="Calibri" w:hAnsi="Calibri" w:cs="Calibri"/>
        </w:rPr>
        <w:br w:type="page"/>
      </w:r>
    </w:p>
    <w:p w14:paraId="28B8C349" w14:textId="0F242002" w:rsidR="00E80B01" w:rsidRPr="00127D77" w:rsidRDefault="00E80B01" w:rsidP="00E80B01">
      <w:pPr>
        <w:pStyle w:val="Heading2"/>
        <w:rPr>
          <w:rFonts w:ascii="Calibri" w:hAnsi="Calibri" w:cs="Calibri"/>
        </w:rPr>
      </w:pPr>
      <w:r w:rsidRPr="00127D77">
        <w:rPr>
          <w:rFonts w:ascii="Calibri" w:hAnsi="Calibri" w:cs="Calibri"/>
        </w:rPr>
        <w:lastRenderedPageBreak/>
        <w:t>Overview of the transcript process</w:t>
      </w:r>
    </w:p>
    <w:p w14:paraId="53288ABB" w14:textId="77777777" w:rsidR="00E80B01" w:rsidRPr="00127D77" w:rsidRDefault="00E80B01" w:rsidP="00E80B01">
      <w:pPr>
        <w:pStyle w:val="Heading4"/>
        <w:rPr>
          <w:rFonts w:ascii="Calibri" w:hAnsi="Calibri" w:cs="Calibri"/>
        </w:rPr>
      </w:pPr>
      <w:r w:rsidRPr="00127D77">
        <w:rPr>
          <w:rFonts w:ascii="Calibri" w:hAnsi="Calibri" w:cs="Calibri"/>
        </w:rPr>
        <w:t>Process Modules:</w:t>
      </w:r>
    </w:p>
    <w:p w14:paraId="555EFF26"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Authorization acquisition</w:t>
      </w:r>
    </w:p>
    <w:p w14:paraId="386F3F21"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 xml:space="preserve">Get a </w:t>
      </w:r>
      <w:proofErr w:type="gramStart"/>
      <w:r w:rsidRPr="00127D77">
        <w:rPr>
          <w:rFonts w:ascii="Calibri" w:hAnsi="Calibri" w:cs="Calibri"/>
          <w:sz w:val="21"/>
          <w:szCs w:val="21"/>
        </w:rPr>
        <w:t>tax payer</w:t>
      </w:r>
      <w:proofErr w:type="gramEnd"/>
      <w:r w:rsidRPr="00127D77">
        <w:rPr>
          <w:rFonts w:ascii="Calibri" w:hAnsi="Calibri" w:cs="Calibri"/>
          <w:sz w:val="21"/>
          <w:szCs w:val="21"/>
        </w:rPr>
        <w:t xml:space="preserve"> to file IRS Form 8821 (</w:t>
      </w:r>
      <w:hyperlink r:id="rId12" w:history="1">
        <w:r w:rsidRPr="00127D77">
          <w:rPr>
            <w:rStyle w:val="Hyperlink"/>
            <w:rFonts w:ascii="Calibri" w:eastAsiaTheme="majorEastAsia" w:hAnsi="Calibri" w:cs="Calibri"/>
            <w:color w:val="auto"/>
            <w:sz w:val="21"/>
            <w:szCs w:val="21"/>
          </w:rPr>
          <w:t>https://www.irs.gov/pub/irs-pdf/f8821.pdf</w:t>
        </w:r>
      </w:hyperlink>
      <w:r w:rsidRPr="00127D77">
        <w:rPr>
          <w:rFonts w:ascii="Calibri" w:hAnsi="Calibri" w:cs="Calibri"/>
          <w:sz w:val="21"/>
          <w:szCs w:val="21"/>
        </w:rPr>
        <w:t>) to grant access to Tax Information to the service provider.</w:t>
      </w:r>
    </w:p>
    <w:p w14:paraId="1ED5A52A" w14:textId="77777777" w:rsidR="00E80B01" w:rsidRPr="00127D77" w:rsidRDefault="00E80B01" w:rsidP="00E80B01">
      <w:pPr>
        <w:pStyle w:val="code-line"/>
        <w:numPr>
          <w:ilvl w:val="2"/>
          <w:numId w:val="22"/>
        </w:numPr>
        <w:rPr>
          <w:rFonts w:ascii="Calibri" w:hAnsi="Calibri" w:cs="Calibri"/>
          <w:sz w:val="21"/>
          <w:szCs w:val="21"/>
        </w:rPr>
      </w:pPr>
      <w:r w:rsidRPr="00127D77">
        <w:rPr>
          <w:rFonts w:ascii="Calibri" w:hAnsi="Calibri" w:cs="Calibri"/>
          <w:sz w:val="21"/>
          <w:szCs w:val="21"/>
        </w:rPr>
        <w:t xml:space="preserve">Gather an e-signature for the </w:t>
      </w:r>
      <w:proofErr w:type="gramStart"/>
      <w:r w:rsidRPr="00127D77">
        <w:rPr>
          <w:rFonts w:ascii="Calibri" w:hAnsi="Calibri" w:cs="Calibri"/>
          <w:sz w:val="21"/>
          <w:szCs w:val="21"/>
        </w:rPr>
        <w:t>tax payer</w:t>
      </w:r>
      <w:proofErr w:type="gramEnd"/>
      <w:r w:rsidRPr="00127D77">
        <w:rPr>
          <w:rFonts w:ascii="Calibri" w:hAnsi="Calibri" w:cs="Calibri"/>
          <w:sz w:val="21"/>
          <w:szCs w:val="21"/>
        </w:rPr>
        <w:t xml:space="preserve"> using an online form</w:t>
      </w:r>
    </w:p>
    <w:p w14:paraId="052DFD60" w14:textId="77777777" w:rsidR="00E80B01" w:rsidRPr="00127D77" w:rsidRDefault="00E80B01" w:rsidP="00E80B01">
      <w:pPr>
        <w:pStyle w:val="code-line"/>
        <w:numPr>
          <w:ilvl w:val="2"/>
          <w:numId w:val="22"/>
        </w:numPr>
        <w:rPr>
          <w:rFonts w:ascii="Calibri" w:hAnsi="Calibri" w:cs="Calibri"/>
          <w:sz w:val="21"/>
          <w:szCs w:val="21"/>
        </w:rPr>
      </w:pPr>
      <w:r w:rsidRPr="00127D77">
        <w:rPr>
          <w:rFonts w:ascii="Calibri" w:hAnsi="Calibri" w:cs="Calibri"/>
          <w:sz w:val="21"/>
          <w:szCs w:val="21"/>
        </w:rPr>
        <w:t xml:space="preserve">Currently, an 8821 grants access to </w:t>
      </w:r>
      <w:proofErr w:type="gramStart"/>
      <w:r w:rsidRPr="00127D77">
        <w:rPr>
          <w:rFonts w:ascii="Calibri" w:hAnsi="Calibri" w:cs="Calibri"/>
          <w:sz w:val="21"/>
          <w:szCs w:val="21"/>
        </w:rPr>
        <w:t>tax payer</w:t>
      </w:r>
      <w:proofErr w:type="gramEnd"/>
      <w:r w:rsidRPr="00127D77">
        <w:rPr>
          <w:rFonts w:ascii="Calibri" w:hAnsi="Calibri" w:cs="Calibri"/>
          <w:sz w:val="21"/>
          <w:szCs w:val="21"/>
        </w:rPr>
        <w:t xml:space="preserve"> information only to an individual service provider, not a tax services firm.</w:t>
      </w:r>
    </w:p>
    <w:p w14:paraId="505DF96E"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Submit the individual 8821 forms to the IRS CAF</w:t>
      </w:r>
    </w:p>
    <w:p w14:paraId="4036DB96"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Confirm form 8821 CAF received</w:t>
      </w:r>
    </w:p>
    <w:p w14:paraId="1392CF2E"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Manual process at IRS</w:t>
      </w:r>
    </w:p>
    <w:p w14:paraId="0222C858"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Confirmation by record in tax pro account and CAF check pass</w:t>
      </w:r>
    </w:p>
    <w:p w14:paraId="0B6C8707"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Access TDS through IRS e-Services/transcript API</w:t>
      </w:r>
    </w:p>
    <w:p w14:paraId="5D84CDB8"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Download a batch of transcripts from IRS e-services</w:t>
      </w:r>
    </w:p>
    <w:p w14:paraId="4AD4E2D3"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Resolve any transcript download errors</w:t>
      </w:r>
    </w:p>
    <w:p w14:paraId="640EA526"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Store transcripts for later analysis</w:t>
      </w:r>
    </w:p>
    <w:p w14:paraId="20E27D3F"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Extract transcript data into datasets</w:t>
      </w:r>
    </w:p>
    <w:p w14:paraId="2BEB9695"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Individual analyzer jobs will analyze sections of the transcripts for specific business cases.</w:t>
      </w:r>
    </w:p>
    <w:p w14:paraId="07FC8A8E"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Each analysis must be version controlled to provide full tracking history.</w:t>
      </w:r>
    </w:p>
    <w:p w14:paraId="7E5C1471"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 xml:space="preserve">Different transcripts for different years may require </w:t>
      </w:r>
      <w:proofErr w:type="spellStart"/>
      <w:r w:rsidRPr="00127D77">
        <w:rPr>
          <w:rFonts w:ascii="Calibri" w:hAnsi="Calibri" w:cs="Calibri"/>
          <w:sz w:val="21"/>
          <w:szCs w:val="21"/>
        </w:rPr>
        <w:t>differnt</w:t>
      </w:r>
      <w:proofErr w:type="spellEnd"/>
      <w:r w:rsidRPr="00127D77">
        <w:rPr>
          <w:rFonts w:ascii="Calibri" w:hAnsi="Calibri" w:cs="Calibri"/>
          <w:sz w:val="21"/>
          <w:szCs w:val="21"/>
        </w:rPr>
        <w:t xml:space="preserve"> mapping and analysis rules.</w:t>
      </w:r>
    </w:p>
    <w:p w14:paraId="2D892F5C"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Transcript analysis - possible use cases</w:t>
      </w:r>
    </w:p>
    <w:p w14:paraId="02EA9D17"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Tax history and return filing</w:t>
      </w:r>
    </w:p>
    <w:p w14:paraId="7D992576"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Marketing</w:t>
      </w:r>
    </w:p>
    <w:p w14:paraId="773F2337"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Lending and underwriting</w:t>
      </w:r>
    </w:p>
    <w:p w14:paraId="4C36F5C8"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Income analysis</w:t>
      </w:r>
    </w:p>
    <w:p w14:paraId="737FDCC9"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Tax issue resolution</w:t>
      </w:r>
    </w:p>
    <w:p w14:paraId="0B45F0C7" w14:textId="77777777" w:rsidR="00E80B01" w:rsidRPr="00127D77" w:rsidRDefault="00E80B01" w:rsidP="00E80B01">
      <w:pPr>
        <w:pStyle w:val="code-line"/>
        <w:numPr>
          <w:ilvl w:val="0"/>
          <w:numId w:val="22"/>
        </w:numPr>
        <w:rPr>
          <w:rFonts w:ascii="Calibri" w:hAnsi="Calibri" w:cs="Calibri"/>
          <w:sz w:val="21"/>
          <w:szCs w:val="21"/>
        </w:rPr>
      </w:pPr>
      <w:r w:rsidRPr="00127D77">
        <w:rPr>
          <w:rFonts w:ascii="Calibri" w:hAnsi="Calibri" w:cs="Calibri"/>
          <w:sz w:val="21"/>
          <w:szCs w:val="21"/>
        </w:rPr>
        <w:t>Transcript outputs/notifications</w:t>
      </w:r>
    </w:p>
    <w:p w14:paraId="1532A909" w14:textId="77777777" w:rsidR="00E80B01" w:rsidRPr="00127D77" w:rsidRDefault="00E80B01" w:rsidP="00E80B01">
      <w:pPr>
        <w:pStyle w:val="code-line"/>
        <w:numPr>
          <w:ilvl w:val="1"/>
          <w:numId w:val="22"/>
        </w:numPr>
        <w:rPr>
          <w:rFonts w:ascii="Calibri" w:hAnsi="Calibri" w:cs="Calibri"/>
          <w:sz w:val="21"/>
          <w:szCs w:val="21"/>
        </w:rPr>
      </w:pPr>
      <w:r w:rsidRPr="00127D77">
        <w:rPr>
          <w:rFonts w:ascii="Calibri" w:hAnsi="Calibri" w:cs="Calibri"/>
          <w:sz w:val="21"/>
          <w:szCs w:val="21"/>
        </w:rPr>
        <w:t>Different pending user access level, contractual requirements, etc.</w:t>
      </w:r>
    </w:p>
    <w:p w14:paraId="235E3D61" w14:textId="77777777" w:rsidR="00E80B01" w:rsidRPr="00127D77" w:rsidRDefault="00E80B01">
      <w:pPr>
        <w:rPr>
          <w:rFonts w:ascii="Calibri" w:eastAsiaTheme="majorEastAsia" w:hAnsi="Calibri" w:cs="Calibri"/>
          <w:color w:val="0F4761" w:themeColor="accent1" w:themeShade="BF"/>
          <w:sz w:val="32"/>
          <w:szCs w:val="32"/>
        </w:rPr>
      </w:pPr>
      <w:r w:rsidRPr="00127D77">
        <w:rPr>
          <w:rFonts w:ascii="Calibri" w:hAnsi="Calibri" w:cs="Calibri"/>
        </w:rPr>
        <w:br w:type="page"/>
      </w:r>
    </w:p>
    <w:p w14:paraId="538B6E39" w14:textId="734B1B2B" w:rsidR="00E80B01" w:rsidRPr="00127D77" w:rsidRDefault="00E80B01" w:rsidP="00E80B01">
      <w:pPr>
        <w:pStyle w:val="Heading2"/>
        <w:rPr>
          <w:rFonts w:ascii="Calibri" w:hAnsi="Calibri" w:cs="Calibri"/>
        </w:rPr>
      </w:pPr>
      <w:r w:rsidRPr="00127D77">
        <w:rPr>
          <w:rFonts w:ascii="Calibri" w:hAnsi="Calibri" w:cs="Calibri"/>
        </w:rPr>
        <w:lastRenderedPageBreak/>
        <w:t>Architecture</w:t>
      </w:r>
    </w:p>
    <w:p w14:paraId="27106424" w14:textId="77777777" w:rsidR="00E80B01" w:rsidRPr="00127D77" w:rsidRDefault="00E80B01" w:rsidP="00E80B01">
      <w:pPr>
        <w:pStyle w:val="Heading3"/>
        <w:rPr>
          <w:rFonts w:ascii="Calibri" w:hAnsi="Calibri" w:cs="Calibri"/>
        </w:rPr>
      </w:pPr>
      <w:r w:rsidRPr="00127D77">
        <w:rPr>
          <w:rFonts w:ascii="Calibri" w:hAnsi="Calibri" w:cs="Calibri"/>
        </w:rPr>
        <w:t>N-Tier Application Structure</w:t>
      </w:r>
    </w:p>
    <w:p w14:paraId="3ADE6DFA" w14:textId="77777777" w:rsidR="00E80B01" w:rsidRPr="00127D77" w:rsidRDefault="00E80B01" w:rsidP="00E80B01">
      <w:pPr>
        <w:pStyle w:val="Heading4"/>
        <w:rPr>
          <w:rFonts w:ascii="Calibri" w:hAnsi="Calibri" w:cs="Calibri"/>
        </w:rPr>
      </w:pPr>
      <w:r w:rsidRPr="00127D77">
        <w:rPr>
          <w:rStyle w:val="Strong"/>
          <w:rFonts w:ascii="Calibri" w:hAnsi="Calibri" w:cs="Calibri"/>
          <w:b w:val="0"/>
          <w:bCs w:val="0"/>
        </w:rPr>
        <w:t>Frontend: Next.js Applications</w:t>
      </w:r>
    </w:p>
    <w:p w14:paraId="022DF2CE" w14:textId="77777777" w:rsidR="00E80B01" w:rsidRPr="00127D77" w:rsidRDefault="00E80B01" w:rsidP="00E80B01">
      <w:pPr>
        <w:pStyle w:val="code-line"/>
        <w:numPr>
          <w:ilvl w:val="0"/>
          <w:numId w:val="23"/>
        </w:numPr>
        <w:rPr>
          <w:rFonts w:ascii="Calibri" w:hAnsi="Calibri" w:cs="Calibri"/>
          <w:sz w:val="21"/>
          <w:szCs w:val="21"/>
        </w:rPr>
      </w:pPr>
      <w:r w:rsidRPr="00127D77">
        <w:rPr>
          <w:rStyle w:val="Strong"/>
          <w:rFonts w:ascii="Calibri" w:eastAsiaTheme="majorEastAsia" w:hAnsi="Calibri" w:cs="Calibri"/>
          <w:sz w:val="21"/>
          <w:szCs w:val="21"/>
        </w:rPr>
        <w:t>Framework</w:t>
      </w:r>
      <w:r w:rsidRPr="00127D77">
        <w:rPr>
          <w:rFonts w:ascii="Calibri" w:hAnsi="Calibri" w:cs="Calibri"/>
          <w:sz w:val="21"/>
          <w:szCs w:val="21"/>
        </w:rPr>
        <w:t>: Next.js 14 with TypeScript and React 18</w:t>
      </w:r>
    </w:p>
    <w:p w14:paraId="37C87A4A" w14:textId="77777777" w:rsidR="00E80B01" w:rsidRPr="00127D77" w:rsidRDefault="00E80B01" w:rsidP="00E80B01">
      <w:pPr>
        <w:pStyle w:val="code-line"/>
        <w:numPr>
          <w:ilvl w:val="0"/>
          <w:numId w:val="23"/>
        </w:numPr>
        <w:rPr>
          <w:rFonts w:ascii="Calibri" w:hAnsi="Calibri" w:cs="Calibri"/>
          <w:sz w:val="21"/>
          <w:szCs w:val="21"/>
        </w:rPr>
      </w:pPr>
      <w:r w:rsidRPr="00127D77">
        <w:rPr>
          <w:rStyle w:val="Strong"/>
          <w:rFonts w:ascii="Calibri" w:eastAsiaTheme="majorEastAsia" w:hAnsi="Calibri" w:cs="Calibri"/>
          <w:sz w:val="21"/>
          <w:szCs w:val="21"/>
        </w:rPr>
        <w:t>Routing</w:t>
      </w:r>
      <w:r w:rsidRPr="00127D77">
        <w:rPr>
          <w:rFonts w:ascii="Calibri" w:hAnsi="Calibri" w:cs="Calibri"/>
          <w:sz w:val="21"/>
          <w:szCs w:val="21"/>
        </w:rPr>
        <w:t>: App Router with route groups for feature organization</w:t>
      </w:r>
    </w:p>
    <w:p w14:paraId="21083E3B" w14:textId="77777777" w:rsidR="00E80B01" w:rsidRPr="00127D77" w:rsidRDefault="00E80B01" w:rsidP="00E80B01">
      <w:pPr>
        <w:pStyle w:val="code-line"/>
        <w:numPr>
          <w:ilvl w:val="0"/>
          <w:numId w:val="23"/>
        </w:numPr>
        <w:rPr>
          <w:rFonts w:ascii="Calibri" w:hAnsi="Calibri" w:cs="Calibri"/>
          <w:sz w:val="21"/>
          <w:szCs w:val="21"/>
        </w:rPr>
      </w:pPr>
      <w:r w:rsidRPr="00127D77">
        <w:rPr>
          <w:rStyle w:val="Strong"/>
          <w:rFonts w:ascii="Calibri" w:eastAsiaTheme="majorEastAsia" w:hAnsi="Calibri" w:cs="Calibri"/>
          <w:sz w:val="21"/>
          <w:szCs w:val="21"/>
        </w:rPr>
        <w:t>State Management</w:t>
      </w:r>
      <w:r w:rsidRPr="00127D77">
        <w:rPr>
          <w:rFonts w:ascii="Calibri" w:hAnsi="Calibri" w:cs="Calibri"/>
          <w:sz w:val="21"/>
          <w:szCs w:val="21"/>
        </w:rPr>
        <w:t>: Redux Toolkit with RTK Query for API communication</w:t>
      </w:r>
    </w:p>
    <w:p w14:paraId="544823A4" w14:textId="77777777" w:rsidR="00E80B01" w:rsidRPr="00127D77" w:rsidRDefault="00E80B01" w:rsidP="00E80B01">
      <w:pPr>
        <w:pStyle w:val="code-line"/>
        <w:numPr>
          <w:ilvl w:val="0"/>
          <w:numId w:val="23"/>
        </w:numPr>
        <w:rPr>
          <w:rFonts w:ascii="Calibri" w:hAnsi="Calibri" w:cs="Calibri"/>
          <w:sz w:val="21"/>
          <w:szCs w:val="21"/>
        </w:rPr>
      </w:pPr>
      <w:r w:rsidRPr="00127D77">
        <w:rPr>
          <w:rStyle w:val="Strong"/>
          <w:rFonts w:ascii="Calibri" w:eastAsiaTheme="majorEastAsia" w:hAnsi="Calibri" w:cs="Calibri"/>
          <w:sz w:val="21"/>
          <w:szCs w:val="21"/>
        </w:rPr>
        <w:t>UI Components</w:t>
      </w:r>
      <w:r w:rsidRPr="00127D77">
        <w:rPr>
          <w:rFonts w:ascii="Calibri" w:hAnsi="Calibri" w:cs="Calibri"/>
          <w:sz w:val="21"/>
          <w:szCs w:val="21"/>
        </w:rPr>
        <w:t>: Material-UI (MUI)</w:t>
      </w:r>
    </w:p>
    <w:p w14:paraId="6E8C2BFB" w14:textId="77777777" w:rsidR="00E80B01" w:rsidRPr="00127D77" w:rsidRDefault="00E80B01" w:rsidP="00E80B01">
      <w:pPr>
        <w:pStyle w:val="code-line"/>
        <w:numPr>
          <w:ilvl w:val="0"/>
          <w:numId w:val="23"/>
        </w:numPr>
        <w:rPr>
          <w:rFonts w:ascii="Calibri" w:hAnsi="Calibri" w:cs="Calibri"/>
          <w:sz w:val="21"/>
          <w:szCs w:val="21"/>
        </w:rPr>
      </w:pPr>
      <w:proofErr w:type="spellStart"/>
      <w:r w:rsidRPr="00127D77">
        <w:rPr>
          <w:rStyle w:val="Strong"/>
          <w:rFonts w:ascii="Calibri" w:eastAsiaTheme="majorEastAsia" w:hAnsi="Calibri" w:cs="Calibri"/>
          <w:sz w:val="21"/>
          <w:szCs w:val="21"/>
        </w:rPr>
        <w:t>Aurhorization</w:t>
      </w:r>
      <w:proofErr w:type="spellEnd"/>
      <w:r w:rsidRPr="00127D77">
        <w:rPr>
          <w:rFonts w:ascii="Calibri" w:hAnsi="Calibri" w:cs="Calibri"/>
          <w:sz w:val="21"/>
          <w:szCs w:val="21"/>
        </w:rPr>
        <w:t>: Auth0/OCTA credentials management and login integration</w:t>
      </w:r>
    </w:p>
    <w:p w14:paraId="1280417C" w14:textId="77777777" w:rsidR="00E80B01" w:rsidRPr="00127D77" w:rsidRDefault="00E80B01" w:rsidP="00E80B01">
      <w:pPr>
        <w:pStyle w:val="Heading4"/>
        <w:rPr>
          <w:rFonts w:ascii="Calibri" w:hAnsi="Calibri" w:cs="Calibri"/>
        </w:rPr>
      </w:pPr>
      <w:r w:rsidRPr="00127D77">
        <w:rPr>
          <w:rStyle w:val="Strong"/>
          <w:rFonts w:ascii="Calibri" w:hAnsi="Calibri" w:cs="Calibri"/>
          <w:b w:val="0"/>
          <w:bCs w:val="0"/>
        </w:rPr>
        <w:t>Backend: .NET Core API</w:t>
      </w:r>
    </w:p>
    <w:p w14:paraId="5D5CEAEA" w14:textId="77777777" w:rsidR="00E80B01" w:rsidRPr="00127D77" w:rsidRDefault="00E80B01" w:rsidP="00E80B01">
      <w:pPr>
        <w:pStyle w:val="code-line"/>
        <w:numPr>
          <w:ilvl w:val="0"/>
          <w:numId w:val="24"/>
        </w:numPr>
        <w:rPr>
          <w:rFonts w:ascii="Calibri" w:hAnsi="Calibri" w:cs="Calibri"/>
          <w:sz w:val="21"/>
          <w:szCs w:val="21"/>
        </w:rPr>
      </w:pPr>
      <w:r w:rsidRPr="00127D77">
        <w:rPr>
          <w:rStyle w:val="Strong"/>
          <w:rFonts w:ascii="Calibri" w:eastAsiaTheme="majorEastAsia" w:hAnsi="Calibri" w:cs="Calibri"/>
          <w:sz w:val="21"/>
          <w:szCs w:val="21"/>
        </w:rPr>
        <w:t>Framework</w:t>
      </w:r>
      <w:r w:rsidRPr="00127D77">
        <w:rPr>
          <w:rFonts w:ascii="Calibri" w:hAnsi="Calibri" w:cs="Calibri"/>
          <w:sz w:val="21"/>
          <w:szCs w:val="21"/>
        </w:rPr>
        <w:t>: .NET 10.0 Web API using minimal API pattern</w:t>
      </w:r>
    </w:p>
    <w:p w14:paraId="50AD0E0A" w14:textId="77777777" w:rsidR="00E80B01" w:rsidRPr="00127D77" w:rsidRDefault="00E80B01" w:rsidP="00E80B01">
      <w:pPr>
        <w:pStyle w:val="code-line"/>
        <w:numPr>
          <w:ilvl w:val="0"/>
          <w:numId w:val="24"/>
        </w:numPr>
        <w:rPr>
          <w:rFonts w:ascii="Calibri" w:hAnsi="Calibri" w:cs="Calibri"/>
          <w:sz w:val="21"/>
          <w:szCs w:val="21"/>
        </w:rPr>
      </w:pPr>
      <w:r w:rsidRPr="00127D77">
        <w:rPr>
          <w:rStyle w:val="Strong"/>
          <w:rFonts w:ascii="Calibri" w:eastAsiaTheme="majorEastAsia" w:hAnsi="Calibri" w:cs="Calibri"/>
          <w:sz w:val="21"/>
          <w:szCs w:val="21"/>
        </w:rPr>
        <w:t>Architecture</w:t>
      </w:r>
      <w:r w:rsidRPr="00127D77">
        <w:rPr>
          <w:rFonts w:ascii="Calibri" w:hAnsi="Calibri" w:cs="Calibri"/>
          <w:sz w:val="21"/>
          <w:szCs w:val="21"/>
        </w:rPr>
        <w:t>: Clean architecture (</w:t>
      </w:r>
      <w:hyperlink r:id="rId13" w:history="1">
        <w:r w:rsidRPr="00127D77">
          <w:rPr>
            <w:rStyle w:val="Hyperlink"/>
            <w:rFonts w:ascii="Calibri" w:eastAsiaTheme="majorEastAsia" w:hAnsi="Calibri" w:cs="Calibri"/>
            <w:color w:val="auto"/>
            <w:sz w:val="21"/>
            <w:szCs w:val="21"/>
          </w:rPr>
          <w:t>https://github.com/jasontaylordev/CleanArchitecture/blob/main/README.md</w:t>
        </w:r>
      </w:hyperlink>
      <w:r w:rsidRPr="00127D77">
        <w:rPr>
          <w:rFonts w:ascii="Calibri" w:hAnsi="Calibri" w:cs="Calibri"/>
          <w:sz w:val="21"/>
          <w:szCs w:val="21"/>
        </w:rPr>
        <w:t>)</w:t>
      </w:r>
    </w:p>
    <w:p w14:paraId="1A007937" w14:textId="77777777" w:rsidR="00E80B01" w:rsidRPr="00127D77" w:rsidRDefault="00E80B01" w:rsidP="00E80B01">
      <w:pPr>
        <w:pStyle w:val="code-line"/>
        <w:numPr>
          <w:ilvl w:val="0"/>
          <w:numId w:val="24"/>
        </w:numPr>
        <w:rPr>
          <w:rFonts w:ascii="Calibri" w:hAnsi="Calibri" w:cs="Calibri"/>
          <w:sz w:val="21"/>
          <w:szCs w:val="21"/>
        </w:rPr>
      </w:pPr>
      <w:r w:rsidRPr="00127D77">
        <w:rPr>
          <w:rStyle w:val="Strong"/>
          <w:rFonts w:ascii="Calibri" w:eastAsiaTheme="majorEastAsia" w:hAnsi="Calibri" w:cs="Calibri"/>
          <w:sz w:val="21"/>
          <w:szCs w:val="21"/>
        </w:rPr>
        <w:t>Database</w:t>
      </w:r>
      <w:r w:rsidRPr="00127D77">
        <w:rPr>
          <w:rFonts w:ascii="Calibri" w:hAnsi="Calibri" w:cs="Calibri"/>
          <w:sz w:val="21"/>
          <w:szCs w:val="21"/>
        </w:rPr>
        <w:t>: Azure SQL Server via Entity Framework Core 10.0 and Dapper</w:t>
      </w:r>
    </w:p>
    <w:p w14:paraId="1F36F5D2" w14:textId="77777777" w:rsidR="00E80B01" w:rsidRPr="00127D77" w:rsidRDefault="00E80B01" w:rsidP="00E80B01">
      <w:pPr>
        <w:pStyle w:val="code-line"/>
        <w:numPr>
          <w:ilvl w:val="0"/>
          <w:numId w:val="24"/>
        </w:numPr>
        <w:rPr>
          <w:rFonts w:ascii="Calibri" w:hAnsi="Calibri" w:cs="Calibri"/>
          <w:sz w:val="21"/>
          <w:szCs w:val="21"/>
        </w:rPr>
      </w:pPr>
      <w:r w:rsidRPr="00127D77">
        <w:rPr>
          <w:rStyle w:val="Strong"/>
          <w:rFonts w:ascii="Calibri" w:eastAsiaTheme="majorEastAsia" w:hAnsi="Calibri" w:cs="Calibri"/>
          <w:sz w:val="21"/>
          <w:szCs w:val="21"/>
        </w:rPr>
        <w:t>Authentication</w:t>
      </w:r>
      <w:r w:rsidRPr="00127D77">
        <w:rPr>
          <w:rFonts w:ascii="Calibri" w:hAnsi="Calibri" w:cs="Calibri"/>
          <w:sz w:val="21"/>
          <w:szCs w:val="21"/>
        </w:rPr>
        <w:t>:</w:t>
      </w:r>
    </w:p>
    <w:p w14:paraId="1A812DAB" w14:textId="77777777" w:rsidR="00E80B01" w:rsidRPr="00127D77" w:rsidRDefault="00E80B01" w:rsidP="00E80B01">
      <w:pPr>
        <w:pStyle w:val="code-line"/>
        <w:numPr>
          <w:ilvl w:val="1"/>
          <w:numId w:val="24"/>
        </w:numPr>
        <w:rPr>
          <w:rFonts w:ascii="Calibri" w:hAnsi="Calibri" w:cs="Calibri"/>
          <w:sz w:val="21"/>
          <w:szCs w:val="21"/>
        </w:rPr>
      </w:pPr>
      <w:r w:rsidRPr="00127D77">
        <w:rPr>
          <w:rFonts w:ascii="Calibri" w:hAnsi="Calibri" w:cs="Calibri"/>
          <w:sz w:val="21"/>
          <w:szCs w:val="21"/>
        </w:rPr>
        <w:t>JWT Bearer tokens for user authentication</w:t>
      </w:r>
    </w:p>
    <w:p w14:paraId="68C1AB52" w14:textId="77777777" w:rsidR="00E80B01" w:rsidRPr="00127D77" w:rsidRDefault="00E80B01" w:rsidP="00E80B01">
      <w:pPr>
        <w:pStyle w:val="code-line"/>
        <w:numPr>
          <w:ilvl w:val="0"/>
          <w:numId w:val="24"/>
        </w:numPr>
        <w:rPr>
          <w:rFonts w:ascii="Calibri" w:hAnsi="Calibri" w:cs="Calibri"/>
          <w:sz w:val="21"/>
          <w:szCs w:val="21"/>
        </w:rPr>
      </w:pPr>
      <w:r w:rsidRPr="00127D77">
        <w:rPr>
          <w:rStyle w:val="Strong"/>
          <w:rFonts w:ascii="Calibri" w:eastAsiaTheme="majorEastAsia" w:hAnsi="Calibri" w:cs="Calibri"/>
          <w:sz w:val="21"/>
          <w:szCs w:val="21"/>
        </w:rPr>
        <w:t>Cloud Storage</w:t>
      </w:r>
      <w:r w:rsidRPr="00127D77">
        <w:rPr>
          <w:rFonts w:ascii="Calibri" w:hAnsi="Calibri" w:cs="Calibri"/>
          <w:sz w:val="21"/>
          <w:szCs w:val="21"/>
        </w:rPr>
        <w:t>: Azure Blob Storage integration</w:t>
      </w:r>
    </w:p>
    <w:p w14:paraId="68D65D73" w14:textId="15970226" w:rsidR="00E80B01" w:rsidRPr="00127D77" w:rsidRDefault="00E80B01" w:rsidP="00E80B01">
      <w:pPr>
        <w:pStyle w:val="Heading4"/>
        <w:rPr>
          <w:rFonts w:ascii="Calibri" w:hAnsi="Calibri" w:cs="Calibri"/>
        </w:rPr>
      </w:pPr>
      <w:r w:rsidRPr="00127D77">
        <w:rPr>
          <w:rFonts w:ascii="Calibri" w:hAnsi="Calibri" w:cs="Calibri"/>
        </w:rPr>
        <w:t>Cloud Services: Azure</w:t>
      </w:r>
    </w:p>
    <w:p w14:paraId="48F8DDF8" w14:textId="52875C8E" w:rsidR="00127D77" w:rsidRPr="00127D77" w:rsidRDefault="00127D77">
      <w:pPr>
        <w:rPr>
          <w:rFonts w:ascii="Calibri" w:eastAsia="Times New Roman" w:hAnsi="Calibri" w:cs="Calibri"/>
        </w:rPr>
      </w:pPr>
    </w:p>
    <w:p w14:paraId="149DD5F3" w14:textId="657F020D" w:rsidR="00127D77" w:rsidRPr="00127D77" w:rsidRDefault="00127D77" w:rsidP="00127D77">
      <w:pPr>
        <w:rPr>
          <w:rFonts w:ascii="Calibri" w:hAnsi="Calibri" w:cs="Calibri"/>
        </w:rPr>
      </w:pPr>
      <w:r w:rsidRPr="00127D77">
        <w:rPr>
          <w:rFonts w:ascii="Calibri" w:hAnsi="Calibri" w:cs="Calibri"/>
        </w:rPr>
        <w:t>Prompt for Claud.AI/Code</w:t>
      </w:r>
    </w:p>
    <w:p w14:paraId="402C1C27" w14:textId="77777777" w:rsidR="00127D77" w:rsidRPr="00127D77" w:rsidRDefault="00127D77" w:rsidP="00127D77">
      <w:pPr>
        <w:rPr>
          <w:rFonts w:ascii="Calibri" w:hAnsi="Calibri" w:cs="Calibri"/>
          <w:kern w:val="0"/>
          <w:sz w:val="18"/>
          <w:szCs w:val="18"/>
          <w14:ligatures w14:val="none"/>
        </w:rPr>
      </w:pPr>
      <w:r w:rsidRPr="00127D77">
        <w:rPr>
          <w:rFonts w:ascii="Calibri" w:hAnsi="Calibri" w:cs="Calibri"/>
          <w:kern w:val="0"/>
          <w:sz w:val="18"/>
          <w:szCs w:val="18"/>
          <w14:ligatures w14:val="none"/>
        </w:rPr>
        <w:t>You are a high-level, software architect focused on cloud technologies. You have been approached by a client to build a system for IRS Transcript analysis. Using the information in the @README.md file, analyze the project and create high-level requirements and a design approach for building an MVP (minimum viable product) for pitching to potential investors.</w:t>
      </w:r>
    </w:p>
    <w:p w14:paraId="0F2CFD6B" w14:textId="661AFF33" w:rsidR="00127D77" w:rsidRPr="00127D77" w:rsidRDefault="00127D77" w:rsidP="00127D77">
      <w:pPr>
        <w:rPr>
          <w:rFonts w:ascii="Calibri" w:hAnsi="Calibri" w:cs="Calibri"/>
          <w:kern w:val="0"/>
          <w:sz w:val="18"/>
          <w:szCs w:val="18"/>
          <w14:ligatures w14:val="none"/>
        </w:rPr>
      </w:pPr>
      <w:r w:rsidRPr="00127D77">
        <w:rPr>
          <w:rFonts w:ascii="Calibri" w:hAnsi="Calibri" w:cs="Calibri"/>
          <w:kern w:val="0"/>
          <w:sz w:val="18"/>
          <w:szCs w:val="18"/>
          <w14:ligatures w14:val="none"/>
        </w:rPr>
        <w:t>Focus on creating a scalable, enterprise-wide system that can support multiple size</w:t>
      </w:r>
      <w:r>
        <w:rPr>
          <w:rFonts w:ascii="Calibri" w:hAnsi="Calibri" w:cs="Calibri"/>
          <w:kern w:val="0"/>
          <w:sz w:val="18"/>
          <w:szCs w:val="18"/>
          <w14:ligatures w14:val="none"/>
        </w:rPr>
        <w:t>d</w:t>
      </w:r>
      <w:r w:rsidRPr="00127D77">
        <w:rPr>
          <w:rFonts w:ascii="Calibri" w:hAnsi="Calibri" w:cs="Calibri"/>
          <w:kern w:val="0"/>
          <w:sz w:val="18"/>
          <w:szCs w:val="18"/>
          <w14:ligatures w14:val="none"/>
        </w:rPr>
        <w:t xml:space="preserve"> clients in various industries that can benefit from timely, accurate IRS transcripts for assisting their clients with various financial services.</w:t>
      </w:r>
    </w:p>
    <w:p w14:paraId="6117651A" w14:textId="77777777" w:rsidR="00127D77" w:rsidRPr="00127D77" w:rsidRDefault="00127D77">
      <w:pPr>
        <w:rPr>
          <w:rFonts w:ascii="Calibri" w:eastAsia="Times New Roman" w:hAnsi="Calibri" w:cs="Calibri"/>
        </w:rPr>
      </w:pPr>
    </w:p>
    <w:p w14:paraId="4AFA5539" w14:textId="77777777" w:rsidR="00127D77" w:rsidRPr="00127D77" w:rsidRDefault="00127D77">
      <w:pPr>
        <w:rPr>
          <w:rFonts w:ascii="Calibri" w:eastAsia="Times New Roman" w:hAnsi="Calibri" w:cs="Calibri"/>
          <w:color w:val="0F4761" w:themeColor="accent1" w:themeShade="BF"/>
          <w:sz w:val="40"/>
          <w:szCs w:val="40"/>
        </w:rPr>
      </w:pPr>
      <w:r w:rsidRPr="00127D77">
        <w:rPr>
          <w:rFonts w:ascii="Calibri" w:eastAsia="Times New Roman" w:hAnsi="Calibri" w:cs="Calibri"/>
        </w:rPr>
        <w:br w:type="page"/>
      </w:r>
    </w:p>
    <w:p w14:paraId="60883E01" w14:textId="4F64581D" w:rsidR="009D1C1E" w:rsidRPr="00127D77" w:rsidRDefault="009D1C1E" w:rsidP="00E80B01">
      <w:pPr>
        <w:pStyle w:val="Heading1"/>
        <w:rPr>
          <w:rFonts w:ascii="Calibri" w:eastAsia="Times New Roman" w:hAnsi="Calibri" w:cs="Calibri"/>
        </w:rPr>
      </w:pPr>
      <w:r w:rsidRPr="00127D77">
        <w:rPr>
          <w:rFonts w:ascii="Calibri" w:eastAsia="Times New Roman" w:hAnsi="Calibri" w:cs="Calibri"/>
        </w:rPr>
        <w:lastRenderedPageBreak/>
        <w:t xml:space="preserve">IRS Transcript Analysis </w:t>
      </w:r>
      <w:r w:rsidR="00921AAA">
        <w:rPr>
          <w:rFonts w:ascii="Calibri" w:eastAsia="Times New Roman" w:hAnsi="Calibri" w:cs="Calibri"/>
        </w:rPr>
        <w:t xml:space="preserve">- </w:t>
      </w:r>
      <w:r w:rsidRPr="00127D77">
        <w:rPr>
          <w:rFonts w:ascii="Calibri" w:eastAsia="Times New Roman" w:hAnsi="Calibri" w:cs="Calibri"/>
        </w:rPr>
        <w:t>MVP Requirements &amp; Design</w:t>
      </w:r>
    </w:p>
    <w:p w14:paraId="65BF9CFB" w14:textId="77777777" w:rsidR="009D1C1E" w:rsidRPr="00127D77" w:rsidRDefault="009D1C1E" w:rsidP="00E80B01">
      <w:pPr>
        <w:pStyle w:val="Heading2"/>
        <w:rPr>
          <w:rFonts w:ascii="Calibri" w:eastAsia="Times New Roman" w:hAnsi="Calibri" w:cs="Calibri"/>
        </w:rPr>
      </w:pPr>
      <w:r w:rsidRPr="00127D77">
        <w:rPr>
          <w:rFonts w:ascii="Calibri" w:eastAsia="Times New Roman" w:hAnsi="Calibri" w:cs="Calibri"/>
        </w:rPr>
        <w:t>Executive Summary</w:t>
      </w:r>
    </w:p>
    <w:p w14:paraId="02F62340" w14:textId="77777777" w:rsidR="009D1C1E" w:rsidRPr="009D1C1E" w:rsidRDefault="009D1C1E" w:rsidP="009D1C1E">
      <w:pPr>
        <w:spacing w:after="240"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 cloud-native SaaS platform that automates IRS transcript acquisition, storage, and analysis for financial service providers, enabling faster lending decisions, tax issue detection, and income verification across multiple industries.</w:t>
      </w:r>
    </w:p>
    <w:p w14:paraId="37B30E77" w14:textId="77777777" w:rsidR="009D1C1E" w:rsidRPr="00127D77" w:rsidRDefault="009D1C1E" w:rsidP="00E80B01">
      <w:pPr>
        <w:pStyle w:val="Heading2"/>
        <w:rPr>
          <w:rFonts w:ascii="Calibri" w:eastAsia="Times New Roman" w:hAnsi="Calibri" w:cs="Calibri"/>
        </w:rPr>
      </w:pPr>
      <w:r w:rsidRPr="00127D77">
        <w:rPr>
          <w:rFonts w:ascii="Calibri" w:eastAsia="Times New Roman" w:hAnsi="Calibri" w:cs="Calibri"/>
        </w:rPr>
        <w:t>High-Level Requirements</w:t>
      </w:r>
    </w:p>
    <w:p w14:paraId="6B3EB842"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1. Core Functional Requirements (MVP)</w:t>
      </w:r>
    </w:p>
    <w:p w14:paraId="602FA254"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Authorization Management</w:t>
      </w:r>
    </w:p>
    <w:p w14:paraId="1E734F01" w14:textId="77777777" w:rsidR="009D1C1E" w:rsidRPr="009D1C1E" w:rsidRDefault="009D1C1E" w:rsidP="009D1C1E">
      <w:pPr>
        <w:numPr>
          <w:ilvl w:val="0"/>
          <w:numId w:val="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Digital 8821 form collection with e-signature capture</w:t>
      </w:r>
    </w:p>
    <w:p w14:paraId="48AA8EB6" w14:textId="77777777" w:rsidR="009D1C1E" w:rsidRPr="009D1C1E" w:rsidRDefault="009D1C1E" w:rsidP="009D1C1E">
      <w:pPr>
        <w:numPr>
          <w:ilvl w:val="0"/>
          <w:numId w:val="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Secure storage of taxpayer authorizations</w:t>
      </w:r>
    </w:p>
    <w:p w14:paraId="5231C28B" w14:textId="77777777" w:rsidR="009D1C1E" w:rsidRPr="009D1C1E" w:rsidRDefault="009D1C1E" w:rsidP="009D1C1E">
      <w:pPr>
        <w:numPr>
          <w:ilvl w:val="0"/>
          <w:numId w:val="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CAF submission tracking and status monitoring</w:t>
      </w:r>
    </w:p>
    <w:p w14:paraId="5A0133F3" w14:textId="77777777" w:rsidR="009D1C1E" w:rsidRPr="009D1C1E" w:rsidRDefault="009D1C1E" w:rsidP="009D1C1E">
      <w:pPr>
        <w:numPr>
          <w:ilvl w:val="0"/>
          <w:numId w:val="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Multi-tenant support for service providers</w:t>
      </w:r>
    </w:p>
    <w:p w14:paraId="7B32C8DD"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Transcript Acquisition</w:t>
      </w:r>
    </w:p>
    <w:p w14:paraId="6650D373" w14:textId="77777777" w:rsidR="009D1C1E" w:rsidRPr="009D1C1E" w:rsidRDefault="009D1C1E" w:rsidP="009D1C1E">
      <w:pPr>
        <w:numPr>
          <w:ilvl w:val="0"/>
          <w:numId w:val="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Automated IRS TDS API integration</w:t>
      </w:r>
    </w:p>
    <w:p w14:paraId="45CCC4B5" w14:textId="77777777" w:rsidR="009D1C1E" w:rsidRPr="009D1C1E" w:rsidRDefault="009D1C1E" w:rsidP="009D1C1E">
      <w:pPr>
        <w:numPr>
          <w:ilvl w:val="0"/>
          <w:numId w:val="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Batch download scheduling and error handling</w:t>
      </w:r>
    </w:p>
    <w:p w14:paraId="5BA33D1A" w14:textId="77777777" w:rsidR="009D1C1E" w:rsidRPr="009D1C1E" w:rsidRDefault="009D1C1E" w:rsidP="009D1C1E">
      <w:pPr>
        <w:numPr>
          <w:ilvl w:val="0"/>
          <w:numId w:val="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Secure encrypted storage (Azure Blob Storage)</w:t>
      </w:r>
    </w:p>
    <w:p w14:paraId="206BF71F" w14:textId="77777777" w:rsidR="009D1C1E" w:rsidRPr="009D1C1E" w:rsidRDefault="009D1C1E" w:rsidP="009D1C1E">
      <w:pPr>
        <w:numPr>
          <w:ilvl w:val="0"/>
          <w:numId w:val="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Support for individual and business taxpayers</w:t>
      </w:r>
    </w:p>
    <w:p w14:paraId="68F43095"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Analysis Engine</w:t>
      </w:r>
    </w:p>
    <w:p w14:paraId="7AF8B98A" w14:textId="77777777" w:rsidR="009D1C1E" w:rsidRPr="009D1C1E" w:rsidRDefault="009D1C1E" w:rsidP="009D1C1E">
      <w:pPr>
        <w:numPr>
          <w:ilvl w:val="0"/>
          <w:numId w:val="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Configurable analysis modules for different use cases:</w:t>
      </w:r>
    </w:p>
    <w:p w14:paraId="32F2D52D" w14:textId="77777777" w:rsidR="009D1C1E" w:rsidRPr="009D1C1E" w:rsidRDefault="009D1C1E" w:rsidP="009D1C1E">
      <w:pPr>
        <w:numPr>
          <w:ilvl w:val="1"/>
          <w:numId w:val="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Income verification for lending</w:t>
      </w:r>
    </w:p>
    <w:p w14:paraId="28E8E45C" w14:textId="77777777" w:rsidR="009D1C1E" w:rsidRPr="009D1C1E" w:rsidRDefault="009D1C1E" w:rsidP="009D1C1E">
      <w:pPr>
        <w:numPr>
          <w:ilvl w:val="1"/>
          <w:numId w:val="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Tax compliance status</w:t>
      </w:r>
    </w:p>
    <w:p w14:paraId="098D5C11" w14:textId="77777777" w:rsidR="009D1C1E" w:rsidRPr="009D1C1E" w:rsidRDefault="009D1C1E" w:rsidP="009D1C1E">
      <w:pPr>
        <w:numPr>
          <w:ilvl w:val="1"/>
          <w:numId w:val="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Filing history analysis</w:t>
      </w:r>
    </w:p>
    <w:p w14:paraId="0F11A5F6" w14:textId="77777777" w:rsidR="009D1C1E" w:rsidRPr="009D1C1E" w:rsidRDefault="009D1C1E" w:rsidP="009D1C1E">
      <w:pPr>
        <w:numPr>
          <w:ilvl w:val="0"/>
          <w:numId w:val="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Version-controlled analysis rules</w:t>
      </w:r>
    </w:p>
    <w:p w14:paraId="3318812B" w14:textId="77777777" w:rsidR="009D1C1E" w:rsidRPr="009D1C1E" w:rsidRDefault="009D1C1E" w:rsidP="009D1C1E">
      <w:pPr>
        <w:numPr>
          <w:ilvl w:val="0"/>
          <w:numId w:val="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Multi-year transcript support with year-specific parsing</w:t>
      </w:r>
    </w:p>
    <w:p w14:paraId="4E202E4E"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Access Control &amp; Delivery</w:t>
      </w:r>
    </w:p>
    <w:p w14:paraId="439D3E74" w14:textId="77777777" w:rsidR="009D1C1E" w:rsidRPr="009D1C1E" w:rsidRDefault="009D1C1E" w:rsidP="009D1C1E">
      <w:pPr>
        <w:numPr>
          <w:ilvl w:val="0"/>
          <w:numId w:val="4"/>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Role-based access control (RBAC)</w:t>
      </w:r>
    </w:p>
    <w:p w14:paraId="0271B300" w14:textId="77777777" w:rsidR="009D1C1E" w:rsidRPr="009D1C1E" w:rsidRDefault="009D1C1E" w:rsidP="009D1C1E">
      <w:pPr>
        <w:numPr>
          <w:ilvl w:val="0"/>
          <w:numId w:val="4"/>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Client-specific analysis permissions</w:t>
      </w:r>
    </w:p>
    <w:p w14:paraId="5EECA5B8" w14:textId="77777777" w:rsidR="009D1C1E" w:rsidRPr="009D1C1E" w:rsidRDefault="009D1C1E" w:rsidP="009D1C1E">
      <w:pPr>
        <w:numPr>
          <w:ilvl w:val="0"/>
          <w:numId w:val="4"/>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RESTful API for third-party integrations</w:t>
      </w:r>
    </w:p>
    <w:p w14:paraId="379E6FD2" w14:textId="77777777" w:rsidR="009D1C1E" w:rsidRPr="009D1C1E" w:rsidRDefault="009D1C1E" w:rsidP="009D1C1E">
      <w:pPr>
        <w:numPr>
          <w:ilvl w:val="0"/>
          <w:numId w:val="4"/>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Notification system for completed analyses</w:t>
      </w:r>
    </w:p>
    <w:p w14:paraId="6E062F67" w14:textId="77777777" w:rsidR="00E80B01" w:rsidRPr="00127D77" w:rsidRDefault="00E80B01">
      <w:pPr>
        <w:rPr>
          <w:rFonts w:ascii="Calibri" w:eastAsia="Times New Roman" w:hAnsi="Calibri" w:cs="Calibri"/>
          <w:b/>
          <w:bCs/>
          <w:kern w:val="0"/>
          <w:sz w:val="30"/>
          <w:szCs w:val="30"/>
          <w14:ligatures w14:val="none"/>
        </w:rPr>
      </w:pPr>
      <w:r w:rsidRPr="00127D77">
        <w:rPr>
          <w:rFonts w:ascii="Calibri" w:eastAsia="Times New Roman" w:hAnsi="Calibri" w:cs="Calibri"/>
          <w:b/>
          <w:bCs/>
          <w:kern w:val="0"/>
          <w:sz w:val="30"/>
          <w:szCs w:val="30"/>
          <w14:ligatures w14:val="none"/>
        </w:rPr>
        <w:br w:type="page"/>
      </w:r>
    </w:p>
    <w:p w14:paraId="54348BF4" w14:textId="3FD51EAA"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lastRenderedPageBreak/>
        <w:t>2. Non-Functional Requirements</w:t>
      </w:r>
    </w:p>
    <w:p w14:paraId="7EE9E01C"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Scalability</w:t>
      </w:r>
    </w:p>
    <w:p w14:paraId="6D479585" w14:textId="77777777" w:rsidR="009D1C1E" w:rsidRPr="009D1C1E" w:rsidRDefault="009D1C1E" w:rsidP="009D1C1E">
      <w:pPr>
        <w:numPr>
          <w:ilvl w:val="0"/>
          <w:numId w:val="5"/>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Multi-tenant architecture supporting 100+ service provider organizations</w:t>
      </w:r>
    </w:p>
    <w:p w14:paraId="6E3FF930" w14:textId="77777777" w:rsidR="009D1C1E" w:rsidRPr="009D1C1E" w:rsidRDefault="009D1C1E" w:rsidP="009D1C1E">
      <w:pPr>
        <w:numPr>
          <w:ilvl w:val="0"/>
          <w:numId w:val="5"/>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Process 10,000+ transcripts daily</w:t>
      </w:r>
    </w:p>
    <w:p w14:paraId="2747999B" w14:textId="77777777" w:rsidR="009D1C1E" w:rsidRPr="009D1C1E" w:rsidRDefault="009D1C1E" w:rsidP="009D1C1E">
      <w:pPr>
        <w:numPr>
          <w:ilvl w:val="0"/>
          <w:numId w:val="5"/>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Horizontal scaling for analysis workers</w:t>
      </w:r>
    </w:p>
    <w:p w14:paraId="00DC89D5"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Security &amp; Compliance</w:t>
      </w:r>
    </w:p>
    <w:p w14:paraId="27A05E89" w14:textId="77777777" w:rsidR="009D1C1E" w:rsidRPr="009D1C1E" w:rsidRDefault="009D1C1E" w:rsidP="009D1C1E">
      <w:pPr>
        <w:numPr>
          <w:ilvl w:val="0"/>
          <w:numId w:val="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SOC 2 Type II compliance ready</w:t>
      </w:r>
    </w:p>
    <w:p w14:paraId="4E57836A" w14:textId="77777777" w:rsidR="009D1C1E" w:rsidRPr="009D1C1E" w:rsidRDefault="009D1C1E" w:rsidP="009D1C1E">
      <w:pPr>
        <w:numPr>
          <w:ilvl w:val="0"/>
          <w:numId w:val="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IRS Publication 1075 data protection standards</w:t>
      </w:r>
    </w:p>
    <w:p w14:paraId="0E595017" w14:textId="77777777" w:rsidR="009D1C1E" w:rsidRPr="009D1C1E" w:rsidRDefault="009D1C1E" w:rsidP="009D1C1E">
      <w:pPr>
        <w:numPr>
          <w:ilvl w:val="0"/>
          <w:numId w:val="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End-to-end encryption (at rest and in transit)</w:t>
      </w:r>
    </w:p>
    <w:p w14:paraId="136244AC" w14:textId="77777777" w:rsidR="009D1C1E" w:rsidRPr="009D1C1E" w:rsidRDefault="009D1C1E" w:rsidP="009D1C1E">
      <w:pPr>
        <w:numPr>
          <w:ilvl w:val="0"/>
          <w:numId w:val="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Audit logging for all taxpayer data access</w:t>
      </w:r>
    </w:p>
    <w:p w14:paraId="3BF12472" w14:textId="77777777" w:rsidR="009D1C1E" w:rsidRPr="009D1C1E" w:rsidRDefault="009D1C1E" w:rsidP="009D1C1E">
      <w:pPr>
        <w:numPr>
          <w:ilvl w:val="0"/>
          <w:numId w:val="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HIPAA-level PHI protection</w:t>
      </w:r>
    </w:p>
    <w:p w14:paraId="2D0FF877"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Performance</w:t>
      </w:r>
    </w:p>
    <w:p w14:paraId="58BBB8E8" w14:textId="77777777" w:rsidR="009D1C1E" w:rsidRPr="009D1C1E" w:rsidRDefault="009D1C1E" w:rsidP="009D1C1E">
      <w:pPr>
        <w:numPr>
          <w:ilvl w:val="0"/>
          <w:numId w:val="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&lt; 2 second API response times</w:t>
      </w:r>
    </w:p>
    <w:p w14:paraId="34B187A8" w14:textId="77777777" w:rsidR="009D1C1E" w:rsidRPr="009D1C1E" w:rsidRDefault="009D1C1E" w:rsidP="009D1C1E">
      <w:pPr>
        <w:numPr>
          <w:ilvl w:val="0"/>
          <w:numId w:val="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Analysis completion within 5 minutes of transcript download</w:t>
      </w:r>
    </w:p>
    <w:p w14:paraId="19ADF6AD" w14:textId="77777777" w:rsidR="009D1C1E" w:rsidRPr="009D1C1E" w:rsidRDefault="009D1C1E" w:rsidP="009D1C1E">
      <w:pPr>
        <w:numPr>
          <w:ilvl w:val="0"/>
          <w:numId w:val="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99.9% uptime SLA</w:t>
      </w:r>
    </w:p>
    <w:p w14:paraId="41DCF8A1"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Reliability</w:t>
      </w:r>
    </w:p>
    <w:p w14:paraId="553B11A7" w14:textId="77777777" w:rsidR="009D1C1E" w:rsidRPr="009D1C1E" w:rsidRDefault="009D1C1E" w:rsidP="009D1C1E">
      <w:pPr>
        <w:numPr>
          <w:ilvl w:val="0"/>
          <w:numId w:val="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Automated retry logic for IRS API failures</w:t>
      </w:r>
    </w:p>
    <w:p w14:paraId="5621135A" w14:textId="77777777" w:rsidR="009D1C1E" w:rsidRPr="009D1C1E" w:rsidRDefault="009D1C1E" w:rsidP="009D1C1E">
      <w:pPr>
        <w:numPr>
          <w:ilvl w:val="0"/>
          <w:numId w:val="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Dead letter queues for failed processes</w:t>
      </w:r>
    </w:p>
    <w:p w14:paraId="4DF03BCF" w14:textId="77777777" w:rsidR="009D1C1E" w:rsidRPr="009D1C1E" w:rsidRDefault="009D1C1E" w:rsidP="009D1C1E">
      <w:pPr>
        <w:numPr>
          <w:ilvl w:val="0"/>
          <w:numId w:val="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Point-in-time recovery for databases</w:t>
      </w:r>
    </w:p>
    <w:p w14:paraId="1433656B" w14:textId="77777777" w:rsidR="009D1C1E" w:rsidRPr="00127D77" w:rsidRDefault="009D1C1E" w:rsidP="00E80B01">
      <w:pPr>
        <w:pStyle w:val="Heading2"/>
        <w:rPr>
          <w:rFonts w:ascii="Calibri" w:eastAsia="Times New Roman" w:hAnsi="Calibri" w:cs="Calibri"/>
        </w:rPr>
      </w:pPr>
      <w:r w:rsidRPr="00127D77">
        <w:rPr>
          <w:rFonts w:ascii="Calibri" w:eastAsia="Times New Roman" w:hAnsi="Calibri" w:cs="Calibri"/>
        </w:rPr>
        <w:t>MVP Architecture Design</w:t>
      </w:r>
    </w:p>
    <w:p w14:paraId="12C67EF5"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Technology Stack (per README)</w:t>
      </w:r>
    </w:p>
    <w:p w14:paraId="6401429C"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Frontend Tier</w:t>
      </w:r>
    </w:p>
    <w:p w14:paraId="1F655110" w14:textId="77777777" w:rsidR="009D1C1E" w:rsidRPr="009D1C1E" w:rsidRDefault="009D1C1E" w:rsidP="009D1C1E">
      <w:pPr>
        <w:numPr>
          <w:ilvl w:val="0"/>
          <w:numId w:val="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Next.js 14 applications (TypeScript/React 18)</w:t>
      </w:r>
    </w:p>
    <w:p w14:paraId="0CE385FE" w14:textId="77777777" w:rsidR="009D1C1E" w:rsidRPr="009D1C1E" w:rsidRDefault="009D1C1E" w:rsidP="009D1C1E">
      <w:pPr>
        <w:numPr>
          <w:ilvl w:val="0"/>
          <w:numId w:val="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Material-UI component library</w:t>
      </w:r>
    </w:p>
    <w:p w14:paraId="0F981713" w14:textId="77777777" w:rsidR="009D1C1E" w:rsidRPr="009D1C1E" w:rsidRDefault="009D1C1E" w:rsidP="009D1C1E">
      <w:pPr>
        <w:numPr>
          <w:ilvl w:val="0"/>
          <w:numId w:val="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Auth0 for authentication</w:t>
      </w:r>
    </w:p>
    <w:p w14:paraId="58B9F769" w14:textId="77777777" w:rsidR="009D1C1E" w:rsidRPr="009D1C1E" w:rsidRDefault="009D1C1E" w:rsidP="009D1C1E">
      <w:pPr>
        <w:numPr>
          <w:ilvl w:val="0"/>
          <w:numId w:val="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Redux Toolkit + RTK Query for state/API management</w:t>
      </w:r>
    </w:p>
    <w:p w14:paraId="71556A3B"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API Tier</w:t>
      </w:r>
    </w:p>
    <w:p w14:paraId="74D959A2" w14:textId="77777777" w:rsidR="009D1C1E" w:rsidRPr="009D1C1E" w:rsidRDefault="009D1C1E" w:rsidP="009D1C1E">
      <w:pPr>
        <w:numPr>
          <w:ilvl w:val="0"/>
          <w:numId w:val="10"/>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.NET 10.0 Web API (Clean Architecture)</w:t>
      </w:r>
    </w:p>
    <w:p w14:paraId="515093F6" w14:textId="77777777" w:rsidR="009D1C1E" w:rsidRPr="009D1C1E" w:rsidRDefault="009D1C1E" w:rsidP="009D1C1E">
      <w:pPr>
        <w:numPr>
          <w:ilvl w:val="0"/>
          <w:numId w:val="10"/>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JWT Bearer authentication</w:t>
      </w:r>
    </w:p>
    <w:p w14:paraId="1B4924CD" w14:textId="77777777" w:rsidR="009D1C1E" w:rsidRPr="009D1C1E" w:rsidRDefault="009D1C1E" w:rsidP="009D1C1E">
      <w:pPr>
        <w:numPr>
          <w:ilvl w:val="0"/>
          <w:numId w:val="10"/>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API Management for gateway/throttling</w:t>
      </w:r>
    </w:p>
    <w:p w14:paraId="60159D8B" w14:textId="77777777" w:rsidR="009D1C1E" w:rsidRPr="009D1C1E" w:rsidRDefault="009D1C1E" w:rsidP="009D1C1E">
      <w:pPr>
        <w:numPr>
          <w:ilvl w:val="0"/>
          <w:numId w:val="10"/>
        </w:numPr>
        <w:spacing w:before="100" w:beforeAutospacing="1" w:after="100" w:afterAutospacing="1" w:line="240" w:lineRule="auto"/>
        <w:rPr>
          <w:rFonts w:ascii="Calibri" w:eastAsia="Times New Roman" w:hAnsi="Calibri" w:cs="Calibri"/>
          <w:kern w:val="0"/>
          <w:sz w:val="21"/>
          <w:szCs w:val="21"/>
          <w14:ligatures w14:val="none"/>
        </w:rPr>
      </w:pPr>
      <w:proofErr w:type="spellStart"/>
      <w:r w:rsidRPr="009D1C1E">
        <w:rPr>
          <w:rFonts w:ascii="Calibri" w:eastAsia="Times New Roman" w:hAnsi="Calibri" w:cs="Calibri"/>
          <w:kern w:val="0"/>
          <w:sz w:val="21"/>
          <w:szCs w:val="21"/>
          <w14:ligatures w14:val="none"/>
        </w:rPr>
        <w:t>OpenAPI</w:t>
      </w:r>
      <w:proofErr w:type="spellEnd"/>
      <w:r w:rsidRPr="009D1C1E">
        <w:rPr>
          <w:rFonts w:ascii="Calibri" w:eastAsia="Times New Roman" w:hAnsi="Calibri" w:cs="Calibri"/>
          <w:kern w:val="0"/>
          <w:sz w:val="21"/>
          <w:szCs w:val="21"/>
          <w14:ligatures w14:val="none"/>
        </w:rPr>
        <w:t>/Swagger documentation</w:t>
      </w:r>
    </w:p>
    <w:p w14:paraId="3849CBDE"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lastRenderedPageBreak/>
        <w:t>Data Tier</w:t>
      </w:r>
    </w:p>
    <w:p w14:paraId="021ECC7C" w14:textId="77777777" w:rsidR="009D1C1E" w:rsidRPr="009D1C1E" w:rsidRDefault="009D1C1E" w:rsidP="009D1C1E">
      <w:pPr>
        <w:numPr>
          <w:ilvl w:val="0"/>
          <w:numId w:val="1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SQL Database (EF Core 10.0 + Dapper)</w:t>
      </w:r>
    </w:p>
    <w:p w14:paraId="72975370" w14:textId="77777777" w:rsidR="009D1C1E" w:rsidRPr="009D1C1E" w:rsidRDefault="009D1C1E" w:rsidP="009D1C1E">
      <w:pPr>
        <w:numPr>
          <w:ilvl w:val="0"/>
          <w:numId w:val="1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Blob Storage for transcript files</w:t>
      </w:r>
    </w:p>
    <w:p w14:paraId="3268D7D7" w14:textId="77777777" w:rsidR="009D1C1E" w:rsidRPr="009D1C1E" w:rsidRDefault="009D1C1E" w:rsidP="009D1C1E">
      <w:pPr>
        <w:numPr>
          <w:ilvl w:val="0"/>
          <w:numId w:val="11"/>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Redis Cache for session/query caching</w:t>
      </w:r>
    </w:p>
    <w:p w14:paraId="7B2D2FF0"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Processing Tier</w:t>
      </w:r>
    </w:p>
    <w:p w14:paraId="0F950C6B" w14:textId="77777777" w:rsidR="009D1C1E" w:rsidRPr="009D1C1E" w:rsidRDefault="009D1C1E" w:rsidP="009D1C1E">
      <w:pPr>
        <w:numPr>
          <w:ilvl w:val="0"/>
          <w:numId w:val="1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Functions for serverless analysis jobs</w:t>
      </w:r>
    </w:p>
    <w:p w14:paraId="640A0C82" w14:textId="77777777" w:rsidR="009D1C1E" w:rsidRPr="009D1C1E" w:rsidRDefault="009D1C1E" w:rsidP="009D1C1E">
      <w:pPr>
        <w:numPr>
          <w:ilvl w:val="0"/>
          <w:numId w:val="1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Service Bus for message queuing</w:t>
      </w:r>
    </w:p>
    <w:p w14:paraId="708EB46F" w14:textId="77777777" w:rsidR="009D1C1E" w:rsidRPr="009D1C1E" w:rsidRDefault="009D1C1E" w:rsidP="009D1C1E">
      <w:pPr>
        <w:numPr>
          <w:ilvl w:val="0"/>
          <w:numId w:val="12"/>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Logic Apps for workflow orchestration</w:t>
      </w:r>
    </w:p>
    <w:p w14:paraId="2DAD0508" w14:textId="61F6467C" w:rsidR="009D1C1E" w:rsidRPr="00127D77" w:rsidRDefault="009D1C1E" w:rsidP="00E80B01">
      <w:pPr>
        <w:pStyle w:val="Heading3"/>
        <w:rPr>
          <w:rFonts w:ascii="Calibri" w:hAnsi="Calibri" w:cs="Calibri"/>
        </w:rPr>
      </w:pPr>
      <w:r w:rsidRPr="00127D77">
        <w:rPr>
          <w:rFonts w:ascii="Calibri" w:hAnsi="Calibri" w:cs="Calibri"/>
        </w:rPr>
        <w:lastRenderedPageBreak/>
        <w:t>System Components</w:t>
      </w:r>
    </w:p>
    <w:p w14:paraId="0AC3CBA8" w14:textId="30432A03" w:rsidR="009D1C1E" w:rsidRPr="009D1C1E" w:rsidRDefault="009D1C1E" w:rsidP="009D1C1E">
      <w:pPr>
        <w:spacing w:before="360" w:after="240" w:line="240" w:lineRule="auto"/>
        <w:outlineLvl w:val="2"/>
        <w:rPr>
          <w:rFonts w:ascii="Calibri" w:eastAsia="Times New Roman" w:hAnsi="Calibri" w:cs="Calibri"/>
          <w:b/>
          <w:bCs/>
          <w:kern w:val="0"/>
          <w:sz w:val="30"/>
          <w:szCs w:val="30"/>
          <w14:ligatures w14:val="none"/>
        </w:rPr>
      </w:pPr>
      <w:r w:rsidRPr="00127D77">
        <w:rPr>
          <w:rFonts w:ascii="Calibri" w:eastAsia="Times New Roman" w:hAnsi="Calibri" w:cs="Calibri"/>
          <w:b/>
          <w:bCs/>
          <w:kern w:val="0"/>
          <w:sz w:val="30"/>
          <w:szCs w:val="30"/>
          <w14:ligatures w14:val="none"/>
        </w:rPr>
        <w:drawing>
          <wp:inline distT="0" distB="0" distL="0" distR="0" wp14:anchorId="46E46CCF" wp14:editId="6AC88146">
            <wp:extent cx="5943600" cy="7082790"/>
            <wp:effectExtent l="0" t="0" r="0" b="3810"/>
            <wp:docPr id="114517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73379" name=""/>
                    <pic:cNvPicPr/>
                  </pic:nvPicPr>
                  <pic:blipFill>
                    <a:blip r:embed="rId14"/>
                    <a:stretch>
                      <a:fillRect/>
                    </a:stretch>
                  </pic:blipFill>
                  <pic:spPr>
                    <a:xfrm>
                      <a:off x="0" y="0"/>
                      <a:ext cx="5943600" cy="7082790"/>
                    </a:xfrm>
                    <a:prstGeom prst="rect">
                      <a:avLst/>
                    </a:prstGeom>
                  </pic:spPr>
                </pic:pic>
              </a:graphicData>
            </a:graphic>
          </wp:inline>
        </w:drawing>
      </w:r>
    </w:p>
    <w:p w14:paraId="37B7E165" w14:textId="77777777" w:rsidR="009D1C1E" w:rsidRPr="00127D77" w:rsidRDefault="009D1C1E">
      <w:pPr>
        <w:rPr>
          <w:rFonts w:ascii="Calibri" w:eastAsia="Times New Roman" w:hAnsi="Calibri" w:cs="Calibri"/>
          <w:b/>
          <w:bCs/>
          <w:kern w:val="0"/>
          <w:sz w:val="30"/>
          <w:szCs w:val="30"/>
          <w14:ligatures w14:val="none"/>
        </w:rPr>
      </w:pPr>
      <w:r w:rsidRPr="00127D77">
        <w:rPr>
          <w:rFonts w:ascii="Calibri" w:eastAsia="Times New Roman" w:hAnsi="Calibri" w:cs="Calibri"/>
          <w:b/>
          <w:bCs/>
          <w:kern w:val="0"/>
          <w:sz w:val="30"/>
          <w:szCs w:val="30"/>
          <w14:ligatures w14:val="none"/>
        </w:rPr>
        <w:br w:type="page"/>
      </w:r>
    </w:p>
    <w:p w14:paraId="14689086" w14:textId="1BAF861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lastRenderedPageBreak/>
        <w:t>Database Schema (Core Entities)</w:t>
      </w:r>
    </w:p>
    <w:p w14:paraId="0A7D29C4" w14:textId="60177C3F" w:rsidR="009D1C1E" w:rsidRPr="009D1C1E" w:rsidRDefault="009D1C1E" w:rsidP="009D1C1E">
      <w:pPr>
        <w:spacing w:after="240"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Organizations</w:t>
      </w:r>
      <w:r w:rsidRPr="009D1C1E">
        <w:rPr>
          <w:rFonts w:ascii="Calibri" w:eastAsia="Times New Roman" w:hAnsi="Calibri" w:cs="Calibri"/>
          <w:kern w:val="0"/>
          <w:sz w:val="21"/>
          <w:szCs w:val="21"/>
          <w14:ligatures w14:val="none"/>
        </w:rPr>
        <w:t> - Service provider companies</w:t>
      </w:r>
      <w:r w:rsidR="00E80B01" w:rsidRPr="00127D77">
        <w:rPr>
          <w:rFonts w:ascii="Calibri" w:eastAsia="Times New Roman" w:hAnsi="Calibri" w:cs="Calibri"/>
          <w:kern w:val="0"/>
          <w:sz w:val="21"/>
          <w:szCs w:val="21"/>
          <w14:ligatures w14:val="none"/>
        </w:rPr>
        <w:br/>
      </w:r>
      <w:r w:rsidRPr="009D1C1E">
        <w:rPr>
          <w:rFonts w:ascii="Calibri" w:eastAsia="Times New Roman" w:hAnsi="Calibri" w:cs="Calibri"/>
          <w:b/>
          <w:bCs/>
          <w:kern w:val="0"/>
          <w:sz w:val="21"/>
          <w:szCs w:val="21"/>
          <w14:ligatures w14:val="none"/>
        </w:rPr>
        <w:t>Users</w:t>
      </w:r>
      <w:r w:rsidRPr="009D1C1E">
        <w:rPr>
          <w:rFonts w:ascii="Calibri" w:eastAsia="Times New Roman" w:hAnsi="Calibri" w:cs="Calibri"/>
          <w:kern w:val="0"/>
          <w:sz w:val="21"/>
          <w:szCs w:val="21"/>
          <w14:ligatures w14:val="none"/>
        </w:rPr>
        <w:t> - Tax professionals and clients</w:t>
      </w:r>
      <w:r w:rsidR="00E80B01" w:rsidRPr="00127D77">
        <w:rPr>
          <w:rFonts w:ascii="Calibri" w:eastAsia="Times New Roman" w:hAnsi="Calibri" w:cs="Calibri"/>
          <w:kern w:val="0"/>
          <w:sz w:val="21"/>
          <w:szCs w:val="21"/>
          <w14:ligatures w14:val="none"/>
        </w:rPr>
        <w:br/>
      </w:r>
      <w:r w:rsidRPr="009D1C1E">
        <w:rPr>
          <w:rFonts w:ascii="Calibri" w:eastAsia="Times New Roman" w:hAnsi="Calibri" w:cs="Calibri"/>
          <w:b/>
          <w:bCs/>
          <w:kern w:val="0"/>
          <w:sz w:val="21"/>
          <w:szCs w:val="21"/>
          <w14:ligatures w14:val="none"/>
        </w:rPr>
        <w:t>Taxpayers</w:t>
      </w:r>
      <w:r w:rsidRPr="009D1C1E">
        <w:rPr>
          <w:rFonts w:ascii="Calibri" w:eastAsia="Times New Roman" w:hAnsi="Calibri" w:cs="Calibri"/>
          <w:kern w:val="0"/>
          <w:sz w:val="21"/>
          <w:szCs w:val="21"/>
          <w14:ligatures w14:val="none"/>
        </w:rPr>
        <w:t> - Individuals/businesses being analyzed</w:t>
      </w:r>
      <w:r w:rsidR="00E80B01" w:rsidRPr="00127D77">
        <w:rPr>
          <w:rFonts w:ascii="Calibri" w:eastAsia="Times New Roman" w:hAnsi="Calibri" w:cs="Calibri"/>
          <w:kern w:val="0"/>
          <w:sz w:val="21"/>
          <w:szCs w:val="21"/>
          <w14:ligatures w14:val="none"/>
        </w:rPr>
        <w:br/>
      </w:r>
      <w:r w:rsidRPr="009D1C1E">
        <w:rPr>
          <w:rFonts w:ascii="Calibri" w:eastAsia="Times New Roman" w:hAnsi="Calibri" w:cs="Calibri"/>
          <w:b/>
          <w:bCs/>
          <w:kern w:val="0"/>
          <w:sz w:val="21"/>
          <w:szCs w:val="21"/>
          <w14:ligatures w14:val="none"/>
        </w:rPr>
        <w:t>Authorizations</w:t>
      </w:r>
      <w:r w:rsidRPr="009D1C1E">
        <w:rPr>
          <w:rFonts w:ascii="Calibri" w:eastAsia="Times New Roman" w:hAnsi="Calibri" w:cs="Calibri"/>
          <w:kern w:val="0"/>
          <w:sz w:val="21"/>
          <w:szCs w:val="21"/>
          <w14:ligatures w14:val="none"/>
        </w:rPr>
        <w:t> - 8821 forms and CAF status</w:t>
      </w:r>
      <w:r w:rsidR="00E80B01" w:rsidRPr="00127D77">
        <w:rPr>
          <w:rFonts w:ascii="Calibri" w:eastAsia="Times New Roman" w:hAnsi="Calibri" w:cs="Calibri"/>
          <w:kern w:val="0"/>
          <w:sz w:val="21"/>
          <w:szCs w:val="21"/>
          <w14:ligatures w14:val="none"/>
        </w:rPr>
        <w:br/>
      </w:r>
      <w:proofErr w:type="spellStart"/>
      <w:r w:rsidRPr="009D1C1E">
        <w:rPr>
          <w:rFonts w:ascii="Calibri" w:eastAsia="Times New Roman" w:hAnsi="Calibri" w:cs="Calibri"/>
          <w:b/>
          <w:bCs/>
          <w:kern w:val="0"/>
          <w:sz w:val="21"/>
          <w:szCs w:val="21"/>
          <w14:ligatures w14:val="none"/>
        </w:rPr>
        <w:t>TranscriptRequests</w:t>
      </w:r>
      <w:proofErr w:type="spellEnd"/>
      <w:r w:rsidRPr="009D1C1E">
        <w:rPr>
          <w:rFonts w:ascii="Calibri" w:eastAsia="Times New Roman" w:hAnsi="Calibri" w:cs="Calibri"/>
          <w:kern w:val="0"/>
          <w:sz w:val="21"/>
          <w:szCs w:val="21"/>
          <w14:ligatures w14:val="none"/>
        </w:rPr>
        <w:t> - Download job tracking</w:t>
      </w:r>
      <w:r w:rsidR="00E80B01" w:rsidRPr="00127D77">
        <w:rPr>
          <w:rFonts w:ascii="Calibri" w:eastAsia="Times New Roman" w:hAnsi="Calibri" w:cs="Calibri"/>
          <w:kern w:val="0"/>
          <w:sz w:val="21"/>
          <w:szCs w:val="21"/>
          <w14:ligatures w14:val="none"/>
        </w:rPr>
        <w:br/>
      </w:r>
      <w:r w:rsidRPr="009D1C1E">
        <w:rPr>
          <w:rFonts w:ascii="Calibri" w:eastAsia="Times New Roman" w:hAnsi="Calibri" w:cs="Calibri"/>
          <w:b/>
          <w:bCs/>
          <w:kern w:val="0"/>
          <w:sz w:val="21"/>
          <w:szCs w:val="21"/>
          <w14:ligatures w14:val="none"/>
        </w:rPr>
        <w:t>Transcripts</w:t>
      </w:r>
      <w:r w:rsidRPr="009D1C1E">
        <w:rPr>
          <w:rFonts w:ascii="Calibri" w:eastAsia="Times New Roman" w:hAnsi="Calibri" w:cs="Calibri"/>
          <w:kern w:val="0"/>
          <w:sz w:val="21"/>
          <w:szCs w:val="21"/>
          <w14:ligatures w14:val="none"/>
        </w:rPr>
        <w:t> - Metadata and blob references</w:t>
      </w:r>
      <w:r w:rsidR="00E80B01" w:rsidRPr="00127D77">
        <w:rPr>
          <w:rFonts w:ascii="Calibri" w:eastAsia="Times New Roman" w:hAnsi="Calibri" w:cs="Calibri"/>
          <w:kern w:val="0"/>
          <w:sz w:val="21"/>
          <w:szCs w:val="21"/>
          <w14:ligatures w14:val="none"/>
        </w:rPr>
        <w:br/>
      </w:r>
      <w:r w:rsidRPr="009D1C1E">
        <w:rPr>
          <w:rFonts w:ascii="Calibri" w:eastAsia="Times New Roman" w:hAnsi="Calibri" w:cs="Calibri"/>
          <w:b/>
          <w:bCs/>
          <w:kern w:val="0"/>
          <w:sz w:val="21"/>
          <w:szCs w:val="21"/>
          <w14:ligatures w14:val="none"/>
        </w:rPr>
        <w:t>Analyses</w:t>
      </w:r>
      <w:r w:rsidRPr="009D1C1E">
        <w:rPr>
          <w:rFonts w:ascii="Calibri" w:eastAsia="Times New Roman" w:hAnsi="Calibri" w:cs="Calibri"/>
          <w:kern w:val="0"/>
          <w:sz w:val="21"/>
          <w:szCs w:val="21"/>
          <w14:ligatures w14:val="none"/>
        </w:rPr>
        <w:t> - Results from analysis engines</w:t>
      </w:r>
      <w:r w:rsidR="00E80B01" w:rsidRPr="00127D77">
        <w:rPr>
          <w:rFonts w:ascii="Calibri" w:eastAsia="Times New Roman" w:hAnsi="Calibri" w:cs="Calibri"/>
          <w:kern w:val="0"/>
          <w:sz w:val="21"/>
          <w:szCs w:val="21"/>
          <w14:ligatures w14:val="none"/>
        </w:rPr>
        <w:br/>
      </w:r>
      <w:proofErr w:type="spellStart"/>
      <w:r w:rsidRPr="009D1C1E">
        <w:rPr>
          <w:rFonts w:ascii="Calibri" w:eastAsia="Times New Roman" w:hAnsi="Calibri" w:cs="Calibri"/>
          <w:b/>
          <w:bCs/>
          <w:kern w:val="0"/>
          <w:sz w:val="21"/>
          <w:szCs w:val="21"/>
          <w14:ligatures w14:val="none"/>
        </w:rPr>
        <w:t>AnalysisRules</w:t>
      </w:r>
      <w:proofErr w:type="spellEnd"/>
      <w:r w:rsidRPr="009D1C1E">
        <w:rPr>
          <w:rFonts w:ascii="Calibri" w:eastAsia="Times New Roman" w:hAnsi="Calibri" w:cs="Calibri"/>
          <w:kern w:val="0"/>
          <w:sz w:val="21"/>
          <w:szCs w:val="21"/>
          <w14:ligatures w14:val="none"/>
        </w:rPr>
        <w:t> - Version-controlled parsing logic</w:t>
      </w:r>
      <w:r w:rsidR="00E80B01" w:rsidRPr="00127D77">
        <w:rPr>
          <w:rFonts w:ascii="Calibri" w:eastAsia="Times New Roman" w:hAnsi="Calibri" w:cs="Calibri"/>
          <w:kern w:val="0"/>
          <w:sz w:val="21"/>
          <w:szCs w:val="21"/>
          <w14:ligatures w14:val="none"/>
        </w:rPr>
        <w:br/>
      </w:r>
      <w:proofErr w:type="spellStart"/>
      <w:r w:rsidRPr="009D1C1E">
        <w:rPr>
          <w:rFonts w:ascii="Calibri" w:eastAsia="Times New Roman" w:hAnsi="Calibri" w:cs="Calibri"/>
          <w:b/>
          <w:bCs/>
          <w:kern w:val="0"/>
          <w:sz w:val="21"/>
          <w:szCs w:val="21"/>
          <w14:ligatures w14:val="none"/>
        </w:rPr>
        <w:t>AuditLogs</w:t>
      </w:r>
      <w:proofErr w:type="spellEnd"/>
      <w:r w:rsidRPr="009D1C1E">
        <w:rPr>
          <w:rFonts w:ascii="Calibri" w:eastAsia="Times New Roman" w:hAnsi="Calibri" w:cs="Calibri"/>
          <w:kern w:val="0"/>
          <w:sz w:val="21"/>
          <w:szCs w:val="21"/>
          <w14:ligatures w14:val="none"/>
        </w:rPr>
        <w:t> - Compliance tracking</w:t>
      </w:r>
    </w:p>
    <w:p w14:paraId="7EB809CF"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Key Workflows</w:t>
      </w:r>
    </w:p>
    <w:p w14:paraId="755D4095"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1. Authorization Flow</w:t>
      </w:r>
    </w:p>
    <w:p w14:paraId="15839409" w14:textId="77777777" w:rsidR="009D1C1E" w:rsidRPr="009D1C1E" w:rsidRDefault="009D1C1E" w:rsidP="009D1C1E">
      <w:pPr>
        <w:numPr>
          <w:ilvl w:val="0"/>
          <w:numId w:val="13"/>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Taxpayer completes digital 8821 → Stored with e-signature → Queued for CAF submission → IRS confirmation → Status updated</w:t>
      </w:r>
    </w:p>
    <w:p w14:paraId="73D2D324"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2. Transcript Acquisition Flow</w:t>
      </w:r>
    </w:p>
    <w:p w14:paraId="79FAFCEB" w14:textId="77777777" w:rsidR="009D1C1E" w:rsidRPr="009D1C1E" w:rsidRDefault="009D1C1E" w:rsidP="009D1C1E">
      <w:pPr>
        <w:numPr>
          <w:ilvl w:val="0"/>
          <w:numId w:val="14"/>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Scheduled job triggers → Batch request to IRS TDS → Download → Encrypt → Store in Blob → Queue analysis jobs</w:t>
      </w:r>
    </w:p>
    <w:p w14:paraId="2CC5B257"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3. Analysis Flow</w:t>
      </w:r>
    </w:p>
    <w:p w14:paraId="37578DE5" w14:textId="77777777" w:rsidR="009D1C1E" w:rsidRPr="009D1C1E" w:rsidRDefault="009D1C1E" w:rsidP="009D1C1E">
      <w:pPr>
        <w:numPr>
          <w:ilvl w:val="0"/>
          <w:numId w:val="15"/>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Message from queue → Load transcript → Apply versioned rules → Extract data → Store results → Notify stakeholders</w:t>
      </w:r>
    </w:p>
    <w:p w14:paraId="34EB5F50" w14:textId="77777777" w:rsidR="009D1C1E" w:rsidRPr="00127D77" w:rsidRDefault="009D1C1E" w:rsidP="00E80B01">
      <w:pPr>
        <w:pStyle w:val="Heading2"/>
        <w:rPr>
          <w:rFonts w:ascii="Calibri" w:eastAsia="Times New Roman" w:hAnsi="Calibri" w:cs="Calibri"/>
        </w:rPr>
      </w:pPr>
      <w:r w:rsidRPr="00127D77">
        <w:rPr>
          <w:rFonts w:ascii="Calibri" w:eastAsia="Times New Roman" w:hAnsi="Calibri" w:cs="Calibri"/>
        </w:rPr>
        <w:t>MVP Feature Scope</w:t>
      </w:r>
    </w:p>
    <w:p w14:paraId="44B440BA"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Phase 1 (Investor Demo - 3 months)</w:t>
      </w:r>
    </w:p>
    <w:p w14:paraId="5223F00B" w14:textId="7725B00A" w:rsidR="009D1C1E" w:rsidRPr="009D1C1E" w:rsidRDefault="009D1C1E" w:rsidP="009D1C1E">
      <w:pPr>
        <w:spacing w:after="240" w:line="240" w:lineRule="auto"/>
        <w:rPr>
          <w:rFonts w:ascii="Calibri" w:eastAsia="Times New Roman" w:hAnsi="Calibri" w:cs="Calibri"/>
          <w:kern w:val="0"/>
          <w:sz w:val="21"/>
          <w:szCs w:val="21"/>
          <w14:ligatures w14:val="none"/>
        </w:rPr>
      </w:pP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Single-tenant proof of concept</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Manual 8821 upload (skip CAF integration)</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Mock IRS API with sample transcripts</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2 analysis modules: Income verification + Tax compliance</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Basic web portal for tax professionals</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PDF report generation</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Core security (Auth0, encryption at rest)</w:t>
      </w:r>
    </w:p>
    <w:p w14:paraId="44426739" w14:textId="77777777" w:rsidR="00E80B01" w:rsidRPr="00127D77" w:rsidRDefault="00E80B01">
      <w:pPr>
        <w:rPr>
          <w:rFonts w:ascii="Calibri" w:eastAsia="Times New Roman" w:hAnsi="Calibri" w:cs="Calibri"/>
          <w:color w:val="0F4761" w:themeColor="accent1" w:themeShade="BF"/>
          <w:sz w:val="28"/>
          <w:szCs w:val="28"/>
        </w:rPr>
      </w:pPr>
      <w:r w:rsidRPr="00127D77">
        <w:rPr>
          <w:rFonts w:ascii="Calibri" w:eastAsia="Times New Roman" w:hAnsi="Calibri" w:cs="Calibri"/>
        </w:rPr>
        <w:br w:type="page"/>
      </w:r>
    </w:p>
    <w:p w14:paraId="47BCB2FB" w14:textId="53717FD8"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lastRenderedPageBreak/>
        <w:t>Phase 2 (Pilot - 6 months)</w:t>
      </w:r>
    </w:p>
    <w:p w14:paraId="2D2B30FC" w14:textId="7E4B2786" w:rsidR="009D1C1E" w:rsidRPr="009D1C1E" w:rsidRDefault="009D1C1E" w:rsidP="009D1C1E">
      <w:pPr>
        <w:spacing w:after="240" w:line="240" w:lineRule="auto"/>
        <w:rPr>
          <w:rFonts w:ascii="Calibri" w:eastAsia="Times New Roman" w:hAnsi="Calibri" w:cs="Calibri"/>
          <w:kern w:val="0"/>
          <w:sz w:val="21"/>
          <w:szCs w:val="21"/>
          <w14:ligatures w14:val="none"/>
        </w:rPr>
      </w:pP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w:t>
      </w:r>
      <w:proofErr w:type="gramStart"/>
      <w:r w:rsidRPr="009D1C1E">
        <w:rPr>
          <w:rFonts w:ascii="Calibri" w:eastAsia="Times New Roman" w:hAnsi="Calibri" w:cs="Calibri"/>
          <w:kern w:val="0"/>
          <w:sz w:val="21"/>
          <w:szCs w:val="21"/>
          <w14:ligatures w14:val="none"/>
        </w:rPr>
        <w:t>Multi-tenant</w:t>
      </w:r>
      <w:proofErr w:type="gramEnd"/>
      <w:r w:rsidRPr="009D1C1E">
        <w:rPr>
          <w:rFonts w:ascii="Calibri" w:eastAsia="Times New Roman" w:hAnsi="Calibri" w:cs="Calibri"/>
          <w:kern w:val="0"/>
          <w:sz w:val="21"/>
          <w:szCs w:val="21"/>
          <w14:ligatures w14:val="none"/>
        </w:rPr>
        <w:t xml:space="preserve"> support</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Real IRS TDS integration</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CAF submission workflow</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4 additional analysis modules</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Client portal with limited access</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API for third-party integrations</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SOC 2 Type II certification</w:t>
      </w:r>
      <w:r w:rsidR="00E80B01" w:rsidRPr="00127D77">
        <w:rPr>
          <w:rFonts w:ascii="Calibri" w:eastAsia="Times New Roman" w:hAnsi="Calibri" w:cs="Calibri"/>
          <w:kern w:val="0"/>
          <w:sz w:val="21"/>
          <w:szCs w:val="21"/>
          <w14:ligatures w14:val="none"/>
        </w:rPr>
        <w:br/>
      </w:r>
      <w:r w:rsidRPr="009D1C1E">
        <w:rPr>
          <w:rFonts w:ascii="Apple Color Emoji" w:eastAsia="Times New Roman" w:hAnsi="Apple Color Emoji" w:cs="Apple Color Emoji"/>
          <w:kern w:val="0"/>
          <w:sz w:val="21"/>
          <w:szCs w:val="21"/>
          <w14:ligatures w14:val="none"/>
        </w:rPr>
        <w:t>✅</w:t>
      </w:r>
      <w:r w:rsidRPr="009D1C1E">
        <w:rPr>
          <w:rFonts w:ascii="Calibri" w:eastAsia="Times New Roman" w:hAnsi="Calibri" w:cs="Calibri"/>
          <w:kern w:val="0"/>
          <w:sz w:val="21"/>
          <w:szCs w:val="21"/>
          <w14:ligatures w14:val="none"/>
        </w:rPr>
        <w:t xml:space="preserve"> Azure production environment</w:t>
      </w:r>
    </w:p>
    <w:p w14:paraId="6D02F94D" w14:textId="1B4B460C"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Cost Structure (Azure)</w:t>
      </w:r>
    </w:p>
    <w:p w14:paraId="2623034C" w14:textId="77777777" w:rsidR="009D1C1E" w:rsidRPr="00127D77" w:rsidRDefault="009D1C1E" w:rsidP="00E80B01">
      <w:pPr>
        <w:pStyle w:val="Heading4"/>
        <w:rPr>
          <w:rFonts w:ascii="Calibri" w:eastAsia="Times New Roman" w:hAnsi="Calibri" w:cs="Calibri"/>
        </w:rPr>
      </w:pPr>
      <w:r w:rsidRPr="00127D77">
        <w:rPr>
          <w:rFonts w:ascii="Calibri" w:eastAsia="Times New Roman" w:hAnsi="Calibri" w:cs="Calibri"/>
        </w:rPr>
        <w:t>Monthly Operating Costs (at 1,000 transcripts/month)</w:t>
      </w:r>
    </w:p>
    <w:p w14:paraId="28424BE9"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App Services: $200</w:t>
      </w:r>
    </w:p>
    <w:p w14:paraId="1266E032"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Azure Functions: $100</w:t>
      </w:r>
    </w:p>
    <w:p w14:paraId="0FB39AA2"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SQL Database (S3): $300</w:t>
      </w:r>
    </w:p>
    <w:p w14:paraId="784002BA"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Blob Storage: $50</w:t>
      </w:r>
    </w:p>
    <w:p w14:paraId="4AB59D85"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Service Bus: $50</w:t>
      </w:r>
    </w:p>
    <w:p w14:paraId="3468CC36"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API Management: $500</w:t>
      </w:r>
    </w:p>
    <w:p w14:paraId="336F05BD" w14:textId="77777777" w:rsidR="009D1C1E" w:rsidRPr="009D1C1E" w:rsidRDefault="009D1C1E" w:rsidP="009D1C1E">
      <w:pPr>
        <w:numPr>
          <w:ilvl w:val="0"/>
          <w:numId w:val="16"/>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Auth0: $200 </w:t>
      </w:r>
      <w:r w:rsidRPr="009D1C1E">
        <w:rPr>
          <w:rFonts w:ascii="Calibri" w:eastAsia="Times New Roman" w:hAnsi="Calibri" w:cs="Calibri"/>
          <w:b/>
          <w:bCs/>
          <w:kern w:val="0"/>
          <w:sz w:val="21"/>
          <w:szCs w:val="21"/>
          <w14:ligatures w14:val="none"/>
        </w:rPr>
        <w:t>Total: ~$1,400/month</w:t>
      </w:r>
    </w:p>
    <w:p w14:paraId="453C007F" w14:textId="77777777" w:rsidR="009D1C1E" w:rsidRPr="009D1C1E" w:rsidRDefault="009D1C1E" w:rsidP="009D1C1E">
      <w:pPr>
        <w:spacing w:after="240"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Scales linearly to ~$5,000/month at 10,000 transcripts.</w:t>
      </w:r>
    </w:p>
    <w:p w14:paraId="29EBE400"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Revenue Model</w:t>
      </w:r>
    </w:p>
    <w:p w14:paraId="5996A200" w14:textId="77777777" w:rsidR="009D1C1E" w:rsidRPr="009D1C1E" w:rsidRDefault="009D1C1E" w:rsidP="009D1C1E">
      <w:pPr>
        <w:numPr>
          <w:ilvl w:val="0"/>
          <w:numId w:val="1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Per-transcript pricing</w:t>
      </w:r>
      <w:r w:rsidRPr="009D1C1E">
        <w:rPr>
          <w:rFonts w:ascii="Calibri" w:eastAsia="Times New Roman" w:hAnsi="Calibri" w:cs="Calibri"/>
          <w:kern w:val="0"/>
          <w:sz w:val="21"/>
          <w:szCs w:val="21"/>
          <w14:ligatures w14:val="none"/>
        </w:rPr>
        <w:t>: $5-15 per analysis</w:t>
      </w:r>
    </w:p>
    <w:p w14:paraId="02D1B737" w14:textId="77777777" w:rsidR="009D1C1E" w:rsidRPr="009D1C1E" w:rsidRDefault="009D1C1E" w:rsidP="009D1C1E">
      <w:pPr>
        <w:numPr>
          <w:ilvl w:val="0"/>
          <w:numId w:val="1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Subscription tiers</w:t>
      </w:r>
      <w:r w:rsidRPr="009D1C1E">
        <w:rPr>
          <w:rFonts w:ascii="Calibri" w:eastAsia="Times New Roman" w:hAnsi="Calibri" w:cs="Calibri"/>
          <w:kern w:val="0"/>
          <w:sz w:val="21"/>
          <w:szCs w:val="21"/>
          <w14:ligatures w14:val="none"/>
        </w:rPr>
        <w:t>: Small firm ($500/</w:t>
      </w:r>
      <w:proofErr w:type="spellStart"/>
      <w:r w:rsidRPr="009D1C1E">
        <w:rPr>
          <w:rFonts w:ascii="Calibri" w:eastAsia="Times New Roman" w:hAnsi="Calibri" w:cs="Calibri"/>
          <w:kern w:val="0"/>
          <w:sz w:val="21"/>
          <w:szCs w:val="21"/>
          <w14:ligatures w14:val="none"/>
        </w:rPr>
        <w:t>mo</w:t>
      </w:r>
      <w:proofErr w:type="spellEnd"/>
      <w:r w:rsidRPr="009D1C1E">
        <w:rPr>
          <w:rFonts w:ascii="Calibri" w:eastAsia="Times New Roman" w:hAnsi="Calibri" w:cs="Calibri"/>
          <w:kern w:val="0"/>
          <w:sz w:val="21"/>
          <w:szCs w:val="21"/>
          <w14:ligatures w14:val="none"/>
        </w:rPr>
        <w:t>), Enterprise ($5,000/</w:t>
      </w:r>
      <w:proofErr w:type="spellStart"/>
      <w:r w:rsidRPr="009D1C1E">
        <w:rPr>
          <w:rFonts w:ascii="Calibri" w:eastAsia="Times New Roman" w:hAnsi="Calibri" w:cs="Calibri"/>
          <w:kern w:val="0"/>
          <w:sz w:val="21"/>
          <w:szCs w:val="21"/>
          <w14:ligatures w14:val="none"/>
        </w:rPr>
        <w:t>mo</w:t>
      </w:r>
      <w:proofErr w:type="spellEnd"/>
      <w:r w:rsidRPr="009D1C1E">
        <w:rPr>
          <w:rFonts w:ascii="Calibri" w:eastAsia="Times New Roman" w:hAnsi="Calibri" w:cs="Calibri"/>
          <w:kern w:val="0"/>
          <w:sz w:val="21"/>
          <w:szCs w:val="21"/>
          <w14:ligatures w14:val="none"/>
        </w:rPr>
        <w:t>)</w:t>
      </w:r>
    </w:p>
    <w:p w14:paraId="426E6AF5" w14:textId="77777777" w:rsidR="009D1C1E" w:rsidRPr="009D1C1E" w:rsidRDefault="009D1C1E" w:rsidP="009D1C1E">
      <w:pPr>
        <w:numPr>
          <w:ilvl w:val="0"/>
          <w:numId w:val="1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API access</w:t>
      </w:r>
      <w:r w:rsidRPr="009D1C1E">
        <w:rPr>
          <w:rFonts w:ascii="Calibri" w:eastAsia="Times New Roman" w:hAnsi="Calibri" w:cs="Calibri"/>
          <w:kern w:val="0"/>
          <w:sz w:val="21"/>
          <w:szCs w:val="21"/>
          <w14:ligatures w14:val="none"/>
        </w:rPr>
        <w:t>: $0.10 per API call</w:t>
      </w:r>
    </w:p>
    <w:p w14:paraId="210A18C4" w14:textId="77777777" w:rsidR="009D1C1E" w:rsidRPr="009D1C1E" w:rsidRDefault="009D1C1E" w:rsidP="009D1C1E">
      <w:pPr>
        <w:numPr>
          <w:ilvl w:val="0"/>
          <w:numId w:val="17"/>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Premium analysis modules</w:t>
      </w:r>
      <w:r w:rsidRPr="009D1C1E">
        <w:rPr>
          <w:rFonts w:ascii="Calibri" w:eastAsia="Times New Roman" w:hAnsi="Calibri" w:cs="Calibri"/>
          <w:kern w:val="0"/>
          <w:sz w:val="21"/>
          <w:szCs w:val="21"/>
          <w14:ligatures w14:val="none"/>
        </w:rPr>
        <w:t>: $2-10 add-on per transcript</w:t>
      </w:r>
    </w:p>
    <w:p w14:paraId="1B64E6EE"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Competitive Advantages</w:t>
      </w:r>
    </w:p>
    <w:p w14:paraId="08FBF621" w14:textId="77777777" w:rsidR="009D1C1E" w:rsidRPr="009D1C1E" w:rsidRDefault="009D1C1E" w:rsidP="009D1C1E">
      <w:pPr>
        <w:numPr>
          <w:ilvl w:val="0"/>
          <w:numId w:val="1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Automation</w:t>
      </w:r>
      <w:r w:rsidRPr="009D1C1E">
        <w:rPr>
          <w:rFonts w:ascii="Calibri" w:eastAsia="Times New Roman" w:hAnsi="Calibri" w:cs="Calibri"/>
          <w:kern w:val="0"/>
          <w:sz w:val="21"/>
          <w:szCs w:val="21"/>
          <w14:ligatures w14:val="none"/>
        </w:rPr>
        <w:t>: Eliminates manual transcript processing (8-40 hours → 5 minutes)</w:t>
      </w:r>
    </w:p>
    <w:p w14:paraId="451E1645" w14:textId="77777777" w:rsidR="009D1C1E" w:rsidRPr="009D1C1E" w:rsidRDefault="009D1C1E" w:rsidP="009D1C1E">
      <w:pPr>
        <w:numPr>
          <w:ilvl w:val="0"/>
          <w:numId w:val="1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Multi-industry</w:t>
      </w:r>
      <w:r w:rsidRPr="009D1C1E">
        <w:rPr>
          <w:rFonts w:ascii="Calibri" w:eastAsia="Times New Roman" w:hAnsi="Calibri" w:cs="Calibri"/>
          <w:kern w:val="0"/>
          <w:sz w:val="21"/>
          <w:szCs w:val="21"/>
          <w14:ligatures w14:val="none"/>
        </w:rPr>
        <w:t>: Serves lenders, CPAs, financial advisors, tax resolution firms</w:t>
      </w:r>
    </w:p>
    <w:p w14:paraId="2E493D71" w14:textId="77777777" w:rsidR="009D1C1E" w:rsidRPr="009D1C1E" w:rsidRDefault="009D1C1E" w:rsidP="009D1C1E">
      <w:pPr>
        <w:numPr>
          <w:ilvl w:val="0"/>
          <w:numId w:val="1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White-label ready</w:t>
      </w:r>
      <w:r w:rsidRPr="009D1C1E">
        <w:rPr>
          <w:rFonts w:ascii="Calibri" w:eastAsia="Times New Roman" w:hAnsi="Calibri" w:cs="Calibri"/>
          <w:kern w:val="0"/>
          <w:sz w:val="21"/>
          <w:szCs w:val="21"/>
          <w14:ligatures w14:val="none"/>
        </w:rPr>
        <w:t>: Partners can rebrand for their clients</w:t>
      </w:r>
    </w:p>
    <w:p w14:paraId="4AC6F2DD" w14:textId="77777777" w:rsidR="009D1C1E" w:rsidRPr="009D1C1E" w:rsidRDefault="009D1C1E" w:rsidP="009D1C1E">
      <w:pPr>
        <w:numPr>
          <w:ilvl w:val="0"/>
          <w:numId w:val="1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Compliance-first</w:t>
      </w:r>
      <w:r w:rsidRPr="009D1C1E">
        <w:rPr>
          <w:rFonts w:ascii="Calibri" w:eastAsia="Times New Roman" w:hAnsi="Calibri" w:cs="Calibri"/>
          <w:kern w:val="0"/>
          <w:sz w:val="21"/>
          <w:szCs w:val="21"/>
          <w14:ligatures w14:val="none"/>
        </w:rPr>
        <w:t>: Built to IRS Pub 1075 standards from day one</w:t>
      </w:r>
    </w:p>
    <w:p w14:paraId="4D5FE7D1" w14:textId="77777777" w:rsidR="009D1C1E" w:rsidRPr="009D1C1E" w:rsidRDefault="009D1C1E" w:rsidP="009D1C1E">
      <w:pPr>
        <w:numPr>
          <w:ilvl w:val="0"/>
          <w:numId w:val="18"/>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b/>
          <w:bCs/>
          <w:kern w:val="0"/>
          <w:sz w:val="21"/>
          <w:szCs w:val="21"/>
          <w14:ligatures w14:val="none"/>
        </w:rPr>
        <w:t>Extensibility</w:t>
      </w:r>
      <w:r w:rsidRPr="009D1C1E">
        <w:rPr>
          <w:rFonts w:ascii="Calibri" w:eastAsia="Times New Roman" w:hAnsi="Calibri" w:cs="Calibri"/>
          <w:kern w:val="0"/>
          <w:sz w:val="21"/>
          <w:szCs w:val="21"/>
          <w14:ligatures w14:val="none"/>
        </w:rPr>
        <w:t>: Plugin architecture for custom analysis modules</w:t>
      </w:r>
    </w:p>
    <w:p w14:paraId="734D2D77" w14:textId="77777777" w:rsidR="009D1C1E" w:rsidRPr="00127D77" w:rsidRDefault="009D1C1E" w:rsidP="00E80B01">
      <w:pPr>
        <w:pStyle w:val="Heading3"/>
        <w:rPr>
          <w:rFonts w:ascii="Calibri" w:eastAsia="Times New Roman" w:hAnsi="Calibri" w:cs="Calibri"/>
        </w:rPr>
      </w:pPr>
      <w:r w:rsidRPr="00127D77">
        <w:rPr>
          <w:rFonts w:ascii="Calibri" w:eastAsia="Times New Roman" w:hAnsi="Calibri" w:cs="Calibri"/>
        </w:rPr>
        <w:t>Success Metrics</w:t>
      </w:r>
    </w:p>
    <w:p w14:paraId="72D627B0" w14:textId="77777777" w:rsidR="009D1C1E" w:rsidRPr="009D1C1E" w:rsidRDefault="009D1C1E" w:rsidP="009D1C1E">
      <w:pPr>
        <w:numPr>
          <w:ilvl w:val="0"/>
          <w:numId w:val="1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Time to analyze transcript: &lt; 5 minutes</w:t>
      </w:r>
    </w:p>
    <w:p w14:paraId="1CBD75B6" w14:textId="77777777" w:rsidR="009D1C1E" w:rsidRPr="009D1C1E" w:rsidRDefault="009D1C1E" w:rsidP="009D1C1E">
      <w:pPr>
        <w:numPr>
          <w:ilvl w:val="0"/>
          <w:numId w:val="1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Authorization-to-analysis cycle: &lt; 14 days (vs 45-60 days manual)</w:t>
      </w:r>
    </w:p>
    <w:p w14:paraId="2B599AD0" w14:textId="77777777" w:rsidR="009D1C1E" w:rsidRPr="009D1C1E" w:rsidRDefault="009D1C1E" w:rsidP="009D1C1E">
      <w:pPr>
        <w:numPr>
          <w:ilvl w:val="0"/>
          <w:numId w:val="1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System uptime: 99.9%</w:t>
      </w:r>
    </w:p>
    <w:p w14:paraId="2794F348" w14:textId="77777777" w:rsidR="009D1C1E" w:rsidRPr="009D1C1E" w:rsidRDefault="009D1C1E" w:rsidP="009D1C1E">
      <w:pPr>
        <w:numPr>
          <w:ilvl w:val="0"/>
          <w:numId w:val="19"/>
        </w:numPr>
        <w:spacing w:before="100" w:beforeAutospacing="1" w:after="100" w:afterAutospacing="1" w:line="240" w:lineRule="auto"/>
        <w:rPr>
          <w:rFonts w:ascii="Calibri" w:eastAsia="Times New Roman" w:hAnsi="Calibri" w:cs="Calibri"/>
          <w:kern w:val="0"/>
          <w:sz w:val="21"/>
          <w:szCs w:val="21"/>
          <w14:ligatures w14:val="none"/>
        </w:rPr>
      </w:pPr>
      <w:r w:rsidRPr="009D1C1E">
        <w:rPr>
          <w:rFonts w:ascii="Calibri" w:eastAsia="Times New Roman" w:hAnsi="Calibri" w:cs="Calibri"/>
          <w:kern w:val="0"/>
          <w:sz w:val="21"/>
          <w:szCs w:val="21"/>
          <w14:ligatures w14:val="none"/>
        </w:rPr>
        <w:t>Customer acquisition cost: &lt; $2,000</w:t>
      </w:r>
    </w:p>
    <w:p w14:paraId="769F3D6B" w14:textId="49EBA668" w:rsidR="001E60AE" w:rsidRPr="00127D77" w:rsidRDefault="009D1C1E" w:rsidP="00E80B01">
      <w:pPr>
        <w:numPr>
          <w:ilvl w:val="0"/>
          <w:numId w:val="19"/>
        </w:numPr>
        <w:spacing w:before="100" w:beforeAutospacing="1" w:after="100" w:afterAutospacing="1" w:line="240" w:lineRule="auto"/>
        <w:rPr>
          <w:rFonts w:ascii="Calibri" w:hAnsi="Calibri" w:cs="Calibri"/>
        </w:rPr>
      </w:pPr>
      <w:r w:rsidRPr="009D1C1E">
        <w:rPr>
          <w:rFonts w:ascii="Calibri" w:eastAsia="Times New Roman" w:hAnsi="Calibri" w:cs="Calibri"/>
          <w:kern w:val="0"/>
          <w:sz w:val="21"/>
          <w:szCs w:val="21"/>
          <w14:ligatures w14:val="none"/>
        </w:rPr>
        <w:t>Monthly recurring revenue per customer: $1,500+</w:t>
      </w:r>
    </w:p>
    <w:sectPr w:rsidR="001E60AE" w:rsidRPr="0012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7FC"/>
    <w:multiLevelType w:val="multilevel"/>
    <w:tmpl w:val="621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3678"/>
    <w:multiLevelType w:val="multilevel"/>
    <w:tmpl w:val="D458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853F9"/>
    <w:multiLevelType w:val="multilevel"/>
    <w:tmpl w:val="636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16D1F"/>
    <w:multiLevelType w:val="multilevel"/>
    <w:tmpl w:val="183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046F9"/>
    <w:multiLevelType w:val="multilevel"/>
    <w:tmpl w:val="F52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E1DA9"/>
    <w:multiLevelType w:val="multilevel"/>
    <w:tmpl w:val="3C2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04B74"/>
    <w:multiLevelType w:val="multilevel"/>
    <w:tmpl w:val="AE8E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70A4F"/>
    <w:multiLevelType w:val="multilevel"/>
    <w:tmpl w:val="66FA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45712"/>
    <w:multiLevelType w:val="multilevel"/>
    <w:tmpl w:val="4074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87BFD"/>
    <w:multiLevelType w:val="multilevel"/>
    <w:tmpl w:val="BF30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374217"/>
    <w:multiLevelType w:val="multilevel"/>
    <w:tmpl w:val="7B34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B6F0C"/>
    <w:multiLevelType w:val="multilevel"/>
    <w:tmpl w:val="FCB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FF367C"/>
    <w:multiLevelType w:val="multilevel"/>
    <w:tmpl w:val="EA46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10CF1"/>
    <w:multiLevelType w:val="multilevel"/>
    <w:tmpl w:val="6D3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51E03"/>
    <w:multiLevelType w:val="multilevel"/>
    <w:tmpl w:val="228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22167"/>
    <w:multiLevelType w:val="multilevel"/>
    <w:tmpl w:val="5222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E45AA"/>
    <w:multiLevelType w:val="multilevel"/>
    <w:tmpl w:val="99E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671C3"/>
    <w:multiLevelType w:val="multilevel"/>
    <w:tmpl w:val="19A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126A1"/>
    <w:multiLevelType w:val="multilevel"/>
    <w:tmpl w:val="54F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0296E"/>
    <w:multiLevelType w:val="multilevel"/>
    <w:tmpl w:val="280E1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E2ADD"/>
    <w:multiLevelType w:val="multilevel"/>
    <w:tmpl w:val="47B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5F98"/>
    <w:multiLevelType w:val="multilevel"/>
    <w:tmpl w:val="27C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53B5F"/>
    <w:multiLevelType w:val="multilevel"/>
    <w:tmpl w:val="B512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A36B7"/>
    <w:multiLevelType w:val="multilevel"/>
    <w:tmpl w:val="B3E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440274">
    <w:abstractNumId w:val="4"/>
  </w:num>
  <w:num w:numId="2" w16cid:durableId="1500998216">
    <w:abstractNumId w:val="15"/>
  </w:num>
  <w:num w:numId="3" w16cid:durableId="725686467">
    <w:abstractNumId w:val="7"/>
  </w:num>
  <w:num w:numId="4" w16cid:durableId="1937787111">
    <w:abstractNumId w:val="11"/>
  </w:num>
  <w:num w:numId="5" w16cid:durableId="1224681229">
    <w:abstractNumId w:val="1"/>
  </w:num>
  <w:num w:numId="6" w16cid:durableId="2050910985">
    <w:abstractNumId w:val="16"/>
  </w:num>
  <w:num w:numId="7" w16cid:durableId="1959682151">
    <w:abstractNumId w:val="0"/>
  </w:num>
  <w:num w:numId="8" w16cid:durableId="206258409">
    <w:abstractNumId w:val="8"/>
  </w:num>
  <w:num w:numId="9" w16cid:durableId="1122649492">
    <w:abstractNumId w:val="18"/>
  </w:num>
  <w:num w:numId="10" w16cid:durableId="707069474">
    <w:abstractNumId w:val="3"/>
  </w:num>
  <w:num w:numId="11" w16cid:durableId="175926899">
    <w:abstractNumId w:val="20"/>
  </w:num>
  <w:num w:numId="12" w16cid:durableId="936451624">
    <w:abstractNumId w:val="2"/>
  </w:num>
  <w:num w:numId="13" w16cid:durableId="1665933214">
    <w:abstractNumId w:val="5"/>
  </w:num>
  <w:num w:numId="14" w16cid:durableId="1178884176">
    <w:abstractNumId w:val="6"/>
  </w:num>
  <w:num w:numId="15" w16cid:durableId="1864898137">
    <w:abstractNumId w:val="12"/>
  </w:num>
  <w:num w:numId="16" w16cid:durableId="840780549">
    <w:abstractNumId w:val="23"/>
  </w:num>
  <w:num w:numId="17" w16cid:durableId="1382510303">
    <w:abstractNumId w:val="14"/>
  </w:num>
  <w:num w:numId="18" w16cid:durableId="1050687424">
    <w:abstractNumId w:val="9"/>
  </w:num>
  <w:num w:numId="19" w16cid:durableId="440489220">
    <w:abstractNumId w:val="21"/>
  </w:num>
  <w:num w:numId="20" w16cid:durableId="777678640">
    <w:abstractNumId w:val="19"/>
  </w:num>
  <w:num w:numId="21" w16cid:durableId="1261446445">
    <w:abstractNumId w:val="17"/>
  </w:num>
  <w:num w:numId="22" w16cid:durableId="1751347439">
    <w:abstractNumId w:val="22"/>
  </w:num>
  <w:num w:numId="23" w16cid:durableId="917441791">
    <w:abstractNumId w:val="13"/>
  </w:num>
  <w:num w:numId="24" w16cid:durableId="1745957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1E"/>
    <w:rsid w:val="000E222F"/>
    <w:rsid w:val="00127D77"/>
    <w:rsid w:val="001E60AE"/>
    <w:rsid w:val="003554A5"/>
    <w:rsid w:val="004C7567"/>
    <w:rsid w:val="006776E9"/>
    <w:rsid w:val="00921AAA"/>
    <w:rsid w:val="009D1C1E"/>
    <w:rsid w:val="00B17D1A"/>
    <w:rsid w:val="00E80B01"/>
    <w:rsid w:val="00FF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B56E"/>
  <w15:chartTrackingRefBased/>
  <w15:docId w15:val="{7A65603A-7B12-7E42-8E64-E5EC34BF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1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1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1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1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1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1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1E"/>
    <w:rPr>
      <w:rFonts w:eastAsiaTheme="majorEastAsia" w:cstheme="majorBidi"/>
      <w:color w:val="272727" w:themeColor="text1" w:themeTint="D8"/>
    </w:rPr>
  </w:style>
  <w:style w:type="paragraph" w:styleId="Title">
    <w:name w:val="Title"/>
    <w:basedOn w:val="Normal"/>
    <w:next w:val="Normal"/>
    <w:link w:val="TitleChar"/>
    <w:uiPriority w:val="10"/>
    <w:qFormat/>
    <w:rsid w:val="009D1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1E"/>
    <w:pPr>
      <w:spacing w:before="160"/>
      <w:jc w:val="center"/>
    </w:pPr>
    <w:rPr>
      <w:i/>
      <w:iCs/>
      <w:color w:val="404040" w:themeColor="text1" w:themeTint="BF"/>
    </w:rPr>
  </w:style>
  <w:style w:type="character" w:customStyle="1" w:styleId="QuoteChar">
    <w:name w:val="Quote Char"/>
    <w:basedOn w:val="DefaultParagraphFont"/>
    <w:link w:val="Quote"/>
    <w:uiPriority w:val="29"/>
    <w:rsid w:val="009D1C1E"/>
    <w:rPr>
      <w:i/>
      <w:iCs/>
      <w:color w:val="404040" w:themeColor="text1" w:themeTint="BF"/>
    </w:rPr>
  </w:style>
  <w:style w:type="paragraph" w:styleId="ListParagraph">
    <w:name w:val="List Paragraph"/>
    <w:basedOn w:val="Normal"/>
    <w:uiPriority w:val="34"/>
    <w:qFormat/>
    <w:rsid w:val="009D1C1E"/>
    <w:pPr>
      <w:ind w:left="720"/>
      <w:contextualSpacing/>
    </w:pPr>
  </w:style>
  <w:style w:type="character" w:styleId="IntenseEmphasis">
    <w:name w:val="Intense Emphasis"/>
    <w:basedOn w:val="DefaultParagraphFont"/>
    <w:uiPriority w:val="21"/>
    <w:qFormat/>
    <w:rsid w:val="009D1C1E"/>
    <w:rPr>
      <w:i/>
      <w:iCs/>
      <w:color w:val="0F4761" w:themeColor="accent1" w:themeShade="BF"/>
    </w:rPr>
  </w:style>
  <w:style w:type="paragraph" w:styleId="IntenseQuote">
    <w:name w:val="Intense Quote"/>
    <w:basedOn w:val="Normal"/>
    <w:next w:val="Normal"/>
    <w:link w:val="IntenseQuoteChar"/>
    <w:uiPriority w:val="30"/>
    <w:qFormat/>
    <w:rsid w:val="009D1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C1E"/>
    <w:rPr>
      <w:i/>
      <w:iCs/>
      <w:color w:val="0F4761" w:themeColor="accent1" w:themeShade="BF"/>
    </w:rPr>
  </w:style>
  <w:style w:type="character" w:styleId="IntenseReference">
    <w:name w:val="Intense Reference"/>
    <w:basedOn w:val="DefaultParagraphFont"/>
    <w:uiPriority w:val="32"/>
    <w:qFormat/>
    <w:rsid w:val="009D1C1E"/>
    <w:rPr>
      <w:b/>
      <w:bCs/>
      <w:smallCaps/>
      <w:color w:val="0F4761" w:themeColor="accent1" w:themeShade="BF"/>
      <w:spacing w:val="5"/>
    </w:rPr>
  </w:style>
  <w:style w:type="paragraph" w:customStyle="1" w:styleId="code-line">
    <w:name w:val="code-line"/>
    <w:basedOn w:val="Normal"/>
    <w:rsid w:val="009D1C1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1C1E"/>
    <w:rPr>
      <w:b/>
      <w:bCs/>
    </w:rPr>
  </w:style>
  <w:style w:type="paragraph" w:styleId="HTMLPreformatted">
    <w:name w:val="HTML Preformatted"/>
    <w:basedOn w:val="Normal"/>
    <w:link w:val="HTMLPreformattedChar"/>
    <w:uiPriority w:val="99"/>
    <w:semiHidden/>
    <w:unhideWhenUsed/>
    <w:rsid w:val="009D1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1C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D1C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0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vscode-resource.vscode-cdn.net/Users/jason/src/rameyroad/JimButtonowTaxServices/transcript-project/README.md" TargetMode="External"/><Relationship Id="rId13" Type="http://schemas.openxmlformats.org/officeDocument/2006/relationships/hyperlink" Target="https://github.com/jasontaylordev/CleanArchitecture/blob/main/README.md" TargetMode="External"/><Relationship Id="rId3" Type="http://schemas.openxmlformats.org/officeDocument/2006/relationships/settings" Target="settings.xml"/><Relationship Id="rId7" Type="http://schemas.openxmlformats.org/officeDocument/2006/relationships/hyperlink" Target="https://file+.vscode-resource.vscode-cdn.net/Users/jason/src/rameyroad/JimButtonowTaxServices/transcript-project/README.md" TargetMode="External"/><Relationship Id="rId12" Type="http://schemas.openxmlformats.org/officeDocument/2006/relationships/hyperlink" Target="https://www.irs.gov/pub/irs-pdf/f882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le+.vscode-resource.vscode-cdn.net/Users/jason/src/rameyroad/JimButtonowTaxServices/transcript-project/README.md" TargetMode="External"/><Relationship Id="rId11" Type="http://schemas.openxmlformats.org/officeDocument/2006/relationships/hyperlink" Target="https://file+.vscode-resource.vscode-cdn.net/Users/jason/src/rameyroad/JimButtonowTaxServices/transcript-project/README.md" TargetMode="External"/><Relationship Id="rId5" Type="http://schemas.openxmlformats.org/officeDocument/2006/relationships/hyperlink" Target="https://file+.vscode-resource.vscode-cdn.net/Users/jason/src/rameyroad/JimButtonowTaxServices/transcript-project/README.md" TargetMode="External"/><Relationship Id="rId15" Type="http://schemas.openxmlformats.org/officeDocument/2006/relationships/fontTable" Target="fontTable.xml"/><Relationship Id="rId10" Type="http://schemas.openxmlformats.org/officeDocument/2006/relationships/hyperlink" Target="https://file+.vscode-resource.vscode-cdn.net/Users/jason/src/rameyroad/JimButtonowTaxServices/transcript-project/README.md" TargetMode="External"/><Relationship Id="rId4" Type="http://schemas.openxmlformats.org/officeDocument/2006/relationships/webSettings" Target="webSettings.xml"/><Relationship Id="rId9" Type="http://schemas.openxmlformats.org/officeDocument/2006/relationships/hyperlink" Target="https://file+.vscode-resource.vscode-cdn.net/Users/jason/src/rameyroad/JimButtonowTaxServices/transcript-project/README.m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1606</Words>
  <Characters>9155</Characters>
  <Application>Microsoft Office Word</Application>
  <DocSecurity>0</DocSecurity>
  <Lines>76</Lines>
  <Paragraphs>21</Paragraphs>
  <ScaleCrop>false</ScaleCrop>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Moore</dc:creator>
  <cp:keywords/>
  <dc:description/>
  <cp:lastModifiedBy>Jason Moore</cp:lastModifiedBy>
  <cp:revision>4</cp:revision>
  <dcterms:created xsi:type="dcterms:W3CDTF">2025-10-11T01:14:00Z</dcterms:created>
  <dcterms:modified xsi:type="dcterms:W3CDTF">2025-10-11T01:25:00Z</dcterms:modified>
</cp:coreProperties>
</file>