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b/>
          <w:color w:val="0F172A"/>
          <w:sz w:val="40"/>
        </w:rPr>
        <w:t>System Workflow &amp; Execution Architecture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Last Analyzed</w:t>
      </w:r>
      <w:r>
        <w:rPr>
          <w:rFonts w:ascii="Segoe UI" w:hAnsi="Segoe UI"/>
          <w:sz w:val="20"/>
        </w:rPr>
        <w:t>: 2026-09-16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Git Commit Hash</w:t>
      </w:r>
      <w:r>
        <w:rPr>
          <w:rFonts w:ascii="Segoe UI" w:hAnsi="Segoe UI"/>
          <w:sz w:val="20"/>
        </w:rPr>
        <w:t>: `f118085510bdf2fa44785ee3ca5aaf5b4875c209`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1. End-to-End Clinical System Workflow</w:t>
      </w:r>
    </w:p>
    <w:p>
      <w:r>
        <w:rPr>
          <w:rFonts w:ascii="Segoe UI" w:hAnsi="Segoe UI"/>
          <w:sz w:val="20"/>
        </w:rPr>
        <w:t>The MediKiosk clinical platform orchestrates multi-lingual patient intake, automated triage, AYUSH clinical decision support, and doctor verification.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flowchart TD</w:t>
              <w:br/>
              <w:t xml:space="preserve">    subgraph Intake ["1. Patient Kiosk Intake"]</w:t>
              <w:br/>
              <w:t xml:space="preserve">        A[Kiosk Web Interface] --&gt; B[DPDP Consent &amp; Notice]</w:t>
              <w:br/>
              <w:t xml:space="preserve">        B --&gt; C[Chief Complaint &amp; Multi-lingual Intake]</w:t>
              <w:br/>
              <w:t xml:space="preserve">        C --&gt; D[Voice ASR / Text Input]</w:t>
              <w:br/>
              <w:t xml:space="preserve">    end</w:t>
              <w:br/>
              <w:br/>
              <w:t xml:space="preserve">    subgraph Triage ["2. Safety &amp; Triage Engine"]</w:t>
              <w:br/>
              <w:t xml:space="preserve">        D --&gt; E{15 Red-Flag Safety Rules}</w:t>
              <w:br/>
              <w:t xml:space="preserve">        E -- Red Flag Triggered --&gt; F[Emergency Escalation Alert]</w:t>
              <w:br/>
              <w:t xml:space="preserve">        E -- Safe / Non-Critical --&gt; G[AYUSH 12-Dimension Assessment]</w:t>
              <w:br/>
              <w:t xml:space="preserve">    end</w:t>
              <w:br/>
              <w:br/>
              <w:t xml:space="preserve">    subgraph RAG ["3. RAG Reasoning Engine"]</w:t>
              <w:br/>
              <w:t xml:space="preserve">        G --&gt; H[Classical Ayurvedic Corpus Search]</w:t>
              <w:br/>
              <w:t xml:space="preserve">        H --&gt; I[Vector Similarity Matching - pgvector]</w:t>
              <w:br/>
              <w:t xml:space="preserve">        I --&gt; J[Evidence-Grounded Clinical Summary]</w:t>
              <w:br/>
              <w:t xml:space="preserve">    end</w:t>
              <w:br/>
              <w:br/>
              <w:t xml:space="preserve">    subgraph Doctor ["4. Doctor Verification &amp; Export"]</w:t>
              <w:br/>
              <w:t xml:space="preserve">        J --&gt; K[Doctor Live OPD Dashboard]</w:t>
              <w:br/>
              <w:t xml:space="preserve">        F --&gt; K</w:t>
              <w:br/>
              <w:t xml:space="preserve">        K --&gt; L[Provenance Verification &amp; Fact Editing]</w:t>
              <w:br/>
              <w:t xml:space="preserve">        L --&gt; M[HL7 FHIR R4 Bundle Export]</w:t>
              <w:br/>
              <w:t xml:space="preserve">        M --&gt; N[ABDM Care Context Linkage]</w:t>
              <w:br/>
              <w:t xml:space="preserve">    end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2. System Sub-Workflows &amp; Stage Details</w:t>
      </w:r>
    </w:p>
    <w:p>
      <w:pPr>
        <w:pStyle w:val="Heading3"/>
      </w:pPr>
      <w:r>
        <w:rPr>
          <w:rFonts w:ascii="Segoe UI" w:hAnsi="Segoe UI"/>
          <w:b/>
          <w:color w:val="1E40AF"/>
          <w:sz w:val="23"/>
        </w:rPr>
        <w:t>Phase 1: Data Ingestion &amp; RAG Corpus Pre-seeding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flowchart LR</w:t>
              <w:br/>
              <w:t xml:space="preserve">    A[Raw Ayurvedic Texts] --&gt; B[Corpus Parser parse.ts]</w:t>
              <w:br/>
              <w:t xml:space="preserve">    B --&gt; C[Semantic Chunking chunk.ts]</w:t>
              <w:br/>
              <w:t xml:space="preserve">    C --&gt; D[Gemini Embeddings Generator embed.ts]</w:t>
              <w:br/>
              <w:t xml:space="preserve">    D --&gt; E[(Supabase pgvector rag_chunks)]</w:t>
            </w:r>
          </w:p>
        </w:tc>
      </w:tr>
    </w:tbl>
    <w:p/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Entry Points</w:t>
      </w:r>
      <w:r>
        <w:rPr>
          <w:rFonts w:ascii="Segoe UI" w:hAnsi="Segoe UI"/>
          <w:sz w:val="20"/>
        </w:rPr>
        <w:t>: [`backend/src/rag/parse.ts`](file:///c:/game/pythoncoding/New%20folder/hackathon/backend/src/rag/parse.ts), [`backend/src/rag/chunk.ts`](file:///c:/game/pythoncoding/New%20folder/hackathon/backend/src/rag/chunk.ts), [`backend/src/rag/embed.ts`](file:///c:/game/pythoncoding/New%20folder/hackathon/backend/src/rag/embed.ts), [`backend/src/rag/preseed.ts`](file:///c:/game/pythoncoding/New%20folder/hackathon/backend/src/rag/preseed.ts)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Inputs</w:t>
      </w:r>
      <w:r>
        <w:rPr>
          <w:rFonts w:ascii="Segoe UI" w:hAnsi="Segoe UI"/>
          <w:sz w:val="20"/>
        </w:rPr>
        <w:t>: Ancient text corpus in [`rag_corpus/raw/`](file:///c:/game/pythoncoding/New%20folder/hackathon/rag_corpus/raw/)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Outputs</w:t>
      </w:r>
      <w:r>
        <w:rPr>
          <w:rFonts w:ascii="Segoe UI" w:hAnsi="Segoe UI"/>
          <w:sz w:val="20"/>
        </w:rPr>
        <w:t>: Embedded 768-dimensional vectors seeded in `rag_chunks` table</w:t>
      </w:r>
    </w:p>
    <w:p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Execution Command Sequence</w:t>
      </w:r>
      <w:r>
        <w:rPr>
          <w:rFonts w:ascii="Segoe UI" w:hAnsi="Segoe UI"/>
          <w:sz w:val="20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F8FAFC"/>
                <w:sz w:val="17"/>
              </w:rPr>
              <w:t># 1. Parse raw text into structured JSON format</w:t>
              <w:br/>
              <w:t>npx tsx backend/src/rag/parse.ts</w:t>
              <w:br/>
              <w:br/>
              <w:t># 2. Chunk text into semantic sections with metadata</w:t>
              <w:br/>
              <w:t>npx tsx backend/src/rag/chunk.ts</w:t>
              <w:br/>
              <w:br/>
              <w:t># 3. Generate vector embeddings using Gemini API</w:t>
              <w:br/>
              <w:t>npx tsx backend/src/rag/embed.ts</w:t>
              <w:br/>
              <w:br/>
              <w:t># 4. Seed vector embeddings into Supabase pgvector store</w:t>
              <w:br/>
              <w:t>npx tsx backend/src/rag/preseed.ts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3"/>
      </w:pPr>
      <w:r>
        <w:rPr>
          <w:rFonts w:ascii="Segoe UI" w:hAnsi="Segoe UI"/>
          <w:b/>
          <w:color w:val="1E40AF"/>
          <w:sz w:val="23"/>
        </w:rPr>
        <w:t>Phase 2: Kiosk Intake &amp; Emergency Screening Workflow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flowchart TD</w:t>
              <w:br/>
              <w:t xml:space="preserve">    A[Patient at Kiosk UI] --&gt; B[Accept DPDP Consent]</w:t>
              <w:br/>
              <w:t xml:space="preserve">    B --&gt; C[Select Chief Complaint]</w:t>
              <w:br/>
              <w:t xml:space="preserve">    C --&gt; D[Adaptive Clinical Q&amp;A]</w:t>
              <w:br/>
              <w:t xml:space="preserve">    D --&gt; E{Deterministic Safety Evaluator}</w:t>
              <w:br/>
              <w:t xml:space="preserve">    E -- Rule Match --&gt; F[Flag Emergency Level &amp; Trigger Siren]</w:t>
              <w:br/>
              <w:t xml:space="preserve">    E -- No Match --&gt; G[Secondary MedGemma Evaluator]</w:t>
              <w:br/>
              <w:t xml:space="preserve">    G --&gt; H[AYUSH Assessment Q&amp;A]</w:t>
            </w:r>
          </w:p>
        </w:tc>
      </w:tr>
    </w:tbl>
    <w:p/>
    <w:p>
      <w:r>
        <w:rPr>
          <w:rFonts w:ascii="Segoe UI" w:hAnsi="Segoe UI"/>
          <w:sz w:val="20"/>
        </w:rPr>
        <w:t xml:space="preserve">1. </w:t>
      </w:r>
      <w:r>
        <w:rPr>
          <w:rFonts w:ascii="Segoe UI" w:hAnsi="Segoe UI"/>
          <w:b/>
          <w:sz w:val="20"/>
        </w:rPr>
        <w:t>Consent &amp; Registration</w:t>
      </w:r>
      <w:r>
        <w:rPr>
          <w:rFonts w:ascii="Segoe UI" w:hAnsi="Segoe UI"/>
          <w:sz w:val="20"/>
        </w:rPr>
        <w:t>: Patient completes DPDP Act 2023 compliant consent screen (</w:t>
      </w:r>
      <w:r>
        <w:rPr>
          <w:rFonts w:ascii="Consolas" w:hAnsi="Consolas"/>
          <w:color w:val="0F172A"/>
          <w:sz w:val="20"/>
        </w:rPr>
        <w:t>/consent</w:t>
      </w:r>
      <w:r>
        <w:rPr>
          <w:rFonts w:ascii="Segoe UI" w:hAnsi="Segoe UI"/>
          <w:sz w:val="20"/>
        </w:rPr>
        <w:t>).</w:t>
      </w:r>
    </w:p>
    <w:p>
      <w:r>
        <w:rPr>
          <w:rFonts w:ascii="Segoe UI" w:hAnsi="Segoe UI"/>
          <w:sz w:val="20"/>
        </w:rPr>
        <w:t xml:space="preserve">2. </w:t>
      </w:r>
      <w:r>
        <w:rPr>
          <w:rFonts w:ascii="Segoe UI" w:hAnsi="Segoe UI"/>
          <w:b/>
          <w:sz w:val="20"/>
        </w:rPr>
        <w:t>Audio/Text Intake</w:t>
      </w:r>
      <w:r>
        <w:rPr>
          <w:rFonts w:ascii="Segoe UI" w:hAnsi="Segoe UI"/>
          <w:sz w:val="20"/>
        </w:rPr>
        <w:t>: Speech input processed via Sarvam Saaras v3 ASR (</w:t>
      </w:r>
      <w:r>
        <w:rPr>
          <w:rFonts w:ascii="Consolas" w:hAnsi="Consolas"/>
          <w:color w:val="0F172A"/>
          <w:sz w:val="20"/>
        </w:rPr>
        <w:t>/api/sarvam/asr</w:t>
      </w:r>
      <w:r>
        <w:rPr>
          <w:rFonts w:ascii="Segoe UI" w:hAnsi="Segoe UI"/>
          <w:sz w:val="20"/>
        </w:rPr>
        <w:t>) or touch interface.</w:t>
      </w:r>
    </w:p>
    <w:p>
      <w:r>
        <w:rPr>
          <w:rFonts w:ascii="Segoe UI" w:hAnsi="Segoe UI"/>
          <w:sz w:val="20"/>
        </w:rPr>
        <w:t xml:space="preserve">3. </w:t>
      </w:r>
      <w:r>
        <w:rPr>
          <w:rFonts w:ascii="Segoe UI" w:hAnsi="Segoe UI"/>
          <w:b/>
          <w:sz w:val="20"/>
        </w:rPr>
        <w:t>Emergency Red-Flag Screening</w:t>
      </w:r>
      <w:r>
        <w:rPr>
          <w:rFonts w:ascii="Segoe UI" w:hAnsi="Segoe UI"/>
          <w:sz w:val="20"/>
        </w:rPr>
        <w:t>: Evaluated against 15 deterministic red-flag rules in [</w:t>
      </w:r>
      <w:r>
        <w:rPr>
          <w:rFonts w:ascii="Consolas" w:hAnsi="Consolas"/>
          <w:color w:val="0F172A"/>
          <w:sz w:val="20"/>
        </w:rPr>
        <w:t>backend/src/redflags.ts</w:t>
      </w:r>
      <w:r>
        <w:rPr>
          <w:rFonts w:ascii="Segoe UI" w:hAnsi="Segoe UI"/>
          <w:sz w:val="20"/>
        </w:rPr>
        <w:t>](file:///c:/game/pythoncoding/New%20folder/hackathon/backend/src/redflags.ts).</w:t>
      </w:r>
    </w:p>
    <w:p>
      <w:r>
        <w:rPr>
          <w:rFonts w:ascii="Segoe UI" w:hAnsi="Segoe UI"/>
          <w:sz w:val="20"/>
        </w:rPr>
        <w:t xml:space="preserve">4. </w:t>
      </w:r>
      <w:r>
        <w:rPr>
          <w:rFonts w:ascii="Segoe UI" w:hAnsi="Segoe UI"/>
          <w:b/>
          <w:sz w:val="20"/>
        </w:rPr>
        <w:t>Document &amp; Record Extraction</w:t>
      </w:r>
      <w:r>
        <w:rPr>
          <w:rFonts w:ascii="Segoe UI" w:hAnsi="Segoe UI"/>
          <w:sz w:val="20"/>
        </w:rPr>
        <w:t>: Uploaded medical reports are scanned via Gemini Document OCR (</w:t>
      </w:r>
      <w:r>
        <w:rPr>
          <w:rFonts w:ascii="Consolas" w:hAnsi="Consolas"/>
          <w:color w:val="0F172A"/>
          <w:sz w:val="20"/>
        </w:rPr>
        <w:t>/api/gemini/extract-entities</w:t>
      </w:r>
      <w:r>
        <w:rPr>
          <w:rFonts w:ascii="Segoe UI" w:hAnsi="Segoe UI"/>
          <w:sz w:val="20"/>
        </w:rPr>
        <w:t>).</w:t>
      </w:r>
    </w:p>
    <w:p>
      <w:pPr>
        <w:pBdr>
          <w:bottom w:val="single" w:sz="6" w:space="1" w:color="CBD5E1"/>
        </w:pBdr>
      </w:pPr>
    </w:p>
    <w:p>
      <w:pPr>
        <w:pStyle w:val="Heading3"/>
      </w:pPr>
      <w:r>
        <w:rPr>
          <w:rFonts w:ascii="Segoe UI" w:hAnsi="Segoe UI"/>
          <w:b/>
          <w:color w:val="1E40AF"/>
          <w:sz w:val="23"/>
        </w:rPr>
        <w:t>Phase 3: Doctor Triage &amp; EHR Integration Workflow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flowchart LR</w:t>
              <w:br/>
              <w:t xml:space="preserve">    A[Live WebSocket Stream] --&gt; B[Doctor OPD Dashboard]</w:t>
              <w:br/>
              <w:t xml:space="preserve">    B --&gt; C[Review Provenance Badges]</w:t>
              <w:br/>
              <w:t xml:space="preserve">    C --&gt; D[Inline Fact Verification]</w:t>
              <w:br/>
              <w:t xml:space="preserve">    D --&gt; E[Export FHIR R4 Bundle]</w:t>
              <w:br/>
              <w:t xml:space="preserve">    E --&gt; F[Link ABDM Care Context]</w:t>
            </w:r>
          </w:p>
        </w:tc>
      </w:tr>
    </w:tbl>
    <w:p/>
    <w:p>
      <w:r>
        <w:rPr>
          <w:rFonts w:ascii="Segoe UI" w:hAnsi="Segoe UI"/>
          <w:sz w:val="20"/>
        </w:rPr>
        <w:t xml:space="preserve">1. </w:t>
      </w:r>
      <w:r>
        <w:rPr>
          <w:rFonts w:ascii="Segoe UI" w:hAnsi="Segoe UI"/>
          <w:b/>
          <w:sz w:val="20"/>
        </w:rPr>
        <w:t>OPD Dashboard</w:t>
      </w:r>
      <w:r>
        <w:rPr>
          <w:rFonts w:ascii="Segoe UI" w:hAnsi="Segoe UI"/>
          <w:sz w:val="20"/>
        </w:rPr>
        <w:t>: Real-time triage queue displaying patient risk scores and emergency alerts.</w:t>
      </w:r>
    </w:p>
    <w:p>
      <w:r>
        <w:rPr>
          <w:rFonts w:ascii="Segoe UI" w:hAnsi="Segoe UI"/>
          <w:sz w:val="20"/>
        </w:rPr>
        <w:t xml:space="preserve">2. </w:t>
      </w:r>
      <w:r>
        <w:rPr>
          <w:rFonts w:ascii="Segoe UI" w:hAnsi="Segoe UI"/>
          <w:b/>
          <w:sz w:val="20"/>
        </w:rPr>
        <w:t>Provenance Badging</w:t>
      </w:r>
      <w:r>
        <w:rPr>
          <w:rFonts w:ascii="Segoe UI" w:hAnsi="Segoe UI"/>
          <w:sz w:val="20"/>
        </w:rPr>
        <w:t xml:space="preserve">: Clear demarcation between </w:t>
      </w:r>
      <w:r>
        <w:rPr>
          <w:rFonts w:ascii="Consolas" w:hAnsi="Consolas"/>
          <w:color w:val="0F172A"/>
          <w:sz w:val="20"/>
        </w:rPr>
        <w:t>patient_reported</w:t>
      </w:r>
      <w:r>
        <w:rPr>
          <w:rFonts w:ascii="Segoe UI" w:hAnsi="Segoe UI"/>
          <w:sz w:val="20"/>
        </w:rPr>
        <w:t xml:space="preserve">, </w:t>
      </w:r>
      <w:r>
        <w:rPr>
          <w:rFonts w:ascii="Consolas" w:hAnsi="Consolas"/>
          <w:color w:val="0F172A"/>
          <w:sz w:val="20"/>
        </w:rPr>
        <w:t>ocr_extracted</w:t>
      </w:r>
      <w:r>
        <w:rPr>
          <w:rFonts w:ascii="Segoe UI" w:hAnsi="Segoe UI"/>
          <w:sz w:val="20"/>
        </w:rPr>
        <w:t xml:space="preserve">, and </w:t>
      </w:r>
      <w:r>
        <w:rPr>
          <w:rFonts w:ascii="Consolas" w:hAnsi="Consolas"/>
          <w:color w:val="0F172A"/>
          <w:sz w:val="20"/>
        </w:rPr>
        <w:t>doctor_entered</w:t>
      </w:r>
      <w:r>
        <w:rPr>
          <w:rFonts w:ascii="Segoe UI" w:hAnsi="Segoe UI"/>
          <w:sz w:val="20"/>
        </w:rPr>
        <w:t xml:space="preserve"> data points.</w:t>
      </w:r>
    </w:p>
    <w:p>
      <w:r>
        <w:rPr>
          <w:rFonts w:ascii="Segoe UI" w:hAnsi="Segoe UI"/>
          <w:sz w:val="20"/>
        </w:rPr>
        <w:t xml:space="preserve">3. </w:t>
      </w:r>
      <w:r>
        <w:rPr>
          <w:rFonts w:ascii="Segoe UI" w:hAnsi="Segoe UI"/>
          <w:b/>
          <w:sz w:val="20"/>
        </w:rPr>
        <w:t>Interoperability Standard</w:t>
      </w:r>
      <w:r>
        <w:rPr>
          <w:rFonts w:ascii="Segoe UI" w:hAnsi="Segoe UI"/>
          <w:sz w:val="20"/>
        </w:rPr>
        <w:t>: Standardized output as an HL7 FHIR R4 Bundle (</w:t>
      </w:r>
      <w:r>
        <w:rPr>
          <w:rFonts w:ascii="Consolas" w:hAnsi="Consolas"/>
          <w:color w:val="0F172A"/>
          <w:sz w:val="20"/>
        </w:rPr>
        <w:t>/api/fhir/:sessionId</w:t>
      </w:r>
      <w:r>
        <w:rPr>
          <w:rFonts w:ascii="Segoe UI" w:hAnsi="Segoe UI"/>
          <w:sz w:val="20"/>
        </w:rPr>
        <w:t>) and integrated with Ayushman Bharat Digital Mission (ABDM).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3. Local &amp; Containerized Setup Workflow</w:t>
      </w:r>
    </w:p>
    <w:p>
      <w:pPr>
        <w:pStyle w:val="Heading3"/>
      </w:pPr>
      <w:r>
        <w:rPr>
          <w:rFonts w:ascii="Segoe UI" w:hAnsi="Segoe UI"/>
          <w:b/>
          <w:color w:val="1E40AF"/>
          <w:sz w:val="23"/>
        </w:rPr>
        <w:t>Prerequisites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Node.js</w:t>
      </w:r>
      <w:r>
        <w:rPr>
          <w:rFonts w:ascii="Segoe UI" w:hAnsi="Segoe UI"/>
          <w:sz w:val="20"/>
        </w:rPr>
        <w:t>: v22 LTS (specified in `package.json`, `.node-version`)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npm</w:t>
      </w:r>
      <w:r>
        <w:rPr>
          <w:rFonts w:ascii="Segoe UI" w:hAnsi="Segoe UI"/>
          <w:sz w:val="20"/>
        </w:rPr>
        <w:t>: ^10.0.0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Docker &amp; Docker Compose</w:t>
      </w:r>
      <w:r>
        <w:rPr>
          <w:rFonts w:ascii="Segoe UI" w:hAnsi="Segoe UI"/>
          <w:sz w:val="20"/>
        </w:rPr>
        <w:t xml:space="preserve"> (optional container runtime)</w:t>
      </w:r>
    </w:p>
    <w:p>
      <w:pPr>
        <w:pStyle w:val="Heading3"/>
      </w:pPr>
      <w:r>
        <w:rPr>
          <w:rFonts w:ascii="Segoe UI" w:hAnsi="Segoe UI"/>
          <w:b/>
          <w:color w:val="1E40AF"/>
          <w:sz w:val="23"/>
        </w:rPr>
        <w:t>Quickstart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F8FAFC"/>
                <w:sz w:val="17"/>
              </w:rPr>
              <w:t># 1. Install dependencies across packages</w:t>
              <w:br/>
              <w:t>npm install</w:t>
              <w:br/>
              <w:t>cd backend &amp;&amp; npm install</w:t>
              <w:br/>
              <w:t>cd ../frontend &amp;&amp; npm install</w:t>
              <w:br/>
              <w:br/>
              <w:t># 2. Configure Environment Variables</w:t>
              <w:br/>
              <w:t>cp backend/.env.example backend/.env</w:t>
              <w:br/>
              <w:t>cp frontend/.env.example frontend/.env</w:t>
              <w:br/>
              <w:br/>
              <w:t># 3. Run Concurrent Local Server (Backend: 3001, Frontend: 5173)</w:t>
              <w:br/>
              <w:t>npm run demo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4. Cloud Deployment Architecture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Backend Service</w:t>
      </w:r>
      <w:r>
        <w:rPr>
          <w:rFonts w:ascii="Segoe UI" w:hAnsi="Segoe UI"/>
          <w:sz w:val="20"/>
        </w:rPr>
        <w:t>: Deployed to Railway using Nixpacks configuration ([`railway.json`](file:///c:/game/pythoncoding/New%20folder/hackathon/railway.json)).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Frontend App</w:t>
      </w:r>
      <w:r>
        <w:rPr>
          <w:rFonts w:ascii="Segoe UI" w:hAnsi="Segoe UI"/>
          <w:sz w:val="20"/>
        </w:rPr>
        <w:t>: Deployed to Vercel with SPA routing rules ([`vercel.json`](file:///c:/game/pythoncoding/New%20folder/hackathon/vercel.json)).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Database</w:t>
      </w:r>
      <w:r>
        <w:rPr>
          <w:rFonts w:ascii="Segoe UI" w:hAnsi="Segoe UI"/>
          <w:sz w:val="20"/>
        </w:rPr>
        <w:t>: Supabase Cloud PostgreSQL with pgvector extension enabled.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