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……………………………………………………………………………………………………………………………3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/>
      </w:pPr>
      <w:bookmarkStart w:id="1" w:name="__DdeLink__2263_1476388699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</w:t>
      </w:r>
      <w:hyperlink r:id="rId4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ramikboxing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2" w:name="__DdeLink__2630_2081036219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/>
      </w:pPr>
      <w:bookmarkStart w:id="3" w:name="__DdeLink__2364_78745330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End w:id="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36"/>
          <w:szCs w:val="36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36"/>
          <w:szCs w:val="36"/>
        </w:rPr>
        <w:t>Завершение работы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exit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выход из терминала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reboot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перрезагрузка ПК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в указанное время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немедленно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перезагрузить ПК 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28"/>
          <w:szCs w:val="28"/>
        </w:rPr>
        <w:t>Перенаправление вывода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 файд file.txt  сообщение «some.text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вывод  команды в текстовый файл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дописать вывод  команды в текстовый файл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4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spacing w:lineRule="auto" w:line="240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5" w:name="__DdeLink__1945_705137900"/>
      <w:bookmarkEnd w:id="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6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7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bookmarkStart w:id="8" w:name="__DdeLink__4852_178893539"/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SublimeText 3</w:t>
      </w:r>
    </w:p>
    <w:p>
      <w:pPr>
        <w:pStyle w:val="Normal"/>
        <w:spacing w:lineRule="atLeast" w:line="57" w:before="57" w:after="0"/>
        <w:ind w:left="57" w:right="0" w:hanging="0"/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add-apt-repository ppa:webupd8team/sublime-text-3</w:t>
      </w:r>
    </w:p>
    <w:p>
      <w:pPr>
        <w:pStyle w:val="Normal"/>
        <w:spacing w:lineRule="atLeast" w:line="57" w:before="57" w:after="0"/>
        <w:ind w:left="57" w:right="0" w:hanging="0"/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update</w:t>
      </w:r>
    </w:p>
    <w:p>
      <w:pPr>
        <w:pStyle w:val="Normal"/>
        <w:spacing w:lineRule="atLeast" w:line="57" w:before="57" w:after="0"/>
        <w:ind w:left="57" w:right="0" w:hanging="0"/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sublime-text-installer</w:t>
      </w:r>
    </w:p>
    <w:p>
      <w:pPr>
        <w:pStyle w:val="Normal"/>
        <w:spacing w:lineRule="atLeast" w:line="57" w:before="57" w:after="0"/>
        <w:ind w:left="57" w:right="0" w:hanging="0"/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 xml:space="preserve">sudo apt install -f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устанавливает неудовлетворенные зависимости</w:t>
      </w:r>
    </w:p>
    <w:p>
      <w:pPr>
        <w:sectPr>
          <w:footerReference w:type="default" r:id="rId5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57" w:before="57" w:after="0"/>
        <w:ind w:left="57" w:right="0" w:hanging="0"/>
        <w:rPr>
          <w:rFonts w:ascii="Courier New" w:hAnsi="Courier New"/>
          <w:b w:val="false"/>
          <w:bCs/>
          <w:i w:val="false"/>
          <w:color w:val="000000"/>
          <w:sz w:val="20"/>
          <w:szCs w:val="20"/>
          <w:highlight w:val="lightGray"/>
          <w:u w:val="non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3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/>
      </w:pPr>
      <w:bookmarkStart w:id="9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9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10" w:name="__DdeLink__796_1546429679"/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0"/>
          <w:szCs w:val="20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11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12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11"/>
      <w:bookmarkEnd w:id="1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6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13" w:name="__DdeLink__2369_1048477511"/>
        <w:bookmarkEnd w:id="13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highlight w:val="white"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Style24"/>
        <w:spacing w:lineRule="atLeast" w:line="11"/>
        <w:jc w:val="left"/>
        <w:rPr>
          <w:sz w:val="22"/>
          <w:szCs w:val="22"/>
        </w:rPr>
      </w:pPr>
      <w:r>
        <w:rPr>
          <w:rFonts w:ascii="FreeMono" w:hAnsi="FreeMono"/>
          <w:b/>
          <w:bCs/>
          <w:i/>
          <w:iCs/>
          <w:sz w:val="22"/>
          <w:szCs w:val="22"/>
        </w:rPr>
        <w:t>sudo apt-get install chromium-browser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9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y | rm file.txt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удалить файл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 | more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или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less File1.txt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постраничный вывод текста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/>
      </w:pPr>
      <w:bookmarkStart w:id="14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/>
      </w:pPr>
      <w:bookmarkStart w:id="15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/>
      </w:pPr>
      <w:bookmarkStart w:id="16" w:name="__DdeLink__89_1815264173"/>
      <w:bookmarkEnd w:id="16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7" w:name="__DdeLink__435_1649682683"/>
      <w:bookmarkEnd w:id="1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bookmarkStart w:id="18" w:name="__DdeLink__233_972175412"/>
      <w:bookmarkEnd w:id="18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/>
      </w:pPr>
      <w:bookmarkStart w:id="19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9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20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20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/>
      </w:pPr>
      <w:bookmarkStart w:id="21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/>
      </w:pPr>
      <w:bookmarkStart w:id="22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23" w:name="__DdeLink__7429_908949235"/>
      <w:bookmarkEnd w:id="2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Style20"/>
        <w:rPr/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/>
      </w:pPr>
      <w:bookmarkStart w:id="24" w:name="__DdeLink__1137_1477396887"/>
      <w:bookmarkStart w:id="25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6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6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7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8" w:name="__DdeLink__1137_14773968871"/>
      <w:bookmarkStart w:id="29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30" w:name="__DdeLink__1137_147739688713"/>
      <w:bookmarkStart w:id="31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2" w:name="__DdeLink__1137_147739688714"/>
      <w:bookmarkStart w:id="33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4" w:name="__DdeLink__1137_147739688715"/>
      <w:bookmarkStart w:id="35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6" w:name="__DdeLink__1137_147739688716"/>
      <w:bookmarkStart w:id="37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6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8" w:name="__DdeLink__1137_1477396887161"/>
      <w:bookmarkStart w:id="39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40" w:name="__DdeLink__1137_1477396887162"/>
      <w:bookmarkStart w:id="41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42" w:name="__DdeLink__1137_1477396887163"/>
      <w:bookmarkStart w:id="43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4" w:name="__DdeLink__1137_147739688711"/>
      <w:bookmarkStart w:id="45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6" w:name="__DdeLink__1137_147739688712"/>
      <w:bookmarkStart w:id="47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8" w:name="создание_архива"/>
      <w:bookmarkEnd w:id="4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9" w:name="распаковка_архива"/>
      <w:bookmarkEnd w:id="49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50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5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1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3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4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Style24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widowControl/>
        <w:spacing w:lineRule="auto" w:line="240" w:before="0" w:after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В Kali Linux и BlackArch это делается так: sudo 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>systemctl stop NetworkManager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3"/>
          <w:rFonts w:ascii="Courier New" w:hAnsi="Courier New"/>
          <w:b/>
          <w:bCs/>
          <w:sz w:val="20"/>
          <w:szCs w:val="20"/>
          <w:highlight w:val="lightGray"/>
        </w:rPr>
        <w:t>Баг для определяния местоположения</w:t>
      </w:r>
    </w:p>
    <w:p>
      <w:pPr>
        <w:pStyle w:val="Normal"/>
        <w:rPr/>
      </w:pPr>
      <w:hyperlink r:id="rId15">
        <w:bookmarkStart w:id="51" w:name="__DdeLink__2342_15123884391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6">
        <w:bookmarkEnd w:id="51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BC988929E608 // для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672465</wp:posOffset>
            </wp:positionH>
            <wp:positionV relativeFrom="paragraph">
              <wp:posOffset>271780</wp:posOffset>
            </wp:positionV>
            <wp:extent cx="3756660" cy="211328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0"/>
          <w:szCs w:val="20"/>
        </w:rPr>
        <w:t>п</w:t>
      </w:r>
      <w:r>
        <w:rPr>
          <w:rFonts w:ascii="Courier New" w:hAnsi="Courier New"/>
          <w:sz w:val="20"/>
          <w:szCs w:val="20"/>
        </w:rPr>
        <w:t>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52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52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3" w:name="__DdeLink__1830_1906060114"/>
      <w:bookmarkStart w:id="54" w:name="__DdeLink__1828_1906060114"/>
      <w:bookmarkStart w:id="55" w:name="__DdeLink__1826_1906060114"/>
      <w:bookmarkEnd w:id="53"/>
      <w:bookmarkEnd w:id="54"/>
      <w:bookmarkEnd w:id="55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6" w:name="__DdeLink__1897_1460761750"/>
      <w:bookmarkEnd w:id="56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7" w:name="__DdeLink__1959_1625825137"/>
      <w:bookmarkEnd w:id="57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auto"/>
    <w:pitch w:val="default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mailto:ramikboxing@mail.ru" TargetMode="External"/><Relationship Id="rId5" Type="http://schemas.openxmlformats.org/officeDocument/2006/relationships/footer" Target="footer1.xml"/><Relationship Id="rId6" Type="http://schemas.openxmlformats.org/officeDocument/2006/relationships/hyperlink" Target="https://www.youtube.com/watch?v=d6qp_T425SU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mailto:ramikboxing@mail.ru" TargetMode="External"/><Relationship Id="rId10" Type="http://schemas.openxmlformats.org/officeDocument/2006/relationships/hyperlink" Target="http://www.linuxguide.it/" TargetMode="External"/><Relationship Id="rId11" Type="http://schemas.openxmlformats.org/officeDocument/2006/relationships/hyperlink" Target="http://www.example.com/file.iso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hyperlink" Target="http://aircrack-ng.org/" TargetMode="External"/><Relationship Id="rId14" Type="http://schemas.openxmlformats.org/officeDocument/2006/relationships/footer" Target="footer2.xm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46479</TotalTime>
  <Application>LibreOffice/5.1.6.2$Linux_X86_64 LibreOffice_project/10m0$Build-2</Application>
  <Pages>25</Pages>
  <Words>5011</Words>
  <Characters>31111</Characters>
  <CharactersWithSpaces>37972</CharactersWithSpaces>
  <Paragraphs>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2020-12-06T20:16:57Z</dcterms:created>
  <dc:creator/>
  <dc:description/>
  <dc:language>ru-RU</dc:language>
  <cp:lastModifiedBy/>
  <dcterms:modified xsi:type="dcterms:W3CDTF">2020-12-06T20:42:23Z</dcterms:modified>
  <cp:revision>246</cp:revision>
  <dc:subject/>
  <dc:title/>
</cp:coreProperties>
</file>