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18"/>
        </w:rPr>
        <w:t>AiBusiness × STEX</w:t>
      </w:r>
      <w:r>
        <w:rPr>
          <w:color w:val="6B7280"/>
          <w:sz w:val="18"/>
        </w:rPr>
        <w:t xml:space="preserve">   ·   VC-200 · День 3 · лаба 3.2</w:t>
      </w:r>
    </w:p>
    <w:p>
      <w:pPr>
        <w:spacing w:after="40"/>
      </w:pPr>
      <w:r>
        <w:rPr>
          <w:b/>
          <w:color w:val="E86818"/>
          <w:sz w:val="20"/>
        </w:rPr>
        <w:t>РАЗДАТОЧНЫЙ ЛИСТ</w:t>
      </w:r>
    </w:p>
    <w:p>
      <w:pPr>
        <w:spacing w:after="80"/>
      </w:pPr>
      <w:r>
        <w:rPr>
          <w:b/>
          <w:color w:val="1E2A4A"/>
          <w:sz w:val="44"/>
        </w:rPr>
        <w:t>Планёрка 23.11.2026: реплики для озвучки</w:t>
      </w:r>
    </w:p>
    <w:p>
      <w:r>
        <w:rPr>
          <w:color w:val="6B7280"/>
          <w:sz w:val="24"/>
        </w:rPr>
        <w:t>Лаба 3.2 · вымышленный ТОО «Степной НПЗ»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86818"/>
          <w:left w:val="single" w:sz="4" w:color="E86818"/>
          <w:bottom w:val="single" w:sz="4" w:color="E86818"/>
          <w:right w:val="single" w:sz="4" w:color="E86818"/>
          <w:insideH w:val="single" w:sz="4" w:color="E86818"/>
          <w:insideV w:val="single" w:sz="4" w:color="E86818"/>
        </w:tblBorders>
      </w:tblPr>
      <w:tblGrid>
        <w:gridCol w:w="9638"/>
      </w:tblGrid>
      <w:tr>
        <w:tc>
          <w:tcPr>
            <w:tcW w:type="dxa" w:w="9638"/>
            <w:shd w:val="clear" w:color="auto" w:fill="FDF0E6"/>
          </w:tcPr>
          <w:p>
            <w:r/>
            <w:r>
              <w:rPr>
                <w:b/>
                <w:color w:val="E86818"/>
                <w:sz w:val="17"/>
              </w:rPr>
              <w:t>КАК ОЗВУЧИВАТЬ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1. Лектор и слушатель — в одной учебной группе Telegram вместе с ботом. Лектор пишет /new 23.11.2026.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2. Читайте реплики по очереди голосовыми сообщениями (кнопка микрофона, держать и говорить).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 xml:space="preserve">3. </w:t>
            </w:r>
            <w:r>
              <w:rPr>
                <w:b/>
                <w:i w:val="0"/>
                <w:sz w:val="21"/>
              </w:rPr>
              <w:t>Каждое голосовое начинайте с фамилии</w:t>
            </w:r>
            <w:r>
              <w:rPr>
                <w:b w:val="0"/>
                <w:i w:val="0"/>
                <w:sz w:val="21"/>
              </w:rPr>
              <w:t xml:space="preserve"> того, за кого говорите: «Ахметов. Как придут пальцы…». По ней бот понимает, кто говорит.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4. Говорите своими словами, можно с паузами и «эээ» — так ближе к жизни. Цифры, даты и обозначения (P-101B, M-305, E-301C) произносите чётко.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5. Если бот расшифровал фамилию неверно — /undo и повторите.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6. В конце лектор пишет /protocol.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9E3"/>
          <w:left w:val="single" w:sz="4" w:color="D5D9E3"/>
          <w:bottom w:val="single" w:sz="4" w:color="D5D9E3"/>
          <w:right w:val="single" w:sz="4" w:color="D5D9E3"/>
          <w:insideH w:val="single" w:sz="4" w:color="D5D9E3"/>
          <w:insideV w:val="single" w:sz="4" w:color="D5D9E3"/>
        </w:tblBorders>
      </w:tblPr>
      <w:tblGrid>
        <w:gridCol w:w="453"/>
        <w:gridCol w:w="1134"/>
        <w:gridCol w:w="1474"/>
        <w:gridCol w:w="6577"/>
      </w:tblGrid>
      <w:tr>
        <w:tc>
          <w:tcPr>
            <w:tcW w:type="dxa" w:w="454"/>
            <w:shd w:val="clear" w:color="auto" w:fill="1E2A4A"/>
          </w:tcPr>
          <w:p>
            <w:r/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1134"/>
            <w:shd w:val="clear" w:color="auto" w:fill="1E2A4A"/>
          </w:tcPr>
          <w:p>
            <w:r/>
            <w:r>
              <w:rPr>
                <w:b/>
                <w:color w:val="FFFFFF"/>
                <w:sz w:val="19"/>
              </w:rPr>
              <w:t>Читает</w:t>
            </w:r>
          </w:p>
        </w:tc>
        <w:tc>
          <w:tcPr>
            <w:tcW w:type="dxa" w:w="1474"/>
            <w:shd w:val="clear" w:color="auto" w:fill="1E2A4A"/>
          </w:tcPr>
          <w:p>
            <w:r/>
            <w:r>
              <w:rPr>
                <w:b/>
                <w:color w:val="FFFFFF"/>
                <w:sz w:val="19"/>
              </w:rPr>
              <w:t>Начните с</w:t>
            </w:r>
          </w:p>
        </w:tc>
        <w:tc>
          <w:tcPr>
            <w:tcW w:type="dxa" w:w="6576"/>
            <w:shd w:val="clear" w:color="auto" w:fill="1E2A4A"/>
          </w:tcPr>
          <w:p>
            <w:r/>
            <w:r>
              <w:rPr>
                <w:b/>
                <w:color w:val="FFFFFF"/>
                <w:sz w:val="19"/>
              </w:rPr>
              <w:t>Реплика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</w:rPr>
              <w:t>Лектор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«Байжанов.»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i w:val="0"/>
                <w:sz w:val="19"/>
              </w:rPr>
              <w:t>Доброе утро, коллеги. Планёрка короткая: P-101B, зима, электрика, деньги. Менеджер ТО, начинай с P-101B.</w:t>
            </w:r>
          </w:p>
        </w:tc>
      </w:tr>
      <w:tr>
        <w:tc>
          <w:tcPr>
            <w:tcW w:type="dxa" w:w="45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13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Слушатель</w:t>
            </w:r>
          </w:p>
        </w:tc>
        <w:tc>
          <w:tcPr>
            <w:tcW w:type="dxa" w:w="147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«Менеджер ТО.»</w:t>
            </w:r>
          </w:p>
        </w:tc>
        <w:tc>
          <w:tcPr>
            <w:tcW w:type="dxa" w:w="6576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Семнадцатого была одиннадцатая течь торцевого уплотнения на P-101B, сейчас в работе P-101A, резерва нет. Протоколы центровки от ПромСервисМонтажа так и не пришли, запрос ушёл семнадцатого. МТО предлагает ускоренную поставку уплотнений к одиннадцатому декабря с доплатой девятьсот двадцать пять тысяч тенге, нужна ваша виза до двадцать пятого.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</w:rPr>
              <w:t>Лектор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«Байжанов.»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i w:val="0"/>
                <w:sz w:val="19"/>
              </w:rPr>
              <w:t>Сидеть зимой без резерва на сырьевом насосе нельзя. Ускоренную поставку согласовываю. Служебную записку на доплату положи мне сегодня до обеда. И подготовь повторный запрос ПСМ по протоколам центровки, за моей подписью, тоже сегодня. Срок ответа им — до пятницы.</w:t>
            </w:r>
          </w:p>
        </w:tc>
      </w:tr>
      <w:tr>
        <w:tc>
          <w:tcPr>
            <w:tcW w:type="dxa" w:w="45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13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Лектор</w:t>
            </w:r>
          </w:p>
        </w:tc>
        <w:tc>
          <w:tcPr>
            <w:tcW w:type="dxa" w:w="147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«Жумабаева.»</w:t>
            </w:r>
          </w:p>
        </w:tc>
        <w:tc>
          <w:tcPr>
            <w:tcW w:type="dxa" w:w="6576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Пальцы муфты поставщик отгружает завтра, двадцать четвёртого. Уплотнения при ускоренной поставке будут одиннадцатого декабря. Как только будет виза, сразу размещаю заказ.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</w:rPr>
              <w:t>Лектор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«Ахметов.»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i w:val="0"/>
                <w:sz w:val="19"/>
              </w:rPr>
              <w:t>Как придут пальцы, меняем муфту на P-101B и делаем центровку лазером, своими силами, без ПСМ. Протокол центровки оформлю сам. Нужно дня два после прихода.</w:t>
            </w:r>
          </w:p>
        </w:tc>
      </w:tr>
      <w:tr>
        <w:tc>
          <w:tcPr>
            <w:tcW w:type="dxa" w:w="45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13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Лектор</w:t>
            </w:r>
          </w:p>
        </w:tc>
        <w:tc>
          <w:tcPr>
            <w:tcW w:type="dxa" w:w="147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«Байжанов.»</w:t>
            </w:r>
          </w:p>
        </w:tc>
        <w:tc>
          <w:tcPr>
            <w:tcW w:type="dxa" w:w="6576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Значит, до двадцать шестого, четверг. И анализ корневой причины по P-101B, Руслан Сагатович, вместе с менеджером ТО — к двадцать седьмому, как и стояло.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</w:rPr>
              <w:t>Лектор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«Ахметов.»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i w:val="0"/>
                <w:sz w:val="19"/>
              </w:rPr>
              <w:t>Принято. По зиме: обогрев импульсных линий я так и не начал, заявки от КИП до сих пор нет.</w:t>
            </w:r>
          </w:p>
        </w:tc>
      </w:tr>
      <w:tr>
        <w:tc>
          <w:tcPr>
            <w:tcW w:type="dxa" w:w="45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13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Слушатель</w:t>
            </w:r>
          </w:p>
        </w:tc>
        <w:tc>
          <w:tcPr>
            <w:tcW w:type="dxa" w:w="147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«Сейткали.»</w:t>
            </w:r>
          </w:p>
        </w:tc>
        <w:tc>
          <w:tcPr>
            <w:tcW w:type="dxa" w:w="6576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Заявка готова, задержали, извините. Отдам сегодня. Ещё КИП-Наладка просит подтвердить даты калибровки датчиков температуры на двухсотой, восьмое — десятое декабря. Ответ нужен до двадцать пятого, иначе переносят на январь.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</w:rPr>
              <w:t>Лектор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«Байжанов.»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i w:val="0"/>
                <w:sz w:val="19"/>
              </w:rPr>
              <w:t>Декабрь подтверждаем. Динара Маратовна, письмо КИП-Наладке до среды. Руслан Сагатович, обогрев — срок прежний, двадцать седьмое, не сдвигаем.</w:t>
            </w:r>
          </w:p>
        </w:tc>
      </w:tr>
      <w:tr>
        <w:tc>
          <w:tcPr>
            <w:tcW w:type="dxa" w:w="45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113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Лектор</w:t>
            </w:r>
          </w:p>
        </w:tc>
        <w:tc>
          <w:tcPr>
            <w:tcW w:type="dxa" w:w="147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«Ахметов.»</w:t>
            </w:r>
          </w:p>
        </w:tc>
        <w:tc>
          <w:tcPr>
            <w:tcW w:type="dxa" w:w="6576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Тогда мне нужна заявка в МТО на утеплитель и греющий кабель. Но МТО принимала только до восемнадцатого.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11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</w:rPr>
              <w:t>Лектор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«Жумабаева.»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i w:val="0"/>
                <w:sz w:val="19"/>
              </w:rPr>
              <w:t>После восемнадцатого — только как аварийную, с подписью главного инженера.</w:t>
            </w:r>
          </w:p>
        </w:tc>
      </w:tr>
      <w:tr>
        <w:tc>
          <w:tcPr>
            <w:tcW w:type="dxa" w:w="45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113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Лектор</w:t>
            </w:r>
          </w:p>
        </w:tc>
        <w:tc>
          <w:tcPr>
            <w:tcW w:type="dxa" w:w="147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«Байжанов.»</w:t>
            </w:r>
          </w:p>
        </w:tc>
        <w:tc>
          <w:tcPr>
            <w:tcW w:type="dxa" w:w="6576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Оформляйте аварийной, подпишу. Руслан Сагатович, заявку сегодня.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13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</w:rPr>
              <w:t>Слушатель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«Сейткали.»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i w:val="0"/>
                <w:sz w:val="19"/>
              </w:rPr>
              <w:t>И я бы после первых морозов перепроверила PT-1104, он в прошлом году как раз в холода начал дрейфовать.</w:t>
            </w:r>
          </w:p>
        </w:tc>
      </w:tr>
      <w:tr>
        <w:tc>
          <w:tcPr>
            <w:tcW w:type="dxa" w:w="45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14</w:t>
            </w:r>
          </w:p>
        </w:tc>
        <w:tc>
          <w:tcPr>
            <w:tcW w:type="dxa" w:w="113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Лектор</w:t>
            </w:r>
          </w:p>
        </w:tc>
        <w:tc>
          <w:tcPr>
            <w:tcW w:type="dxa" w:w="147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«Байжанов.»</w:t>
            </w:r>
          </w:p>
        </w:tc>
        <w:tc>
          <w:tcPr>
            <w:tcW w:type="dxa" w:w="6576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Перепроверь, да.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15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</w:rPr>
              <w:t>Слушатель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«Ким.»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i w:val="0"/>
                <w:sz w:val="19"/>
              </w:rPr>
              <w:t>По электрике. M-305 держит семьдесят четыре градуса на корпусе, это много. Технико-экономическое сравнение по замене готовим с менеджером ТО, к первому декабря успеваем. До решения предлагаю термоконтроль: тепловизором раз в смену.</w:t>
            </w:r>
          </w:p>
        </w:tc>
      </w:tr>
      <w:tr>
        <w:tc>
          <w:tcPr>
            <w:tcW w:type="dxa" w:w="45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16</w:t>
            </w:r>
          </w:p>
        </w:tc>
        <w:tc>
          <w:tcPr>
            <w:tcW w:type="dxa" w:w="113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Лектор</w:t>
            </w:r>
          </w:p>
        </w:tc>
        <w:tc>
          <w:tcPr>
            <w:tcW w:type="dxa" w:w="147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«Байжанов.»</w:t>
            </w:r>
          </w:p>
        </w:tc>
        <w:tc>
          <w:tcPr>
            <w:tcW w:type="dxa" w:w="6576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Согласен. Передайте Оразову, пусть смена снимает раз в смену и пишет в рапорт. Кто передаст?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17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</w:rPr>
              <w:t>Слушатель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«Ким.»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i w:val="0"/>
                <w:sz w:val="19"/>
              </w:rPr>
              <w:t>Я передам, сегодня.</w:t>
            </w:r>
          </w:p>
        </w:tc>
      </w:tr>
      <w:tr>
        <w:tc>
          <w:tcPr>
            <w:tcW w:type="dxa" w:w="45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18</w:t>
            </w:r>
          </w:p>
        </w:tc>
        <w:tc>
          <w:tcPr>
            <w:tcW w:type="dxa" w:w="113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Слушатель</w:t>
            </w:r>
          </w:p>
        </w:tc>
        <w:tc>
          <w:tcPr>
            <w:tcW w:type="dxa" w:w="147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«Менеджер ТО.»</w:t>
            </w:r>
          </w:p>
        </w:tc>
        <w:tc>
          <w:tcPr>
            <w:tcW w:type="dxa" w:w="6576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Ещё по зиме: на АВО E-301C жалюзи не закрываются, а чек-лист зимы мне закрывать до двадцать пятого.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19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</w:rPr>
              <w:t>Лектор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«Байжанов.»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i w:val="0"/>
                <w:sz w:val="19"/>
              </w:rPr>
              <w:t>Это механикам надо посмотреть… Ладно, после планёрки решим, кто.</w:t>
            </w:r>
          </w:p>
        </w:tc>
      </w:tr>
      <w:tr>
        <w:tc>
          <w:tcPr>
            <w:tcW w:type="dxa" w:w="45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20</w:t>
            </w:r>
          </w:p>
        </w:tc>
        <w:tc>
          <w:tcPr>
            <w:tcW w:type="dxa" w:w="113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Лектор</w:t>
            </w:r>
          </w:p>
        </w:tc>
        <w:tc>
          <w:tcPr>
            <w:tcW w:type="dxa" w:w="147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«Литвинова.»</w:t>
            </w:r>
          </w:p>
        </w:tc>
        <w:tc>
          <w:tcPr>
            <w:tcW w:type="dxa" w:w="6576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По сверке ЭлектроРемСтроя за июнь: расхождение подтвердилось, платёж больше суммы актов. Расчёт пришлю менеджеру ТО сегодня.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21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</w:rPr>
              <w:t>Лектор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«Байжанов.»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i w:val="0"/>
                <w:sz w:val="19"/>
              </w:rPr>
              <w:t>Тогда претензионное письмо ЭлектроРемСтрою. Менеджер ТО вместе с Ириной, до тридцатого.</w:t>
            </w:r>
          </w:p>
        </w:tc>
      </w:tr>
      <w:tr>
        <w:tc>
          <w:tcPr>
            <w:tcW w:type="dxa" w:w="45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22</w:t>
            </w:r>
          </w:p>
        </w:tc>
        <w:tc>
          <w:tcPr>
            <w:tcW w:type="dxa" w:w="113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Лектор</w:t>
            </w:r>
          </w:p>
        </w:tc>
        <w:tc>
          <w:tcPr>
            <w:tcW w:type="dxa" w:w="147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«Литвинова.»</w:t>
            </w:r>
          </w:p>
        </w:tc>
        <w:tc>
          <w:tcPr>
            <w:tcW w:type="dxa" w:w="6576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Тридцатого меня не будет, давайте до двадцать седьмого.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23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</w:rPr>
              <w:t>Лектор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«Байжанов.»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i w:val="0"/>
                <w:sz w:val="19"/>
              </w:rPr>
              <w:t>Хорошо, двадцать седьмое. И напоминаю: отчёт по готовности к зиме — двадцать шестого утром, проект графика ППР на двадцать седьмой год — к первому декабря.</w:t>
            </w:r>
          </w:p>
        </w:tc>
      </w:tr>
      <w:tr>
        <w:tc>
          <w:tcPr>
            <w:tcW w:type="dxa" w:w="45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24</w:t>
            </w:r>
          </w:p>
        </w:tc>
        <w:tc>
          <w:tcPr>
            <w:tcW w:type="dxa" w:w="113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Лектор</w:t>
            </w:r>
          </w:p>
        </w:tc>
        <w:tc>
          <w:tcPr>
            <w:tcW w:type="dxa" w:w="147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«Ахметов.»</w:t>
            </w:r>
          </w:p>
        </w:tc>
        <w:tc>
          <w:tcPr>
            <w:tcW w:type="dxa" w:w="6576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Менеджер ТО, а протокол твой бот нам сам разошлёт?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25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</w:rPr>
              <w:t>Слушатель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«Менеджер ТО.»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i w:val="0"/>
                <w:sz w:val="19"/>
              </w:rPr>
              <w:t>Разошлёт, каждому — его поручения.</w:t>
            </w:r>
          </w:p>
        </w:tc>
      </w:tr>
      <w:tr>
        <w:tc>
          <w:tcPr>
            <w:tcW w:type="dxa" w:w="45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26</w:t>
            </w:r>
          </w:p>
        </w:tc>
        <w:tc>
          <w:tcPr>
            <w:tcW w:type="dxa" w:w="113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Лектор</w:t>
            </w:r>
          </w:p>
        </w:tc>
        <w:tc>
          <w:tcPr>
            <w:tcW w:type="dxa" w:w="147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«Байжанов.»</w:t>
            </w:r>
          </w:p>
        </w:tc>
        <w:tc>
          <w:tcPr>
            <w:tcW w:type="dxa" w:w="6576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Посмотрим. Всё, коллеги, работаем.</w:t>
            </w:r>
          </w:p>
        </w:tc>
      </w:tr>
    </w:tbl>
    <w:p>
      <w:pPr>
        <w:spacing w:after="40"/>
      </w:pPr>
    </w:p>
    <w:p>
      <w:r>
        <w:rPr>
          <w:b w:val="0"/>
          <w:i/>
          <w:color w:val="6B7280"/>
          <w:sz w:val="19"/>
        </w:rPr>
        <w:t>Подсказка: если вы один, наговорите все реплики сами — фамилия в начале всё равно распределит их по участникам.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color w:val="2B2F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E8681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