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CE13" w14:textId="77777777" w:rsidR="00343141" w:rsidRPr="00175F71" w:rsidRDefault="00343141" w:rsidP="00BE62E1">
      <w:pPr>
        <w:pStyle w:val="Heading1"/>
        <w:jc w:val="center"/>
      </w:pPr>
      <w:r w:rsidRPr="00343141">
        <w:t>Maven Hospital Challenge Analysis</w:t>
      </w:r>
    </w:p>
    <w:p w14:paraId="77ECA90D" w14:textId="5212F971" w:rsidR="00343141" w:rsidRPr="00BE62E1" w:rsidRDefault="00212F1E" w:rsidP="00343141">
      <w:pPr>
        <w:rPr>
          <w:b/>
          <w:bCs/>
          <w:u w:val="single"/>
        </w:rPr>
      </w:pPr>
      <w:r w:rsidRPr="00BE62E1">
        <w:rPr>
          <w:b/>
          <w:bCs/>
          <w:u w:val="single"/>
        </w:rPr>
        <w:t>Executive Summary:</w:t>
      </w:r>
    </w:p>
    <w:p w14:paraId="6C8ED72E" w14:textId="77777777" w:rsidR="00212F1E" w:rsidRDefault="00212F1E" w:rsidP="00212F1E">
      <w:r>
        <w:t>This report presents a high-level analysis of patient data from Massachusetts General Hospital, focusing on patient encounters, financial performance, and procedure utilization. Key findings include high readmission rates among older patients, rising healthcare costs over time, and significant variation in procedure costs and durations. Recommendations include strengthening insurance partnerships, promoting cost-effective care settings, and optimizing high-cost procedures.</w:t>
      </w:r>
    </w:p>
    <w:p w14:paraId="7BF9E138" w14:textId="6BABC7F9" w:rsidR="00BE62E1" w:rsidRDefault="00BE62E1" w:rsidP="00212F1E">
      <w:hyperlink r:id="rId5" w:history="1">
        <w:r w:rsidRPr="00BE62E1">
          <w:rPr>
            <w:rStyle w:val="Hyperlink"/>
          </w:rPr>
          <w:t>Hospital+patients anal</w:t>
        </w:r>
        <w:r w:rsidRPr="00BE62E1">
          <w:rPr>
            <w:rStyle w:val="Hyperlink"/>
          </w:rPr>
          <w:t>a</w:t>
        </w:r>
        <w:r w:rsidRPr="00BE62E1">
          <w:rPr>
            <w:rStyle w:val="Hyperlink"/>
          </w:rPr>
          <w:t>ysis - Power BI</w:t>
        </w:r>
      </w:hyperlink>
    </w:p>
    <w:p w14:paraId="18BED8C6" w14:textId="53419134" w:rsidR="00212F1E" w:rsidRPr="00BE62E1" w:rsidRDefault="00212F1E" w:rsidP="00343141">
      <w:pPr>
        <w:rPr>
          <w:b/>
          <w:bCs/>
          <w:u w:val="single"/>
        </w:rPr>
      </w:pPr>
      <w:r w:rsidRPr="00BE62E1">
        <w:rPr>
          <w:b/>
          <w:bCs/>
          <w:u w:val="single"/>
        </w:rPr>
        <w:t>Introduction:</w:t>
      </w:r>
    </w:p>
    <w:p w14:paraId="7439870C" w14:textId="77777777" w:rsidR="00343141" w:rsidRPr="00343141" w:rsidRDefault="00343141" w:rsidP="00343141">
      <w:r w:rsidRPr="00343141">
        <w:t>This project is based on the June 2024 Maven Analytics data challenge. The goal was to build a high-level KPI report for the executive team using a subset of patient records. The report aims to provide stakeholders with visibility into the hospital’s recent performance and answer the following key questions:</w:t>
      </w:r>
    </w:p>
    <w:p w14:paraId="5DFEC727" w14:textId="77777777" w:rsidR="00343141" w:rsidRPr="00343141" w:rsidRDefault="00343141" w:rsidP="00343141">
      <w:pPr>
        <w:numPr>
          <w:ilvl w:val="0"/>
          <w:numId w:val="1"/>
        </w:numPr>
      </w:pPr>
      <w:r w:rsidRPr="00343141">
        <w:t>How many patients have been admitted or readmitted over time?</w:t>
      </w:r>
    </w:p>
    <w:p w14:paraId="122AFD4F" w14:textId="77777777" w:rsidR="00343141" w:rsidRPr="00343141" w:rsidRDefault="00343141" w:rsidP="00343141">
      <w:pPr>
        <w:numPr>
          <w:ilvl w:val="0"/>
          <w:numId w:val="1"/>
        </w:numPr>
      </w:pPr>
      <w:r w:rsidRPr="00343141">
        <w:t>How long are patients staying in the hospital, on average?</w:t>
      </w:r>
    </w:p>
    <w:p w14:paraId="164486E2" w14:textId="77777777" w:rsidR="00343141" w:rsidRPr="00343141" w:rsidRDefault="00343141" w:rsidP="00343141">
      <w:pPr>
        <w:numPr>
          <w:ilvl w:val="0"/>
          <w:numId w:val="1"/>
        </w:numPr>
      </w:pPr>
      <w:r w:rsidRPr="00343141">
        <w:t>How much is the average cost per visit?</w:t>
      </w:r>
    </w:p>
    <w:p w14:paraId="0A19774C" w14:textId="77777777" w:rsidR="00343141" w:rsidRDefault="00343141" w:rsidP="00343141">
      <w:pPr>
        <w:numPr>
          <w:ilvl w:val="0"/>
          <w:numId w:val="1"/>
        </w:numPr>
      </w:pPr>
      <w:r w:rsidRPr="00343141">
        <w:t>How many procedures are covered by insurance?</w:t>
      </w:r>
    </w:p>
    <w:p w14:paraId="6CCFF693" w14:textId="0E026472" w:rsidR="00343141" w:rsidRPr="00343141" w:rsidRDefault="00343141" w:rsidP="00343141">
      <w:r w:rsidRPr="00343141">
        <w:t>The dashboard should scale to accommodate new data over time, but the CEO has asked you to summarize any insights you can derive from the sample provided.</w:t>
      </w:r>
    </w:p>
    <w:p w14:paraId="0AE0E625" w14:textId="16D744BD" w:rsidR="00AB1F17" w:rsidRPr="00212F1E" w:rsidRDefault="00AB1F17" w:rsidP="00AB1F17">
      <w:pPr>
        <w:rPr>
          <w:b/>
          <w:bCs/>
        </w:rPr>
      </w:pPr>
      <w:r w:rsidRPr="00212F1E">
        <w:rPr>
          <w:b/>
          <w:bCs/>
        </w:rPr>
        <w:t>About The Data</w:t>
      </w:r>
    </w:p>
    <w:p w14:paraId="1209CFE5" w14:textId="5316B269" w:rsidR="00F100BF" w:rsidRDefault="00212F1E" w:rsidP="00AB1F17">
      <w:r>
        <w:t>Synthetic data on approximately 1,000 patients of Massachusetts General Hospital from 2011–2022, including information on patient demographics, insurance coverage, and medical encounters &amp; procedures. The dataset is structured across five CSV files.</w:t>
      </w:r>
    </w:p>
    <w:p w14:paraId="2E8280DF" w14:textId="6897DD90" w:rsidR="00212F1E" w:rsidRDefault="00212F1E" w:rsidP="00AB1F17">
      <w:pPr>
        <w:rPr>
          <w:b/>
          <w:bCs/>
        </w:rPr>
      </w:pPr>
      <w:r w:rsidRPr="00212F1E">
        <w:rPr>
          <w:b/>
          <w:bCs/>
        </w:rPr>
        <w:t>Skills</w:t>
      </w:r>
    </w:p>
    <w:p w14:paraId="65353B70" w14:textId="2082B84C" w:rsidR="00BE62E1" w:rsidRPr="00BE62E1" w:rsidRDefault="00212F1E" w:rsidP="00BE62E1">
      <w:r w:rsidRPr="00212F1E">
        <w:t xml:space="preserve">Power </w:t>
      </w:r>
      <w:r w:rsidR="00BE62E1" w:rsidRPr="00212F1E">
        <w:t>Bi</w:t>
      </w:r>
      <w:r w:rsidR="00BE62E1">
        <w:t>,</w:t>
      </w:r>
      <w:r w:rsidR="00BE62E1" w:rsidRPr="00BE62E1">
        <w:t xml:space="preserve"> </w:t>
      </w:r>
      <w:r w:rsidR="00BE62E1" w:rsidRPr="00212F1E">
        <w:t>Power Query</w:t>
      </w:r>
    </w:p>
    <w:p w14:paraId="7B5A4345" w14:textId="3BB2C3A8" w:rsidR="00BE62E1" w:rsidRDefault="00212F1E" w:rsidP="00343141">
      <w:r w:rsidRPr="00212F1E">
        <w:t xml:space="preserve">Data </w:t>
      </w:r>
      <w:proofErr w:type="gramStart"/>
      <w:r w:rsidR="00BE62E1" w:rsidRPr="00212F1E">
        <w:t>Modelling</w:t>
      </w:r>
      <w:r w:rsidR="00BE62E1">
        <w:t xml:space="preserve">,  </w:t>
      </w:r>
      <w:r w:rsidRPr="00212F1E">
        <w:t>Data</w:t>
      </w:r>
      <w:proofErr w:type="gramEnd"/>
      <w:r w:rsidRPr="00212F1E">
        <w:t xml:space="preserve"> Visualization </w:t>
      </w:r>
    </w:p>
    <w:p w14:paraId="2532060F" w14:textId="77777777" w:rsidR="00212F1E" w:rsidRDefault="00212F1E" w:rsidP="00343141">
      <w:pPr>
        <w:rPr>
          <w:b/>
          <w:bCs/>
        </w:rPr>
      </w:pPr>
    </w:p>
    <w:p w14:paraId="38B162D8" w14:textId="68A88CE4" w:rsidR="00343141" w:rsidRDefault="00F9568F" w:rsidP="00343141">
      <w:pPr>
        <w:rPr>
          <w:b/>
          <w:bCs/>
        </w:rPr>
      </w:pPr>
      <w:r w:rsidRPr="00212F1E">
        <w:rPr>
          <w:b/>
          <w:bCs/>
        </w:rPr>
        <w:lastRenderedPageBreak/>
        <w:t>ER Diagram:</w:t>
      </w:r>
    </w:p>
    <w:p w14:paraId="46B19994" w14:textId="77777777" w:rsidR="00212F1E" w:rsidRPr="00212F1E" w:rsidRDefault="00212F1E" w:rsidP="00343141">
      <w:pPr>
        <w:rPr>
          <w:b/>
          <w:bCs/>
        </w:rPr>
      </w:pPr>
    </w:p>
    <w:p w14:paraId="6A893EE3" w14:textId="05A7C544" w:rsidR="00F9568F" w:rsidRDefault="00F9568F" w:rsidP="00343141">
      <w:r w:rsidRPr="00F9568F">
        <w:rPr>
          <w:noProof/>
        </w:rPr>
        <w:drawing>
          <wp:inline distT="0" distB="0" distL="0" distR="0" wp14:anchorId="10477448" wp14:editId="680662D3">
            <wp:extent cx="5943600" cy="4483735"/>
            <wp:effectExtent l="0" t="0" r="0" b="0"/>
            <wp:docPr id="6247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10051" name=""/>
                    <pic:cNvPicPr/>
                  </pic:nvPicPr>
                  <pic:blipFill>
                    <a:blip r:embed="rId6"/>
                    <a:stretch>
                      <a:fillRect/>
                    </a:stretch>
                  </pic:blipFill>
                  <pic:spPr>
                    <a:xfrm>
                      <a:off x="0" y="0"/>
                      <a:ext cx="5943600" cy="4483735"/>
                    </a:xfrm>
                    <a:prstGeom prst="rect">
                      <a:avLst/>
                    </a:prstGeom>
                  </pic:spPr>
                </pic:pic>
              </a:graphicData>
            </a:graphic>
          </wp:inline>
        </w:drawing>
      </w:r>
    </w:p>
    <w:p w14:paraId="4BE0605F" w14:textId="77777777" w:rsidR="00212F1E" w:rsidRPr="00BE62E1" w:rsidRDefault="00212F1E" w:rsidP="0058204B">
      <w:pPr>
        <w:rPr>
          <w:b/>
          <w:bCs/>
          <w:u w:val="single"/>
        </w:rPr>
      </w:pPr>
      <w:r w:rsidRPr="00BE62E1">
        <w:rPr>
          <w:b/>
          <w:bCs/>
          <w:u w:val="single"/>
        </w:rPr>
        <w:t xml:space="preserve">Dashboard Analysis </w:t>
      </w:r>
    </w:p>
    <w:p w14:paraId="6DD5546E" w14:textId="77777777" w:rsidR="00212F1E" w:rsidRDefault="00212F1E" w:rsidP="0058204B">
      <w:pPr>
        <w:rPr>
          <w:b/>
          <w:bCs/>
        </w:rPr>
      </w:pPr>
    </w:p>
    <w:p w14:paraId="544A0240" w14:textId="5CE1D894" w:rsidR="00212F1E" w:rsidRDefault="00643E17" w:rsidP="00212F1E">
      <w:r w:rsidRPr="00643E17">
        <w:t xml:space="preserve"> </w:t>
      </w:r>
      <w:r w:rsidRPr="00643E17">
        <w:rPr>
          <w:b/>
          <w:bCs/>
        </w:rPr>
        <w:t xml:space="preserve">Overview </w:t>
      </w:r>
      <w:r w:rsidR="00212F1E" w:rsidRPr="00643E17">
        <w:rPr>
          <w:b/>
          <w:bCs/>
        </w:rPr>
        <w:t>Page</w:t>
      </w:r>
      <w:r w:rsidR="00212F1E" w:rsidRPr="00643E17">
        <w:t>:</w:t>
      </w:r>
      <w:r w:rsidR="00212F1E" w:rsidRPr="00212F1E">
        <w:t xml:space="preserve"> </w:t>
      </w:r>
      <w:r w:rsidR="00212F1E">
        <w:t>The Overview Page provides a comprehensive snapshot of patient interactions and outcomes. It includes key metrics such as total encounters, patient counts, readmissions, and deaths. Age-based bar charts show distributions for encounters, patients, readmissions, and death rates. Line charts track trends in encounters and admissions from 2010 to 2021. Filters for gender, race, and ethnicity enable granular analysis.</w:t>
      </w:r>
    </w:p>
    <w:p w14:paraId="11871F8F" w14:textId="36453EB9" w:rsidR="0058204B" w:rsidRPr="00212F1E" w:rsidRDefault="0058204B" w:rsidP="0058204B">
      <w:pPr>
        <w:rPr>
          <w:b/>
          <w:bCs/>
        </w:rPr>
      </w:pPr>
    </w:p>
    <w:p w14:paraId="77C84C78" w14:textId="5A753DB4" w:rsidR="00B8511A" w:rsidRPr="00B8511A" w:rsidRDefault="00C13C35" w:rsidP="00B8511A">
      <w:r w:rsidRPr="00C13C35">
        <w:rPr>
          <w:noProof/>
        </w:rPr>
        <w:lastRenderedPageBreak/>
        <w:drawing>
          <wp:inline distT="0" distB="0" distL="0" distR="0" wp14:anchorId="4D284FEB" wp14:editId="57B2824B">
            <wp:extent cx="5943600" cy="3371215"/>
            <wp:effectExtent l="0" t="0" r="0" b="635"/>
            <wp:docPr id="29997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79151" name=""/>
                    <pic:cNvPicPr/>
                  </pic:nvPicPr>
                  <pic:blipFill>
                    <a:blip r:embed="rId7"/>
                    <a:stretch>
                      <a:fillRect/>
                    </a:stretch>
                  </pic:blipFill>
                  <pic:spPr>
                    <a:xfrm>
                      <a:off x="0" y="0"/>
                      <a:ext cx="5943600" cy="3371215"/>
                    </a:xfrm>
                    <a:prstGeom prst="rect">
                      <a:avLst/>
                    </a:prstGeom>
                  </pic:spPr>
                </pic:pic>
              </a:graphicData>
            </a:graphic>
          </wp:inline>
        </w:drawing>
      </w:r>
    </w:p>
    <w:p w14:paraId="1833719B" w14:textId="77777777" w:rsidR="00212F1E" w:rsidRDefault="00B8511A" w:rsidP="00212F1E">
      <w:r w:rsidRPr="00B8511A">
        <w:rPr>
          <w:b/>
          <w:bCs/>
        </w:rPr>
        <w:t>Insurance and Financial Analysis</w:t>
      </w:r>
      <w:r>
        <w:rPr>
          <w:b/>
          <w:bCs/>
        </w:rPr>
        <w:t xml:space="preserve">: </w:t>
      </w:r>
      <w:r w:rsidR="00212F1E">
        <w:t>This section offers a financial overview of patient care, focusing on insurance coverage, claim costs, and payer contributions. Claim costs have risen from approximately $4 million in 2010 to over $12 million in 2020. Bar charts show average visit costs and insurance coverage by encounter class. Filters allow demographic segmentation for equity analysis.</w:t>
      </w:r>
    </w:p>
    <w:p w14:paraId="57231A1B" w14:textId="25EF36A2" w:rsidR="00454DC0" w:rsidRDefault="00454DC0">
      <w:r w:rsidRPr="00454DC0">
        <w:rPr>
          <w:noProof/>
        </w:rPr>
        <w:drawing>
          <wp:inline distT="0" distB="0" distL="0" distR="0" wp14:anchorId="650FB4F3" wp14:editId="3598A476">
            <wp:extent cx="6112277" cy="3494315"/>
            <wp:effectExtent l="0" t="0" r="3175" b="0"/>
            <wp:docPr id="6405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95938" name=""/>
                    <pic:cNvPicPr/>
                  </pic:nvPicPr>
                  <pic:blipFill>
                    <a:blip r:embed="rId8"/>
                    <a:stretch>
                      <a:fillRect/>
                    </a:stretch>
                  </pic:blipFill>
                  <pic:spPr>
                    <a:xfrm>
                      <a:off x="0" y="0"/>
                      <a:ext cx="6133734" cy="3506582"/>
                    </a:xfrm>
                    <a:prstGeom prst="rect">
                      <a:avLst/>
                    </a:prstGeom>
                  </pic:spPr>
                </pic:pic>
              </a:graphicData>
            </a:graphic>
          </wp:inline>
        </w:drawing>
      </w:r>
    </w:p>
    <w:p w14:paraId="4277C076" w14:textId="77777777" w:rsidR="00574FFE" w:rsidRDefault="00574FFE"/>
    <w:p w14:paraId="12A03E25" w14:textId="12CF40B0" w:rsidR="006D2734" w:rsidRDefault="009B4775" w:rsidP="00212F1E">
      <w:r w:rsidRPr="00097B16">
        <w:rPr>
          <w:b/>
          <w:bCs/>
        </w:rPr>
        <w:t xml:space="preserve">Procedure </w:t>
      </w:r>
      <w:r w:rsidR="00DD5DAC">
        <w:rPr>
          <w:b/>
          <w:bCs/>
        </w:rPr>
        <w:t>A</w:t>
      </w:r>
      <w:r w:rsidR="00097B16" w:rsidRPr="00097B16">
        <w:rPr>
          <w:b/>
          <w:bCs/>
        </w:rPr>
        <w:t>nalysis</w:t>
      </w:r>
      <w:r w:rsidR="00212F1E" w:rsidRPr="00212F1E">
        <w:t xml:space="preserve"> </w:t>
      </w:r>
      <w:r w:rsidR="00212F1E">
        <w:t>This page examines procedures by cost, duration, and patient stay. Hip replacement shows the longest average stay (~1,900 hours). Inpatient procedures average 37 hours, while ambulatory procedures average 9 hours. Patients aged 75+ have the longest stays. Electrical cardioversion is the most expensive procedure (~$36M), followed by auscultation of heart sounds and uterine evaluations (~$6M each).</w:t>
      </w:r>
    </w:p>
    <w:p w14:paraId="2C96FC0A" w14:textId="77777777" w:rsidR="00F747F0" w:rsidRDefault="00A060A3" w:rsidP="003120A8">
      <w:pPr>
        <w:rPr>
          <w:b/>
          <w:bCs/>
        </w:rPr>
      </w:pPr>
      <w:r w:rsidRPr="00A060A3">
        <w:rPr>
          <w:b/>
          <w:bCs/>
          <w:noProof/>
        </w:rPr>
        <w:drawing>
          <wp:inline distT="0" distB="0" distL="0" distR="0" wp14:anchorId="246A335C" wp14:editId="093B4CCC">
            <wp:extent cx="6418173" cy="4114800"/>
            <wp:effectExtent l="0" t="0" r="1905" b="0"/>
            <wp:docPr id="191072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22468" name=""/>
                    <pic:cNvPicPr/>
                  </pic:nvPicPr>
                  <pic:blipFill>
                    <a:blip r:embed="rId9"/>
                    <a:stretch>
                      <a:fillRect/>
                    </a:stretch>
                  </pic:blipFill>
                  <pic:spPr>
                    <a:xfrm>
                      <a:off x="0" y="0"/>
                      <a:ext cx="6444932" cy="4131956"/>
                    </a:xfrm>
                    <a:prstGeom prst="rect">
                      <a:avLst/>
                    </a:prstGeom>
                  </pic:spPr>
                </pic:pic>
              </a:graphicData>
            </a:graphic>
          </wp:inline>
        </w:drawing>
      </w:r>
    </w:p>
    <w:p w14:paraId="1C876253" w14:textId="77777777" w:rsidR="00212F1E" w:rsidRPr="00BE62E1" w:rsidRDefault="00212F1E" w:rsidP="00F747F0">
      <w:pPr>
        <w:rPr>
          <w:b/>
          <w:bCs/>
          <w:u w:val="single"/>
        </w:rPr>
      </w:pPr>
      <w:r w:rsidRPr="00BE62E1">
        <w:rPr>
          <w:b/>
          <w:bCs/>
          <w:u w:val="single"/>
        </w:rPr>
        <w:t xml:space="preserve">Key Findings: </w:t>
      </w:r>
    </w:p>
    <w:p w14:paraId="761670C7" w14:textId="77777777" w:rsidR="00212F1E" w:rsidRDefault="00212F1E" w:rsidP="00212F1E">
      <w:pPr>
        <w:pStyle w:val="ListParagraph"/>
        <w:numPr>
          <w:ilvl w:val="0"/>
          <w:numId w:val="20"/>
        </w:numPr>
      </w:pPr>
      <w:r>
        <w:t>High readmission and death rates among older patients (75+).</w:t>
      </w:r>
    </w:p>
    <w:p w14:paraId="11A9AF40" w14:textId="77777777" w:rsidR="00212F1E" w:rsidRDefault="00212F1E" w:rsidP="00212F1E">
      <w:pPr>
        <w:pStyle w:val="ListParagraph"/>
        <w:numPr>
          <w:ilvl w:val="0"/>
          <w:numId w:val="20"/>
        </w:numPr>
      </w:pPr>
      <w:r>
        <w:t xml:space="preserve"> Rising claim costs over time, indicating increased healthcare expenditures.</w:t>
      </w:r>
    </w:p>
    <w:p w14:paraId="27372723" w14:textId="77777777" w:rsidR="00212F1E" w:rsidRDefault="00212F1E" w:rsidP="00212F1E">
      <w:pPr>
        <w:pStyle w:val="ListParagraph"/>
        <w:numPr>
          <w:ilvl w:val="0"/>
          <w:numId w:val="20"/>
        </w:numPr>
      </w:pPr>
      <w:r>
        <w:t>Inpatient and urgent care visits are the most expensive encounter types.</w:t>
      </w:r>
    </w:p>
    <w:p w14:paraId="4DC1E1E0" w14:textId="77777777" w:rsidR="00212F1E" w:rsidRDefault="00212F1E" w:rsidP="00212F1E">
      <w:pPr>
        <w:pStyle w:val="ListParagraph"/>
        <w:numPr>
          <w:ilvl w:val="0"/>
          <w:numId w:val="20"/>
        </w:numPr>
      </w:pPr>
      <w:r>
        <w:t>Telemedicine and outpatient services show cost-efficiency and high insurance coverage.</w:t>
      </w:r>
    </w:p>
    <w:p w14:paraId="6D83DF27" w14:textId="7412D209" w:rsidR="00212F1E" w:rsidRDefault="00212F1E" w:rsidP="00F747F0">
      <w:pPr>
        <w:pStyle w:val="ListParagraph"/>
        <w:numPr>
          <w:ilvl w:val="0"/>
          <w:numId w:val="20"/>
        </w:numPr>
      </w:pPr>
      <w:r>
        <w:t>Certain procedures drive significant costs and resource utilization.</w:t>
      </w:r>
    </w:p>
    <w:p w14:paraId="41DC7BBA" w14:textId="77777777" w:rsidR="004A0D22" w:rsidRDefault="004A0D22" w:rsidP="004A0D22"/>
    <w:p w14:paraId="778F7EDD" w14:textId="77777777" w:rsidR="004A0D22" w:rsidRPr="00212F1E" w:rsidRDefault="004A0D22" w:rsidP="004A0D22"/>
    <w:p w14:paraId="0159A50F" w14:textId="33F15596" w:rsidR="00F747F0" w:rsidRPr="00BE62E1" w:rsidRDefault="003120A8" w:rsidP="00F747F0">
      <w:pPr>
        <w:rPr>
          <w:b/>
          <w:bCs/>
          <w:u w:val="single"/>
        </w:rPr>
      </w:pPr>
      <w:r w:rsidRPr="00BE62E1">
        <w:rPr>
          <w:b/>
          <w:bCs/>
          <w:u w:val="single"/>
        </w:rPr>
        <w:lastRenderedPageBreak/>
        <w:t>Recommendations</w:t>
      </w:r>
    </w:p>
    <w:p w14:paraId="2ABA2090" w14:textId="77777777" w:rsidR="00F747F0" w:rsidRDefault="00F747F0" w:rsidP="00F747F0">
      <w:pPr>
        <w:pStyle w:val="ListParagraph"/>
        <w:numPr>
          <w:ilvl w:val="0"/>
          <w:numId w:val="19"/>
        </w:numPr>
      </w:pPr>
      <w:r w:rsidRPr="00F747F0">
        <w:t xml:space="preserve">Strengthen partnerships with top insurance providers to negotiate better coverage terms. </w:t>
      </w:r>
    </w:p>
    <w:p w14:paraId="71556289" w14:textId="366A653A" w:rsidR="003120A8" w:rsidRDefault="00F747F0" w:rsidP="00F747F0">
      <w:pPr>
        <w:pStyle w:val="ListParagraph"/>
        <w:numPr>
          <w:ilvl w:val="0"/>
          <w:numId w:val="19"/>
        </w:numPr>
      </w:pPr>
      <w:r w:rsidRPr="00F747F0">
        <w:rPr>
          <w:b/>
          <w:bCs/>
        </w:rPr>
        <w:t xml:space="preserve"> </w:t>
      </w:r>
      <w:r w:rsidRPr="00F747F0">
        <w:t>Promote outpatient and ambulatory care for non-critical cases to reduce costs.</w:t>
      </w:r>
    </w:p>
    <w:p w14:paraId="0E7FF9CD" w14:textId="23EC3E38" w:rsidR="005655BC" w:rsidRDefault="005655BC" w:rsidP="00F747F0">
      <w:pPr>
        <w:pStyle w:val="ListParagraph"/>
        <w:numPr>
          <w:ilvl w:val="0"/>
          <w:numId w:val="19"/>
        </w:numPr>
      </w:pPr>
      <w:r w:rsidRPr="005655BC">
        <w:t>Review high-cost procedures for optimization opportunities</w:t>
      </w:r>
      <w:r w:rsidR="006C1694">
        <w:t>.</w:t>
      </w:r>
    </w:p>
    <w:p w14:paraId="52F8A3A0" w14:textId="10D9C38B" w:rsidR="006C1694" w:rsidRDefault="006C1694" w:rsidP="00F747F0">
      <w:pPr>
        <w:pStyle w:val="ListParagraph"/>
        <w:numPr>
          <w:ilvl w:val="0"/>
          <w:numId w:val="19"/>
        </w:numPr>
      </w:pPr>
      <w:r w:rsidRPr="006C1694">
        <w:t>Expand telemedicine and virtual care models to reduce costs and improve access.</w:t>
      </w:r>
    </w:p>
    <w:p w14:paraId="224140F9" w14:textId="06DF5664" w:rsidR="004A0D22" w:rsidRPr="00BE62E1" w:rsidRDefault="004A0D22" w:rsidP="004A0D22">
      <w:pPr>
        <w:rPr>
          <w:b/>
          <w:bCs/>
          <w:u w:val="single"/>
        </w:rPr>
      </w:pPr>
      <w:r w:rsidRPr="00BE62E1">
        <w:rPr>
          <w:b/>
          <w:bCs/>
          <w:u w:val="single"/>
        </w:rPr>
        <w:t xml:space="preserve">Conclusion </w:t>
      </w:r>
    </w:p>
    <w:p w14:paraId="01277448" w14:textId="77777777" w:rsidR="004A0D22" w:rsidRDefault="004A0D22" w:rsidP="004A0D22">
      <w:r>
        <w:t>The dashboard provides a robust foundation for data-driven decision-making at Massachusetts General Hospital. By leveraging insights into patient demographics, financial trends, and procedural efficiency, the hospital can enhance care delivery, manage costs, and improve patient outcomes. Future iterations of the dashboard can incorporate real-time data and predictive analytics to further support strategic planning.</w:t>
      </w:r>
    </w:p>
    <w:p w14:paraId="008ECBA7" w14:textId="77777777" w:rsidR="004A0D22" w:rsidRPr="004A0D22" w:rsidRDefault="004A0D22" w:rsidP="004A0D22">
      <w:pPr>
        <w:rPr>
          <w:b/>
          <w:bCs/>
        </w:rPr>
      </w:pPr>
    </w:p>
    <w:sectPr w:rsidR="004A0D22" w:rsidRPr="004A0D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03CC"/>
    <w:multiLevelType w:val="multilevel"/>
    <w:tmpl w:val="D18A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7F70"/>
    <w:multiLevelType w:val="multilevel"/>
    <w:tmpl w:val="819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1AE6"/>
    <w:multiLevelType w:val="multilevel"/>
    <w:tmpl w:val="49AE08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6057325"/>
    <w:multiLevelType w:val="multilevel"/>
    <w:tmpl w:val="410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1DCF"/>
    <w:multiLevelType w:val="multilevel"/>
    <w:tmpl w:val="659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C2870"/>
    <w:multiLevelType w:val="multilevel"/>
    <w:tmpl w:val="3A5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D5360"/>
    <w:multiLevelType w:val="multilevel"/>
    <w:tmpl w:val="B09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765B0"/>
    <w:multiLevelType w:val="multilevel"/>
    <w:tmpl w:val="D6C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11544"/>
    <w:multiLevelType w:val="hybridMultilevel"/>
    <w:tmpl w:val="8F82F8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6DC7E60"/>
    <w:multiLevelType w:val="multilevel"/>
    <w:tmpl w:val="0E5C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427F7"/>
    <w:multiLevelType w:val="multilevel"/>
    <w:tmpl w:val="AE94D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A7408"/>
    <w:multiLevelType w:val="multilevel"/>
    <w:tmpl w:val="64F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550A7"/>
    <w:multiLevelType w:val="multilevel"/>
    <w:tmpl w:val="BC2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B5034"/>
    <w:multiLevelType w:val="multilevel"/>
    <w:tmpl w:val="2D0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85BC4"/>
    <w:multiLevelType w:val="multilevel"/>
    <w:tmpl w:val="7A1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13BED"/>
    <w:multiLevelType w:val="multilevel"/>
    <w:tmpl w:val="5AC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442B8"/>
    <w:multiLevelType w:val="multilevel"/>
    <w:tmpl w:val="BA4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F361DB"/>
    <w:multiLevelType w:val="hybridMultilevel"/>
    <w:tmpl w:val="BCD48906"/>
    <w:lvl w:ilvl="0" w:tplc="10090001">
      <w:start w:val="1"/>
      <w:numFmt w:val="bullet"/>
      <w:lvlText w:val=""/>
      <w:lvlJc w:val="left"/>
      <w:pPr>
        <w:ind w:left="813" w:hanging="360"/>
      </w:pPr>
      <w:rPr>
        <w:rFonts w:ascii="Symbol" w:hAnsi="Symbol" w:hint="default"/>
      </w:rPr>
    </w:lvl>
    <w:lvl w:ilvl="1" w:tplc="10090003" w:tentative="1">
      <w:start w:val="1"/>
      <w:numFmt w:val="bullet"/>
      <w:lvlText w:val="o"/>
      <w:lvlJc w:val="left"/>
      <w:pPr>
        <w:ind w:left="1533" w:hanging="360"/>
      </w:pPr>
      <w:rPr>
        <w:rFonts w:ascii="Courier New" w:hAnsi="Courier New" w:cs="Courier New" w:hint="default"/>
      </w:rPr>
    </w:lvl>
    <w:lvl w:ilvl="2" w:tplc="10090005" w:tentative="1">
      <w:start w:val="1"/>
      <w:numFmt w:val="bullet"/>
      <w:lvlText w:val=""/>
      <w:lvlJc w:val="left"/>
      <w:pPr>
        <w:ind w:left="2253" w:hanging="360"/>
      </w:pPr>
      <w:rPr>
        <w:rFonts w:ascii="Wingdings" w:hAnsi="Wingdings" w:hint="default"/>
      </w:rPr>
    </w:lvl>
    <w:lvl w:ilvl="3" w:tplc="10090001" w:tentative="1">
      <w:start w:val="1"/>
      <w:numFmt w:val="bullet"/>
      <w:lvlText w:val=""/>
      <w:lvlJc w:val="left"/>
      <w:pPr>
        <w:ind w:left="2973" w:hanging="360"/>
      </w:pPr>
      <w:rPr>
        <w:rFonts w:ascii="Symbol" w:hAnsi="Symbol" w:hint="default"/>
      </w:rPr>
    </w:lvl>
    <w:lvl w:ilvl="4" w:tplc="10090003" w:tentative="1">
      <w:start w:val="1"/>
      <w:numFmt w:val="bullet"/>
      <w:lvlText w:val="o"/>
      <w:lvlJc w:val="left"/>
      <w:pPr>
        <w:ind w:left="3693" w:hanging="360"/>
      </w:pPr>
      <w:rPr>
        <w:rFonts w:ascii="Courier New" w:hAnsi="Courier New" w:cs="Courier New" w:hint="default"/>
      </w:rPr>
    </w:lvl>
    <w:lvl w:ilvl="5" w:tplc="10090005" w:tentative="1">
      <w:start w:val="1"/>
      <w:numFmt w:val="bullet"/>
      <w:lvlText w:val=""/>
      <w:lvlJc w:val="left"/>
      <w:pPr>
        <w:ind w:left="4413" w:hanging="360"/>
      </w:pPr>
      <w:rPr>
        <w:rFonts w:ascii="Wingdings" w:hAnsi="Wingdings" w:hint="default"/>
      </w:rPr>
    </w:lvl>
    <w:lvl w:ilvl="6" w:tplc="10090001" w:tentative="1">
      <w:start w:val="1"/>
      <w:numFmt w:val="bullet"/>
      <w:lvlText w:val=""/>
      <w:lvlJc w:val="left"/>
      <w:pPr>
        <w:ind w:left="5133" w:hanging="360"/>
      </w:pPr>
      <w:rPr>
        <w:rFonts w:ascii="Symbol" w:hAnsi="Symbol" w:hint="default"/>
      </w:rPr>
    </w:lvl>
    <w:lvl w:ilvl="7" w:tplc="10090003" w:tentative="1">
      <w:start w:val="1"/>
      <w:numFmt w:val="bullet"/>
      <w:lvlText w:val="o"/>
      <w:lvlJc w:val="left"/>
      <w:pPr>
        <w:ind w:left="5853" w:hanging="360"/>
      </w:pPr>
      <w:rPr>
        <w:rFonts w:ascii="Courier New" w:hAnsi="Courier New" w:cs="Courier New" w:hint="default"/>
      </w:rPr>
    </w:lvl>
    <w:lvl w:ilvl="8" w:tplc="10090005" w:tentative="1">
      <w:start w:val="1"/>
      <w:numFmt w:val="bullet"/>
      <w:lvlText w:val=""/>
      <w:lvlJc w:val="left"/>
      <w:pPr>
        <w:ind w:left="6573" w:hanging="360"/>
      </w:pPr>
      <w:rPr>
        <w:rFonts w:ascii="Wingdings" w:hAnsi="Wingdings" w:hint="default"/>
      </w:rPr>
    </w:lvl>
  </w:abstractNum>
  <w:abstractNum w:abstractNumId="18" w15:restartNumberingAfterBreak="0">
    <w:nsid w:val="76E86443"/>
    <w:multiLevelType w:val="hybridMultilevel"/>
    <w:tmpl w:val="6F162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7F2618D"/>
    <w:multiLevelType w:val="multilevel"/>
    <w:tmpl w:val="38B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89074">
    <w:abstractNumId w:val="9"/>
  </w:num>
  <w:num w:numId="2" w16cid:durableId="58141092">
    <w:abstractNumId w:val="16"/>
  </w:num>
  <w:num w:numId="3" w16cid:durableId="290479284">
    <w:abstractNumId w:val="1"/>
  </w:num>
  <w:num w:numId="4" w16cid:durableId="279922977">
    <w:abstractNumId w:val="14"/>
  </w:num>
  <w:num w:numId="5" w16cid:durableId="1011224836">
    <w:abstractNumId w:val="3"/>
  </w:num>
  <w:num w:numId="6" w16cid:durableId="454177051">
    <w:abstractNumId w:val="11"/>
  </w:num>
  <w:num w:numId="7" w16cid:durableId="1243947191">
    <w:abstractNumId w:val="8"/>
  </w:num>
  <w:num w:numId="8" w16cid:durableId="1158307394">
    <w:abstractNumId w:val="19"/>
  </w:num>
  <w:num w:numId="9" w16cid:durableId="383069451">
    <w:abstractNumId w:val="12"/>
  </w:num>
  <w:num w:numId="10" w16cid:durableId="1401560871">
    <w:abstractNumId w:val="4"/>
  </w:num>
  <w:num w:numId="11" w16cid:durableId="216479272">
    <w:abstractNumId w:val="10"/>
  </w:num>
  <w:num w:numId="12" w16cid:durableId="534002092">
    <w:abstractNumId w:val="6"/>
  </w:num>
  <w:num w:numId="13" w16cid:durableId="429082960">
    <w:abstractNumId w:val="5"/>
  </w:num>
  <w:num w:numId="14" w16cid:durableId="1988508765">
    <w:abstractNumId w:val="7"/>
  </w:num>
  <w:num w:numId="15" w16cid:durableId="767700156">
    <w:abstractNumId w:val="13"/>
  </w:num>
  <w:num w:numId="16" w16cid:durableId="1537037694">
    <w:abstractNumId w:val="15"/>
  </w:num>
  <w:num w:numId="17" w16cid:durableId="1507553875">
    <w:abstractNumId w:val="0"/>
  </w:num>
  <w:num w:numId="18" w16cid:durableId="296648117">
    <w:abstractNumId w:val="2"/>
  </w:num>
  <w:num w:numId="19" w16cid:durableId="1282878969">
    <w:abstractNumId w:val="17"/>
  </w:num>
  <w:num w:numId="20" w16cid:durableId="7652686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41"/>
    <w:rsid w:val="00036F59"/>
    <w:rsid w:val="0005416A"/>
    <w:rsid w:val="00097B16"/>
    <w:rsid w:val="000D710A"/>
    <w:rsid w:val="00175F71"/>
    <w:rsid w:val="001918DC"/>
    <w:rsid w:val="001A059D"/>
    <w:rsid w:val="001E7518"/>
    <w:rsid w:val="001F4A2B"/>
    <w:rsid w:val="00204814"/>
    <w:rsid w:val="00212F1E"/>
    <w:rsid w:val="0023305A"/>
    <w:rsid w:val="0025068F"/>
    <w:rsid w:val="002551AB"/>
    <w:rsid w:val="002942A0"/>
    <w:rsid w:val="002B5ED7"/>
    <w:rsid w:val="002D6954"/>
    <w:rsid w:val="003120A8"/>
    <w:rsid w:val="00323715"/>
    <w:rsid w:val="00341702"/>
    <w:rsid w:val="00343141"/>
    <w:rsid w:val="00360247"/>
    <w:rsid w:val="003C1255"/>
    <w:rsid w:val="003C5A62"/>
    <w:rsid w:val="00454DC0"/>
    <w:rsid w:val="004A0D22"/>
    <w:rsid w:val="004D6B4B"/>
    <w:rsid w:val="004F07BD"/>
    <w:rsid w:val="0052630D"/>
    <w:rsid w:val="00537954"/>
    <w:rsid w:val="005655BC"/>
    <w:rsid w:val="00574FFE"/>
    <w:rsid w:val="005758B4"/>
    <w:rsid w:val="0058204B"/>
    <w:rsid w:val="005B0878"/>
    <w:rsid w:val="005F2CFA"/>
    <w:rsid w:val="00643E17"/>
    <w:rsid w:val="0064784D"/>
    <w:rsid w:val="006C1694"/>
    <w:rsid w:val="006D2734"/>
    <w:rsid w:val="006D6752"/>
    <w:rsid w:val="00713240"/>
    <w:rsid w:val="007D44BE"/>
    <w:rsid w:val="00807852"/>
    <w:rsid w:val="008C3889"/>
    <w:rsid w:val="0098117B"/>
    <w:rsid w:val="00987AC8"/>
    <w:rsid w:val="009B4775"/>
    <w:rsid w:val="009E15A1"/>
    <w:rsid w:val="009F608B"/>
    <w:rsid w:val="00A060A3"/>
    <w:rsid w:val="00A3617F"/>
    <w:rsid w:val="00AB1F17"/>
    <w:rsid w:val="00AB2A70"/>
    <w:rsid w:val="00AE65FE"/>
    <w:rsid w:val="00B52244"/>
    <w:rsid w:val="00B74085"/>
    <w:rsid w:val="00B8511A"/>
    <w:rsid w:val="00BA316E"/>
    <w:rsid w:val="00BC1F8E"/>
    <w:rsid w:val="00BD67C2"/>
    <w:rsid w:val="00BE62E1"/>
    <w:rsid w:val="00C13C35"/>
    <w:rsid w:val="00C43C37"/>
    <w:rsid w:val="00CA6190"/>
    <w:rsid w:val="00CB1D1E"/>
    <w:rsid w:val="00CF1DD3"/>
    <w:rsid w:val="00D036A6"/>
    <w:rsid w:val="00D250ED"/>
    <w:rsid w:val="00D34391"/>
    <w:rsid w:val="00D82AC2"/>
    <w:rsid w:val="00D979A0"/>
    <w:rsid w:val="00DA3E4A"/>
    <w:rsid w:val="00DD5DAC"/>
    <w:rsid w:val="00DF2914"/>
    <w:rsid w:val="00DF45C2"/>
    <w:rsid w:val="00E2031E"/>
    <w:rsid w:val="00E61F09"/>
    <w:rsid w:val="00EC62BA"/>
    <w:rsid w:val="00F100BF"/>
    <w:rsid w:val="00F226F2"/>
    <w:rsid w:val="00F747F0"/>
    <w:rsid w:val="00F9568F"/>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D46A"/>
  <w15:chartTrackingRefBased/>
  <w15:docId w15:val="{354FD32C-80F2-4184-AB3F-95ED3D11D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CA" w:eastAsia="en-US" w:bidi="hi-IN"/>
        <w14:ligatures w14:val="standardContextual"/>
      </w:rPr>
    </w:rPrDefault>
    <w:pPrDefault>
      <w:pPr>
        <w:spacing w:before="120"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14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4314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4314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43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4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4314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4314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43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141"/>
    <w:rPr>
      <w:rFonts w:eastAsiaTheme="majorEastAsia" w:cstheme="majorBidi"/>
      <w:color w:val="272727" w:themeColor="text1" w:themeTint="D8"/>
    </w:rPr>
  </w:style>
  <w:style w:type="paragraph" w:styleId="Title">
    <w:name w:val="Title"/>
    <w:basedOn w:val="Normal"/>
    <w:next w:val="Normal"/>
    <w:link w:val="TitleChar"/>
    <w:uiPriority w:val="10"/>
    <w:qFormat/>
    <w:rsid w:val="00343141"/>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431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431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431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43141"/>
    <w:pPr>
      <w:spacing w:before="160"/>
      <w:jc w:val="center"/>
    </w:pPr>
    <w:rPr>
      <w:i/>
      <w:iCs/>
      <w:color w:val="404040" w:themeColor="text1" w:themeTint="BF"/>
    </w:rPr>
  </w:style>
  <w:style w:type="character" w:customStyle="1" w:styleId="QuoteChar">
    <w:name w:val="Quote Char"/>
    <w:basedOn w:val="DefaultParagraphFont"/>
    <w:link w:val="Quote"/>
    <w:uiPriority w:val="29"/>
    <w:rsid w:val="00343141"/>
    <w:rPr>
      <w:i/>
      <w:iCs/>
      <w:color w:val="404040" w:themeColor="text1" w:themeTint="BF"/>
    </w:rPr>
  </w:style>
  <w:style w:type="paragraph" w:styleId="ListParagraph">
    <w:name w:val="List Paragraph"/>
    <w:basedOn w:val="Normal"/>
    <w:uiPriority w:val="34"/>
    <w:qFormat/>
    <w:rsid w:val="00343141"/>
    <w:pPr>
      <w:ind w:left="720"/>
      <w:contextualSpacing/>
    </w:pPr>
  </w:style>
  <w:style w:type="character" w:styleId="IntenseEmphasis">
    <w:name w:val="Intense Emphasis"/>
    <w:basedOn w:val="DefaultParagraphFont"/>
    <w:uiPriority w:val="21"/>
    <w:qFormat/>
    <w:rsid w:val="00343141"/>
    <w:rPr>
      <w:i/>
      <w:iCs/>
      <w:color w:val="0F4761" w:themeColor="accent1" w:themeShade="BF"/>
    </w:rPr>
  </w:style>
  <w:style w:type="paragraph" w:styleId="IntenseQuote">
    <w:name w:val="Intense Quote"/>
    <w:basedOn w:val="Normal"/>
    <w:next w:val="Normal"/>
    <w:link w:val="IntenseQuoteChar"/>
    <w:uiPriority w:val="30"/>
    <w:qFormat/>
    <w:rsid w:val="00343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141"/>
    <w:rPr>
      <w:i/>
      <w:iCs/>
      <w:color w:val="0F4761" w:themeColor="accent1" w:themeShade="BF"/>
    </w:rPr>
  </w:style>
  <w:style w:type="character" w:styleId="IntenseReference">
    <w:name w:val="Intense Reference"/>
    <w:basedOn w:val="DefaultParagraphFont"/>
    <w:uiPriority w:val="32"/>
    <w:qFormat/>
    <w:rsid w:val="00343141"/>
    <w:rPr>
      <w:b/>
      <w:bCs/>
      <w:smallCaps/>
      <w:color w:val="0F4761" w:themeColor="accent1" w:themeShade="BF"/>
      <w:spacing w:val="5"/>
    </w:rPr>
  </w:style>
  <w:style w:type="paragraph" w:styleId="NormalWeb">
    <w:name w:val="Normal (Web)"/>
    <w:basedOn w:val="Normal"/>
    <w:uiPriority w:val="99"/>
    <w:semiHidden/>
    <w:unhideWhenUsed/>
    <w:rsid w:val="00343141"/>
    <w:pPr>
      <w:spacing w:before="100" w:beforeAutospacing="1"/>
    </w:pPr>
    <w:rPr>
      <w:rFonts w:ascii="Times New Roman" w:eastAsia="Times New Roman" w:hAnsi="Times New Roman" w:cs="Times New Roman"/>
      <w:kern w:val="0"/>
      <w:szCs w:val="24"/>
      <w:lang w:eastAsia="en-CA"/>
      <w14:ligatures w14:val="none"/>
    </w:rPr>
  </w:style>
  <w:style w:type="paragraph" w:customStyle="1" w:styleId="framer-text">
    <w:name w:val="framer-text"/>
    <w:basedOn w:val="Normal"/>
    <w:rsid w:val="00AB1F17"/>
    <w:pPr>
      <w:spacing w:before="100" w:beforeAutospacing="1"/>
    </w:pPr>
    <w:rPr>
      <w:rFonts w:ascii="Times New Roman" w:eastAsia="Times New Roman" w:hAnsi="Times New Roman" w:cs="Times New Roman"/>
      <w:kern w:val="0"/>
      <w:szCs w:val="24"/>
      <w:lang w:eastAsia="en-CA"/>
      <w14:ligatures w14:val="none"/>
    </w:rPr>
  </w:style>
  <w:style w:type="character" w:styleId="Strong">
    <w:name w:val="Strong"/>
    <w:basedOn w:val="DefaultParagraphFont"/>
    <w:uiPriority w:val="22"/>
    <w:qFormat/>
    <w:rsid w:val="00D979A0"/>
    <w:rPr>
      <w:b/>
      <w:bCs/>
    </w:rPr>
  </w:style>
  <w:style w:type="character" w:styleId="Hyperlink">
    <w:name w:val="Hyperlink"/>
    <w:basedOn w:val="DefaultParagraphFont"/>
    <w:uiPriority w:val="99"/>
    <w:unhideWhenUsed/>
    <w:rsid w:val="00BE62E1"/>
    <w:rPr>
      <w:color w:val="467886" w:themeColor="hyperlink"/>
      <w:u w:val="single"/>
    </w:rPr>
  </w:style>
  <w:style w:type="character" w:styleId="UnresolvedMention">
    <w:name w:val="Unresolved Mention"/>
    <w:basedOn w:val="DefaultParagraphFont"/>
    <w:uiPriority w:val="99"/>
    <w:semiHidden/>
    <w:unhideWhenUsed/>
    <w:rsid w:val="00BE62E1"/>
    <w:rPr>
      <w:color w:val="605E5C"/>
      <w:shd w:val="clear" w:color="auto" w:fill="E1DFDD"/>
    </w:rPr>
  </w:style>
  <w:style w:type="character" w:styleId="FollowedHyperlink">
    <w:name w:val="FollowedHyperlink"/>
    <w:basedOn w:val="DefaultParagraphFont"/>
    <w:uiPriority w:val="99"/>
    <w:semiHidden/>
    <w:unhideWhenUsed/>
    <w:rsid w:val="00BE62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963">
      <w:bodyDiv w:val="1"/>
      <w:marLeft w:val="0"/>
      <w:marRight w:val="0"/>
      <w:marTop w:val="0"/>
      <w:marBottom w:val="0"/>
      <w:divBdr>
        <w:top w:val="none" w:sz="0" w:space="0" w:color="auto"/>
        <w:left w:val="none" w:sz="0" w:space="0" w:color="auto"/>
        <w:bottom w:val="none" w:sz="0" w:space="0" w:color="auto"/>
        <w:right w:val="none" w:sz="0" w:space="0" w:color="auto"/>
      </w:divBdr>
      <w:divsChild>
        <w:div w:id="1300955279">
          <w:marLeft w:val="0"/>
          <w:marRight w:val="0"/>
          <w:marTop w:val="0"/>
          <w:marBottom w:val="0"/>
          <w:divBdr>
            <w:top w:val="none" w:sz="0" w:space="0" w:color="auto"/>
            <w:left w:val="none" w:sz="0" w:space="0" w:color="auto"/>
            <w:bottom w:val="none" w:sz="0" w:space="0" w:color="auto"/>
            <w:right w:val="none" w:sz="0" w:space="0" w:color="auto"/>
          </w:divBdr>
        </w:div>
      </w:divsChild>
    </w:div>
    <w:div w:id="76177136">
      <w:bodyDiv w:val="1"/>
      <w:marLeft w:val="0"/>
      <w:marRight w:val="0"/>
      <w:marTop w:val="0"/>
      <w:marBottom w:val="0"/>
      <w:divBdr>
        <w:top w:val="none" w:sz="0" w:space="0" w:color="auto"/>
        <w:left w:val="none" w:sz="0" w:space="0" w:color="auto"/>
        <w:bottom w:val="none" w:sz="0" w:space="0" w:color="auto"/>
        <w:right w:val="none" w:sz="0" w:space="0" w:color="auto"/>
      </w:divBdr>
      <w:divsChild>
        <w:div w:id="1364406048">
          <w:marLeft w:val="0"/>
          <w:marRight w:val="0"/>
          <w:marTop w:val="0"/>
          <w:marBottom w:val="0"/>
          <w:divBdr>
            <w:top w:val="none" w:sz="0" w:space="0" w:color="auto"/>
            <w:left w:val="none" w:sz="0" w:space="0" w:color="auto"/>
            <w:bottom w:val="none" w:sz="0" w:space="0" w:color="auto"/>
            <w:right w:val="none" w:sz="0" w:space="0" w:color="auto"/>
          </w:divBdr>
        </w:div>
      </w:divsChild>
    </w:div>
    <w:div w:id="144326001">
      <w:bodyDiv w:val="1"/>
      <w:marLeft w:val="0"/>
      <w:marRight w:val="0"/>
      <w:marTop w:val="0"/>
      <w:marBottom w:val="0"/>
      <w:divBdr>
        <w:top w:val="none" w:sz="0" w:space="0" w:color="auto"/>
        <w:left w:val="none" w:sz="0" w:space="0" w:color="auto"/>
        <w:bottom w:val="none" w:sz="0" w:space="0" w:color="auto"/>
        <w:right w:val="none" w:sz="0" w:space="0" w:color="auto"/>
      </w:divBdr>
    </w:div>
    <w:div w:id="192302696">
      <w:bodyDiv w:val="1"/>
      <w:marLeft w:val="0"/>
      <w:marRight w:val="0"/>
      <w:marTop w:val="0"/>
      <w:marBottom w:val="0"/>
      <w:divBdr>
        <w:top w:val="none" w:sz="0" w:space="0" w:color="auto"/>
        <w:left w:val="none" w:sz="0" w:space="0" w:color="auto"/>
        <w:bottom w:val="none" w:sz="0" w:space="0" w:color="auto"/>
        <w:right w:val="none" w:sz="0" w:space="0" w:color="auto"/>
      </w:divBdr>
    </w:div>
    <w:div w:id="196698687">
      <w:bodyDiv w:val="1"/>
      <w:marLeft w:val="0"/>
      <w:marRight w:val="0"/>
      <w:marTop w:val="0"/>
      <w:marBottom w:val="0"/>
      <w:divBdr>
        <w:top w:val="none" w:sz="0" w:space="0" w:color="auto"/>
        <w:left w:val="none" w:sz="0" w:space="0" w:color="auto"/>
        <w:bottom w:val="none" w:sz="0" w:space="0" w:color="auto"/>
        <w:right w:val="none" w:sz="0" w:space="0" w:color="auto"/>
      </w:divBdr>
    </w:div>
    <w:div w:id="201404459">
      <w:bodyDiv w:val="1"/>
      <w:marLeft w:val="0"/>
      <w:marRight w:val="0"/>
      <w:marTop w:val="0"/>
      <w:marBottom w:val="0"/>
      <w:divBdr>
        <w:top w:val="none" w:sz="0" w:space="0" w:color="auto"/>
        <w:left w:val="none" w:sz="0" w:space="0" w:color="auto"/>
        <w:bottom w:val="none" w:sz="0" w:space="0" w:color="auto"/>
        <w:right w:val="none" w:sz="0" w:space="0" w:color="auto"/>
      </w:divBdr>
      <w:divsChild>
        <w:div w:id="765002142">
          <w:marLeft w:val="0"/>
          <w:marRight w:val="0"/>
          <w:marTop w:val="0"/>
          <w:marBottom w:val="0"/>
          <w:divBdr>
            <w:top w:val="none" w:sz="0" w:space="0" w:color="auto"/>
            <w:left w:val="none" w:sz="0" w:space="0" w:color="auto"/>
            <w:bottom w:val="none" w:sz="0" w:space="0" w:color="auto"/>
            <w:right w:val="none" w:sz="0" w:space="0" w:color="auto"/>
          </w:divBdr>
        </w:div>
        <w:div w:id="852106893">
          <w:marLeft w:val="0"/>
          <w:marRight w:val="0"/>
          <w:marTop w:val="0"/>
          <w:marBottom w:val="0"/>
          <w:divBdr>
            <w:top w:val="none" w:sz="0" w:space="0" w:color="auto"/>
            <w:left w:val="none" w:sz="0" w:space="0" w:color="auto"/>
            <w:bottom w:val="none" w:sz="0" w:space="0" w:color="auto"/>
            <w:right w:val="none" w:sz="0" w:space="0" w:color="auto"/>
          </w:divBdr>
        </w:div>
      </w:divsChild>
    </w:div>
    <w:div w:id="232204649">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8">
          <w:marLeft w:val="0"/>
          <w:marRight w:val="0"/>
          <w:marTop w:val="0"/>
          <w:marBottom w:val="0"/>
          <w:divBdr>
            <w:top w:val="none" w:sz="0" w:space="0" w:color="auto"/>
            <w:left w:val="none" w:sz="0" w:space="0" w:color="auto"/>
            <w:bottom w:val="none" w:sz="0" w:space="0" w:color="auto"/>
            <w:right w:val="none" w:sz="0" w:space="0" w:color="auto"/>
          </w:divBdr>
        </w:div>
        <w:div w:id="658386270">
          <w:marLeft w:val="0"/>
          <w:marRight w:val="0"/>
          <w:marTop w:val="0"/>
          <w:marBottom w:val="0"/>
          <w:divBdr>
            <w:top w:val="none" w:sz="0" w:space="0" w:color="auto"/>
            <w:left w:val="none" w:sz="0" w:space="0" w:color="auto"/>
            <w:bottom w:val="none" w:sz="0" w:space="0" w:color="auto"/>
            <w:right w:val="none" w:sz="0" w:space="0" w:color="auto"/>
          </w:divBdr>
        </w:div>
      </w:divsChild>
    </w:div>
    <w:div w:id="435952452">
      <w:bodyDiv w:val="1"/>
      <w:marLeft w:val="0"/>
      <w:marRight w:val="0"/>
      <w:marTop w:val="0"/>
      <w:marBottom w:val="0"/>
      <w:divBdr>
        <w:top w:val="none" w:sz="0" w:space="0" w:color="auto"/>
        <w:left w:val="none" w:sz="0" w:space="0" w:color="auto"/>
        <w:bottom w:val="none" w:sz="0" w:space="0" w:color="auto"/>
        <w:right w:val="none" w:sz="0" w:space="0" w:color="auto"/>
      </w:divBdr>
    </w:div>
    <w:div w:id="442072208">
      <w:bodyDiv w:val="1"/>
      <w:marLeft w:val="0"/>
      <w:marRight w:val="0"/>
      <w:marTop w:val="0"/>
      <w:marBottom w:val="0"/>
      <w:divBdr>
        <w:top w:val="none" w:sz="0" w:space="0" w:color="auto"/>
        <w:left w:val="none" w:sz="0" w:space="0" w:color="auto"/>
        <w:bottom w:val="none" w:sz="0" w:space="0" w:color="auto"/>
        <w:right w:val="none" w:sz="0" w:space="0" w:color="auto"/>
      </w:divBdr>
      <w:divsChild>
        <w:div w:id="1162040083">
          <w:marLeft w:val="0"/>
          <w:marRight w:val="0"/>
          <w:marTop w:val="0"/>
          <w:marBottom w:val="0"/>
          <w:divBdr>
            <w:top w:val="none" w:sz="0" w:space="0" w:color="auto"/>
            <w:left w:val="none" w:sz="0" w:space="0" w:color="auto"/>
            <w:bottom w:val="none" w:sz="0" w:space="0" w:color="auto"/>
            <w:right w:val="none" w:sz="0" w:space="0" w:color="auto"/>
          </w:divBdr>
          <w:divsChild>
            <w:div w:id="54618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02009254">
      <w:bodyDiv w:val="1"/>
      <w:marLeft w:val="0"/>
      <w:marRight w:val="0"/>
      <w:marTop w:val="0"/>
      <w:marBottom w:val="0"/>
      <w:divBdr>
        <w:top w:val="none" w:sz="0" w:space="0" w:color="auto"/>
        <w:left w:val="none" w:sz="0" w:space="0" w:color="auto"/>
        <w:bottom w:val="none" w:sz="0" w:space="0" w:color="auto"/>
        <w:right w:val="none" w:sz="0" w:space="0" w:color="auto"/>
      </w:divBdr>
      <w:divsChild>
        <w:div w:id="1975408720">
          <w:marLeft w:val="0"/>
          <w:marRight w:val="0"/>
          <w:marTop w:val="0"/>
          <w:marBottom w:val="0"/>
          <w:divBdr>
            <w:top w:val="none" w:sz="0" w:space="0" w:color="auto"/>
            <w:left w:val="none" w:sz="0" w:space="0" w:color="auto"/>
            <w:bottom w:val="none" w:sz="0" w:space="0" w:color="auto"/>
            <w:right w:val="none" w:sz="0" w:space="0" w:color="auto"/>
          </w:divBdr>
        </w:div>
      </w:divsChild>
    </w:div>
    <w:div w:id="520437575">
      <w:bodyDiv w:val="1"/>
      <w:marLeft w:val="0"/>
      <w:marRight w:val="0"/>
      <w:marTop w:val="0"/>
      <w:marBottom w:val="0"/>
      <w:divBdr>
        <w:top w:val="none" w:sz="0" w:space="0" w:color="auto"/>
        <w:left w:val="none" w:sz="0" w:space="0" w:color="auto"/>
        <w:bottom w:val="none" w:sz="0" w:space="0" w:color="auto"/>
        <w:right w:val="none" w:sz="0" w:space="0" w:color="auto"/>
      </w:divBdr>
    </w:div>
    <w:div w:id="556279295">
      <w:bodyDiv w:val="1"/>
      <w:marLeft w:val="0"/>
      <w:marRight w:val="0"/>
      <w:marTop w:val="0"/>
      <w:marBottom w:val="0"/>
      <w:divBdr>
        <w:top w:val="none" w:sz="0" w:space="0" w:color="auto"/>
        <w:left w:val="none" w:sz="0" w:space="0" w:color="auto"/>
        <w:bottom w:val="none" w:sz="0" w:space="0" w:color="auto"/>
        <w:right w:val="none" w:sz="0" w:space="0" w:color="auto"/>
      </w:divBdr>
      <w:divsChild>
        <w:div w:id="1909534565">
          <w:marLeft w:val="0"/>
          <w:marRight w:val="0"/>
          <w:marTop w:val="0"/>
          <w:marBottom w:val="0"/>
          <w:divBdr>
            <w:top w:val="single" w:sz="2" w:space="0" w:color="CACACA"/>
            <w:left w:val="single" w:sz="2" w:space="0" w:color="CACACA"/>
            <w:bottom w:val="single" w:sz="2" w:space="0" w:color="CACACA"/>
            <w:right w:val="single" w:sz="2" w:space="0" w:color="CACACA"/>
          </w:divBdr>
        </w:div>
        <w:div w:id="1548250454">
          <w:marLeft w:val="0"/>
          <w:marRight w:val="0"/>
          <w:marTop w:val="0"/>
          <w:marBottom w:val="0"/>
          <w:divBdr>
            <w:top w:val="single" w:sz="2" w:space="0" w:color="CACACA"/>
            <w:left w:val="single" w:sz="2" w:space="0" w:color="CACACA"/>
            <w:bottom w:val="single" w:sz="2" w:space="0" w:color="CACACA"/>
            <w:right w:val="single" w:sz="2" w:space="0" w:color="CACACA"/>
          </w:divBdr>
        </w:div>
      </w:divsChild>
    </w:div>
    <w:div w:id="556480054">
      <w:bodyDiv w:val="1"/>
      <w:marLeft w:val="0"/>
      <w:marRight w:val="0"/>
      <w:marTop w:val="0"/>
      <w:marBottom w:val="0"/>
      <w:divBdr>
        <w:top w:val="none" w:sz="0" w:space="0" w:color="auto"/>
        <w:left w:val="none" w:sz="0" w:space="0" w:color="auto"/>
        <w:bottom w:val="none" w:sz="0" w:space="0" w:color="auto"/>
        <w:right w:val="none" w:sz="0" w:space="0" w:color="auto"/>
      </w:divBdr>
    </w:div>
    <w:div w:id="570819618">
      <w:bodyDiv w:val="1"/>
      <w:marLeft w:val="0"/>
      <w:marRight w:val="0"/>
      <w:marTop w:val="0"/>
      <w:marBottom w:val="0"/>
      <w:divBdr>
        <w:top w:val="none" w:sz="0" w:space="0" w:color="auto"/>
        <w:left w:val="none" w:sz="0" w:space="0" w:color="auto"/>
        <w:bottom w:val="none" w:sz="0" w:space="0" w:color="auto"/>
        <w:right w:val="none" w:sz="0" w:space="0" w:color="auto"/>
      </w:divBdr>
    </w:div>
    <w:div w:id="589631060">
      <w:bodyDiv w:val="1"/>
      <w:marLeft w:val="0"/>
      <w:marRight w:val="0"/>
      <w:marTop w:val="0"/>
      <w:marBottom w:val="0"/>
      <w:divBdr>
        <w:top w:val="none" w:sz="0" w:space="0" w:color="auto"/>
        <w:left w:val="none" w:sz="0" w:space="0" w:color="auto"/>
        <w:bottom w:val="none" w:sz="0" w:space="0" w:color="auto"/>
        <w:right w:val="none" w:sz="0" w:space="0" w:color="auto"/>
      </w:divBdr>
      <w:divsChild>
        <w:div w:id="1265770372">
          <w:marLeft w:val="0"/>
          <w:marRight w:val="0"/>
          <w:marTop w:val="0"/>
          <w:marBottom w:val="0"/>
          <w:divBdr>
            <w:top w:val="none" w:sz="0" w:space="0" w:color="auto"/>
            <w:left w:val="none" w:sz="0" w:space="0" w:color="auto"/>
            <w:bottom w:val="none" w:sz="0" w:space="0" w:color="auto"/>
            <w:right w:val="none" w:sz="0" w:space="0" w:color="auto"/>
          </w:divBdr>
          <w:divsChild>
            <w:div w:id="682708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3251499">
      <w:bodyDiv w:val="1"/>
      <w:marLeft w:val="0"/>
      <w:marRight w:val="0"/>
      <w:marTop w:val="0"/>
      <w:marBottom w:val="0"/>
      <w:divBdr>
        <w:top w:val="none" w:sz="0" w:space="0" w:color="auto"/>
        <w:left w:val="none" w:sz="0" w:space="0" w:color="auto"/>
        <w:bottom w:val="none" w:sz="0" w:space="0" w:color="auto"/>
        <w:right w:val="none" w:sz="0" w:space="0" w:color="auto"/>
      </w:divBdr>
      <w:divsChild>
        <w:div w:id="609968093">
          <w:marLeft w:val="0"/>
          <w:marRight w:val="0"/>
          <w:marTop w:val="0"/>
          <w:marBottom w:val="0"/>
          <w:divBdr>
            <w:top w:val="none" w:sz="0" w:space="0" w:color="auto"/>
            <w:left w:val="none" w:sz="0" w:space="0" w:color="auto"/>
            <w:bottom w:val="none" w:sz="0" w:space="0" w:color="auto"/>
            <w:right w:val="none" w:sz="0" w:space="0" w:color="auto"/>
          </w:divBdr>
        </w:div>
      </w:divsChild>
    </w:div>
    <w:div w:id="830754396">
      <w:bodyDiv w:val="1"/>
      <w:marLeft w:val="0"/>
      <w:marRight w:val="0"/>
      <w:marTop w:val="0"/>
      <w:marBottom w:val="0"/>
      <w:divBdr>
        <w:top w:val="none" w:sz="0" w:space="0" w:color="auto"/>
        <w:left w:val="none" w:sz="0" w:space="0" w:color="auto"/>
        <w:bottom w:val="none" w:sz="0" w:space="0" w:color="auto"/>
        <w:right w:val="none" w:sz="0" w:space="0" w:color="auto"/>
      </w:divBdr>
    </w:div>
    <w:div w:id="965937322">
      <w:bodyDiv w:val="1"/>
      <w:marLeft w:val="0"/>
      <w:marRight w:val="0"/>
      <w:marTop w:val="0"/>
      <w:marBottom w:val="0"/>
      <w:divBdr>
        <w:top w:val="none" w:sz="0" w:space="0" w:color="auto"/>
        <w:left w:val="none" w:sz="0" w:space="0" w:color="auto"/>
        <w:bottom w:val="none" w:sz="0" w:space="0" w:color="auto"/>
        <w:right w:val="none" w:sz="0" w:space="0" w:color="auto"/>
      </w:divBdr>
    </w:div>
    <w:div w:id="981036631">
      <w:bodyDiv w:val="1"/>
      <w:marLeft w:val="0"/>
      <w:marRight w:val="0"/>
      <w:marTop w:val="0"/>
      <w:marBottom w:val="0"/>
      <w:divBdr>
        <w:top w:val="none" w:sz="0" w:space="0" w:color="auto"/>
        <w:left w:val="none" w:sz="0" w:space="0" w:color="auto"/>
        <w:bottom w:val="none" w:sz="0" w:space="0" w:color="auto"/>
        <w:right w:val="none" w:sz="0" w:space="0" w:color="auto"/>
      </w:divBdr>
    </w:div>
    <w:div w:id="1159998199">
      <w:bodyDiv w:val="1"/>
      <w:marLeft w:val="0"/>
      <w:marRight w:val="0"/>
      <w:marTop w:val="0"/>
      <w:marBottom w:val="0"/>
      <w:divBdr>
        <w:top w:val="none" w:sz="0" w:space="0" w:color="auto"/>
        <w:left w:val="none" w:sz="0" w:space="0" w:color="auto"/>
        <w:bottom w:val="none" w:sz="0" w:space="0" w:color="auto"/>
        <w:right w:val="none" w:sz="0" w:space="0" w:color="auto"/>
      </w:divBdr>
    </w:div>
    <w:div w:id="1294212402">
      <w:bodyDiv w:val="1"/>
      <w:marLeft w:val="0"/>
      <w:marRight w:val="0"/>
      <w:marTop w:val="0"/>
      <w:marBottom w:val="0"/>
      <w:divBdr>
        <w:top w:val="none" w:sz="0" w:space="0" w:color="auto"/>
        <w:left w:val="none" w:sz="0" w:space="0" w:color="auto"/>
        <w:bottom w:val="none" w:sz="0" w:space="0" w:color="auto"/>
        <w:right w:val="none" w:sz="0" w:space="0" w:color="auto"/>
      </w:divBdr>
      <w:divsChild>
        <w:div w:id="978270761">
          <w:marLeft w:val="0"/>
          <w:marRight w:val="0"/>
          <w:marTop w:val="0"/>
          <w:marBottom w:val="0"/>
          <w:divBdr>
            <w:top w:val="none" w:sz="0" w:space="0" w:color="auto"/>
            <w:left w:val="none" w:sz="0" w:space="0" w:color="auto"/>
            <w:bottom w:val="none" w:sz="0" w:space="0" w:color="auto"/>
            <w:right w:val="none" w:sz="0" w:space="0" w:color="auto"/>
          </w:divBdr>
        </w:div>
      </w:divsChild>
    </w:div>
    <w:div w:id="1405492741">
      <w:bodyDiv w:val="1"/>
      <w:marLeft w:val="0"/>
      <w:marRight w:val="0"/>
      <w:marTop w:val="0"/>
      <w:marBottom w:val="0"/>
      <w:divBdr>
        <w:top w:val="none" w:sz="0" w:space="0" w:color="auto"/>
        <w:left w:val="none" w:sz="0" w:space="0" w:color="auto"/>
        <w:bottom w:val="none" w:sz="0" w:space="0" w:color="auto"/>
        <w:right w:val="none" w:sz="0" w:space="0" w:color="auto"/>
      </w:divBdr>
    </w:div>
    <w:div w:id="1531989219">
      <w:bodyDiv w:val="1"/>
      <w:marLeft w:val="0"/>
      <w:marRight w:val="0"/>
      <w:marTop w:val="0"/>
      <w:marBottom w:val="0"/>
      <w:divBdr>
        <w:top w:val="none" w:sz="0" w:space="0" w:color="auto"/>
        <w:left w:val="none" w:sz="0" w:space="0" w:color="auto"/>
        <w:bottom w:val="none" w:sz="0" w:space="0" w:color="auto"/>
        <w:right w:val="none" w:sz="0" w:space="0" w:color="auto"/>
      </w:divBdr>
    </w:div>
    <w:div w:id="1596817007">
      <w:bodyDiv w:val="1"/>
      <w:marLeft w:val="0"/>
      <w:marRight w:val="0"/>
      <w:marTop w:val="0"/>
      <w:marBottom w:val="0"/>
      <w:divBdr>
        <w:top w:val="none" w:sz="0" w:space="0" w:color="auto"/>
        <w:left w:val="none" w:sz="0" w:space="0" w:color="auto"/>
        <w:bottom w:val="none" w:sz="0" w:space="0" w:color="auto"/>
        <w:right w:val="none" w:sz="0" w:space="0" w:color="auto"/>
      </w:divBdr>
    </w:div>
    <w:div w:id="1645893884">
      <w:bodyDiv w:val="1"/>
      <w:marLeft w:val="0"/>
      <w:marRight w:val="0"/>
      <w:marTop w:val="0"/>
      <w:marBottom w:val="0"/>
      <w:divBdr>
        <w:top w:val="none" w:sz="0" w:space="0" w:color="auto"/>
        <w:left w:val="none" w:sz="0" w:space="0" w:color="auto"/>
        <w:bottom w:val="none" w:sz="0" w:space="0" w:color="auto"/>
        <w:right w:val="none" w:sz="0" w:space="0" w:color="auto"/>
      </w:divBdr>
    </w:div>
    <w:div w:id="1698042467">
      <w:bodyDiv w:val="1"/>
      <w:marLeft w:val="0"/>
      <w:marRight w:val="0"/>
      <w:marTop w:val="0"/>
      <w:marBottom w:val="0"/>
      <w:divBdr>
        <w:top w:val="none" w:sz="0" w:space="0" w:color="auto"/>
        <w:left w:val="none" w:sz="0" w:space="0" w:color="auto"/>
        <w:bottom w:val="none" w:sz="0" w:space="0" w:color="auto"/>
        <w:right w:val="none" w:sz="0" w:space="0" w:color="auto"/>
      </w:divBdr>
    </w:div>
    <w:div w:id="1929803279">
      <w:bodyDiv w:val="1"/>
      <w:marLeft w:val="0"/>
      <w:marRight w:val="0"/>
      <w:marTop w:val="0"/>
      <w:marBottom w:val="0"/>
      <w:divBdr>
        <w:top w:val="none" w:sz="0" w:space="0" w:color="auto"/>
        <w:left w:val="none" w:sz="0" w:space="0" w:color="auto"/>
        <w:bottom w:val="none" w:sz="0" w:space="0" w:color="auto"/>
        <w:right w:val="none" w:sz="0" w:space="0" w:color="auto"/>
      </w:divBdr>
    </w:div>
    <w:div w:id="1982687965">
      <w:bodyDiv w:val="1"/>
      <w:marLeft w:val="0"/>
      <w:marRight w:val="0"/>
      <w:marTop w:val="0"/>
      <w:marBottom w:val="0"/>
      <w:divBdr>
        <w:top w:val="none" w:sz="0" w:space="0" w:color="auto"/>
        <w:left w:val="none" w:sz="0" w:space="0" w:color="auto"/>
        <w:bottom w:val="none" w:sz="0" w:space="0" w:color="auto"/>
        <w:right w:val="none" w:sz="0" w:space="0" w:color="auto"/>
      </w:divBdr>
    </w:div>
    <w:div w:id="200261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pp.powerbi.com/groups/me/reports/5f809dc0-5d61-472c-a879-0fdfce11cf08/1d1e8017a22183e3caea?experience=power-b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6915f3-2f02-4945-8997-f2963298db46}" enabled="1" method="Standard" siteId="{cd99fef8-1cd3-4a2a-9bdf-15531181d65e}" removed="0"/>
</clbl:labelList>
</file>

<file path=docProps/app.xml><?xml version="1.0" encoding="utf-8"?>
<Properties xmlns="http://schemas.openxmlformats.org/officeDocument/2006/extended-properties" xmlns:vt="http://schemas.openxmlformats.org/officeDocument/2006/docPropsVTypes">
  <Template>Normal.dotm</Template>
  <TotalTime>1536</TotalTime>
  <Pages>5</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DHL Group</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Ramindar Kaur (DHL CA)</dc:creator>
  <cp:keywords/>
  <dc:description/>
  <cp:lastModifiedBy>Ramindar Kaur (DHL CA)</cp:lastModifiedBy>
  <cp:revision>83</cp:revision>
  <dcterms:created xsi:type="dcterms:W3CDTF">2025-10-06T19:51:00Z</dcterms:created>
  <dcterms:modified xsi:type="dcterms:W3CDTF">2025-10-07T23:01:00Z</dcterms:modified>
</cp:coreProperties>
</file>