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0BA" w:rsidRDefault="00467EF2" w:rsidP="00467EF2">
      <w:pPr>
        <w:pStyle w:val="ListParagraph"/>
        <w:numPr>
          <w:ilvl w:val="0"/>
          <w:numId w:val="1"/>
        </w:numPr>
        <w:rPr>
          <w:rFonts w:asciiTheme="majorBidi" w:hAnsiTheme="majorBidi" w:cstheme="majorBidi"/>
          <w:b/>
          <w:bCs/>
          <w:i/>
          <w:iCs/>
          <w:noProof/>
          <w:sz w:val="32"/>
          <w:szCs w:val="32"/>
        </w:rPr>
      </w:pPr>
      <w:r w:rsidRPr="00467EF2">
        <w:rPr>
          <w:rFonts w:asciiTheme="majorBidi" w:hAnsiTheme="majorBidi" w:cstheme="majorBidi"/>
          <w:b/>
          <w:bCs/>
          <w:i/>
          <w:iCs/>
          <w:noProof/>
          <w:sz w:val="32"/>
          <w:szCs w:val="32"/>
        </w:rPr>
        <w:t>Figures</w:t>
      </w:r>
    </w:p>
    <w:p w:rsidR="00467EF2" w:rsidRDefault="00467EF2" w:rsidP="00467EF2">
      <w:pPr>
        <w:pStyle w:val="ListParagraph"/>
        <w:rPr>
          <w:rFonts w:asciiTheme="majorBidi" w:hAnsiTheme="majorBidi" w:cstheme="majorBidi"/>
          <w:noProof/>
          <w:sz w:val="32"/>
          <w:szCs w:val="32"/>
        </w:rPr>
      </w:pPr>
    </w:p>
    <w:p w:rsidR="00467EF2" w:rsidRPr="00A11281" w:rsidRDefault="00467EF2" w:rsidP="00B35C42">
      <w:pPr>
        <w:pStyle w:val="ListParagraph"/>
        <w:rPr>
          <w:rFonts w:asciiTheme="majorBidi" w:hAnsiTheme="majorBidi" w:cstheme="majorBidi"/>
          <w:b/>
          <w:bCs/>
          <w:noProof/>
          <w:sz w:val="28"/>
          <w:szCs w:val="28"/>
        </w:rPr>
      </w:pPr>
      <w:r w:rsidRPr="00A11281">
        <w:rPr>
          <w:rFonts w:asciiTheme="majorBidi" w:hAnsiTheme="majorBidi" w:cstheme="majorBidi"/>
          <w:b/>
          <w:bCs/>
          <w:noProof/>
          <w:sz w:val="28"/>
          <w:szCs w:val="28"/>
        </w:rPr>
        <w:t>Figure1:</w:t>
      </w:r>
      <w:r w:rsidR="00B35C42" w:rsidRPr="00B35C42">
        <w:rPr>
          <w:rFonts w:asciiTheme="majorBidi" w:hAnsiTheme="majorBidi" w:cstheme="majorBidi"/>
          <w:sz w:val="24"/>
          <w:szCs w:val="24"/>
        </w:rPr>
        <w:t xml:space="preserve"> </w:t>
      </w:r>
      <w:r w:rsidR="00B35C42" w:rsidRPr="00B35C42">
        <w:rPr>
          <w:rFonts w:asciiTheme="majorBidi" w:hAnsiTheme="majorBidi" w:cstheme="majorBidi"/>
          <w:b/>
          <w:bCs/>
          <w:noProof/>
          <w:sz w:val="28"/>
          <w:szCs w:val="28"/>
        </w:rPr>
        <w:t>The conceptual model illustrates the theoretical structure of Sustainable Livability</w:t>
      </w:r>
    </w:p>
    <w:p w:rsidR="00467EF2" w:rsidRDefault="00467EF2">
      <w:pPr>
        <w:rPr>
          <w:noProof/>
        </w:rPr>
      </w:pPr>
    </w:p>
    <w:p w:rsidR="00467EF2" w:rsidRDefault="00467EF2">
      <w:r>
        <w:rPr>
          <w:noProof/>
        </w:rPr>
        <w:drawing>
          <wp:inline distT="0" distB="0" distL="0" distR="0">
            <wp:extent cx="4762500" cy="476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stainable Livability Theory model.jpg"/>
                    <pic:cNvPicPr/>
                  </pic:nvPicPr>
                  <pic:blipFill>
                    <a:blip r:embed="rId5">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rsidR="00467EF2" w:rsidRDefault="00467EF2"/>
    <w:p w:rsidR="00467EF2" w:rsidRPr="00901163" w:rsidRDefault="00467EF2" w:rsidP="00467EF2">
      <w:pPr>
        <w:rPr>
          <w:rFonts w:asciiTheme="majorBidi" w:hAnsiTheme="majorBidi" w:cstheme="majorBidi"/>
          <w:sz w:val="24"/>
          <w:szCs w:val="24"/>
        </w:rPr>
      </w:pPr>
      <w:r w:rsidRPr="00901163">
        <w:rPr>
          <w:rFonts w:asciiTheme="majorBidi" w:hAnsiTheme="majorBidi" w:cstheme="majorBidi"/>
          <w:sz w:val="24"/>
          <w:szCs w:val="24"/>
        </w:rPr>
        <w:t>The conceptual model illustrates the theoretical structure of Sustainable Livability in three vertical pillars:</w:t>
      </w:r>
    </w:p>
    <w:p w:rsidR="00467EF2" w:rsidRPr="00901163" w:rsidRDefault="00467EF2" w:rsidP="00467EF2">
      <w:pPr>
        <w:rPr>
          <w:rFonts w:asciiTheme="majorBidi" w:hAnsiTheme="majorBidi" w:cstheme="majorBidi"/>
          <w:sz w:val="24"/>
          <w:szCs w:val="24"/>
        </w:rPr>
      </w:pPr>
      <w:r w:rsidRPr="00901163">
        <w:rPr>
          <w:rFonts w:asciiTheme="majorBidi" w:hAnsiTheme="majorBidi" w:cstheme="majorBidi"/>
          <w:sz w:val="24"/>
          <w:szCs w:val="24"/>
        </w:rPr>
        <w:t>1. Human Actions, 2. Ecological Responses, and 3. Psycho-Social and Health Impacts.</w:t>
      </w:r>
    </w:p>
    <w:p w:rsidR="00467EF2" w:rsidRPr="00901163" w:rsidRDefault="00467EF2" w:rsidP="00467EF2">
      <w:pPr>
        <w:rPr>
          <w:rFonts w:asciiTheme="majorBidi" w:hAnsiTheme="majorBidi" w:cstheme="majorBidi"/>
          <w:sz w:val="24"/>
          <w:szCs w:val="24"/>
        </w:rPr>
      </w:pPr>
      <w:r w:rsidRPr="00901163">
        <w:rPr>
          <w:rFonts w:asciiTheme="majorBidi" w:hAnsiTheme="majorBidi" w:cstheme="majorBidi"/>
          <w:sz w:val="24"/>
          <w:szCs w:val="24"/>
        </w:rPr>
        <w:t xml:space="preserve">In this framework, unsustainable human activities—such as dam construction, intensive agriculture, and </w:t>
      </w:r>
      <w:proofErr w:type="spellStart"/>
      <w:r w:rsidRPr="00901163">
        <w:rPr>
          <w:rFonts w:asciiTheme="majorBidi" w:hAnsiTheme="majorBidi" w:cstheme="majorBidi"/>
          <w:sz w:val="24"/>
          <w:szCs w:val="24"/>
        </w:rPr>
        <w:t>overextraction</w:t>
      </w:r>
      <w:proofErr w:type="spellEnd"/>
      <w:r w:rsidRPr="00901163">
        <w:rPr>
          <w:rFonts w:asciiTheme="majorBidi" w:hAnsiTheme="majorBidi" w:cstheme="majorBidi"/>
          <w:sz w:val="24"/>
          <w:szCs w:val="24"/>
        </w:rPr>
        <w:t xml:space="preserve"> of water resources—trigger environmental responses including </w:t>
      </w:r>
      <w:proofErr w:type="gramStart"/>
      <w:r w:rsidRPr="00901163">
        <w:rPr>
          <w:rFonts w:asciiTheme="majorBidi" w:hAnsiTheme="majorBidi" w:cstheme="majorBidi"/>
          <w:sz w:val="24"/>
          <w:szCs w:val="24"/>
        </w:rPr>
        <w:t>lake desiccation</w:t>
      </w:r>
      <w:proofErr w:type="gramEnd"/>
      <w:r w:rsidRPr="00901163">
        <w:rPr>
          <w:rFonts w:asciiTheme="majorBidi" w:hAnsiTheme="majorBidi" w:cstheme="majorBidi"/>
          <w:sz w:val="24"/>
          <w:szCs w:val="24"/>
        </w:rPr>
        <w:t xml:space="preserve">, salt-dust storms, and biodiversity loss. These ecological changes then lead to profound health and psychosocial consequences, such as climate anxiety, </w:t>
      </w:r>
      <w:proofErr w:type="spellStart"/>
      <w:r w:rsidRPr="00901163">
        <w:rPr>
          <w:rFonts w:asciiTheme="majorBidi" w:hAnsiTheme="majorBidi" w:cstheme="majorBidi"/>
          <w:sz w:val="24"/>
          <w:szCs w:val="24"/>
        </w:rPr>
        <w:t>solastalgia</w:t>
      </w:r>
      <w:proofErr w:type="spellEnd"/>
      <w:r w:rsidRPr="00901163">
        <w:rPr>
          <w:rFonts w:asciiTheme="majorBidi" w:hAnsiTheme="majorBidi" w:cstheme="majorBidi"/>
          <w:sz w:val="24"/>
          <w:szCs w:val="24"/>
        </w:rPr>
        <w:t>, migration, and increased respiratory illnesses.</w:t>
      </w:r>
    </w:p>
    <w:p w:rsidR="00467EF2" w:rsidRDefault="00467EF2" w:rsidP="00467EF2">
      <w:pPr>
        <w:rPr>
          <w:rFonts w:asciiTheme="majorBidi" w:hAnsiTheme="majorBidi" w:cstheme="majorBidi"/>
          <w:sz w:val="24"/>
          <w:szCs w:val="24"/>
          <w:rtl/>
        </w:rPr>
      </w:pPr>
      <w:r w:rsidRPr="00901163">
        <w:rPr>
          <w:rFonts w:asciiTheme="majorBidi" w:hAnsiTheme="majorBidi" w:cstheme="majorBidi"/>
          <w:sz w:val="24"/>
          <w:szCs w:val="24"/>
        </w:rPr>
        <w:lastRenderedPageBreak/>
        <w:t>These processes operate through three systemic feedback loops:</w:t>
      </w:r>
    </w:p>
    <w:p w:rsidR="00467EF2" w:rsidRPr="00901163" w:rsidRDefault="00467EF2" w:rsidP="00467EF2">
      <w:pPr>
        <w:rPr>
          <w:rFonts w:asciiTheme="majorBidi" w:hAnsiTheme="majorBidi" w:cstheme="majorBidi"/>
          <w:sz w:val="24"/>
          <w:szCs w:val="24"/>
        </w:rPr>
      </w:pPr>
    </w:p>
    <w:p w:rsidR="00467EF2" w:rsidRPr="00901163" w:rsidRDefault="00467EF2" w:rsidP="00467EF2">
      <w:pPr>
        <w:rPr>
          <w:rFonts w:asciiTheme="majorBidi" w:hAnsiTheme="majorBidi" w:cstheme="majorBidi"/>
          <w:sz w:val="24"/>
          <w:szCs w:val="24"/>
        </w:rPr>
      </w:pPr>
      <w:r w:rsidRPr="00901163">
        <w:rPr>
          <w:rFonts w:asciiTheme="majorBidi" w:hAnsiTheme="majorBidi" w:cstheme="majorBidi"/>
          <w:sz w:val="24"/>
          <w:szCs w:val="24"/>
        </w:rPr>
        <w:t>Loop A (Positive Feedback):</w:t>
      </w:r>
    </w:p>
    <w:p w:rsidR="00467EF2" w:rsidRPr="00901163" w:rsidRDefault="00467EF2" w:rsidP="00467EF2">
      <w:pPr>
        <w:rPr>
          <w:rFonts w:asciiTheme="majorBidi" w:hAnsiTheme="majorBidi" w:cstheme="majorBidi"/>
          <w:sz w:val="24"/>
          <w:szCs w:val="24"/>
        </w:rPr>
      </w:pPr>
      <w:r w:rsidRPr="00901163">
        <w:rPr>
          <w:rFonts w:asciiTheme="majorBidi" w:hAnsiTheme="majorBidi" w:cstheme="majorBidi"/>
          <w:sz w:val="24"/>
          <w:szCs w:val="24"/>
        </w:rPr>
        <w:t xml:space="preserve">  A reinforcing loop in which the socio-environmental impacts further perpetuate unsustainable actions. For example, environmental collapse may lead to governance failure or economic desperation, resulting in more pressure on ecosystems.</w:t>
      </w:r>
    </w:p>
    <w:p w:rsidR="00467EF2" w:rsidRPr="00901163" w:rsidRDefault="00467EF2" w:rsidP="00467EF2">
      <w:pPr>
        <w:rPr>
          <w:rFonts w:asciiTheme="majorBidi" w:hAnsiTheme="majorBidi" w:cstheme="majorBidi"/>
          <w:sz w:val="24"/>
          <w:szCs w:val="24"/>
        </w:rPr>
      </w:pPr>
      <w:r w:rsidRPr="00901163">
        <w:rPr>
          <w:rFonts w:asciiTheme="majorBidi" w:hAnsiTheme="majorBidi" w:cstheme="majorBidi"/>
          <w:sz w:val="24"/>
          <w:szCs w:val="24"/>
        </w:rPr>
        <w:t xml:space="preserve">  Here, </w:t>
      </w:r>
      <w:r w:rsidRPr="00901163">
        <w:rPr>
          <w:rFonts w:asciiTheme="majorBidi" w:hAnsiTheme="majorBidi" w:cstheme="majorBidi"/>
          <w:b/>
          <w:bCs/>
          <w:sz w:val="24"/>
          <w:szCs w:val="24"/>
        </w:rPr>
        <w:t>positive refers</w:t>
      </w:r>
      <w:r w:rsidRPr="00901163">
        <w:rPr>
          <w:rFonts w:asciiTheme="majorBidi" w:hAnsiTheme="majorBidi" w:cstheme="majorBidi"/>
          <w:sz w:val="24"/>
          <w:szCs w:val="24"/>
        </w:rPr>
        <w:t xml:space="preserve"> to </w:t>
      </w:r>
      <w:r>
        <w:rPr>
          <w:rFonts w:asciiTheme="majorBidi" w:hAnsiTheme="majorBidi" w:cstheme="majorBidi" w:hint="cs"/>
          <w:sz w:val="24"/>
          <w:szCs w:val="24"/>
          <w:rtl/>
        </w:rPr>
        <w:t>"</w:t>
      </w:r>
      <w:r w:rsidRPr="00901163">
        <w:rPr>
          <w:rFonts w:asciiTheme="majorBidi" w:hAnsiTheme="majorBidi" w:cstheme="majorBidi"/>
          <w:sz w:val="24"/>
          <w:szCs w:val="24"/>
        </w:rPr>
        <w:t>amplification</w:t>
      </w:r>
      <w:r>
        <w:rPr>
          <w:rFonts w:asciiTheme="majorBidi" w:hAnsiTheme="majorBidi" w:cstheme="majorBidi" w:hint="cs"/>
          <w:sz w:val="24"/>
          <w:szCs w:val="24"/>
          <w:rtl/>
        </w:rPr>
        <w:t>"</w:t>
      </w:r>
      <w:r w:rsidRPr="00901163">
        <w:rPr>
          <w:rFonts w:asciiTheme="majorBidi" w:hAnsiTheme="majorBidi" w:cstheme="majorBidi"/>
          <w:sz w:val="24"/>
          <w:szCs w:val="24"/>
        </w:rPr>
        <w:t xml:space="preserve"> of the cycle—not a normative judgment.</w:t>
      </w:r>
    </w:p>
    <w:p w:rsidR="00467EF2" w:rsidRPr="00901163" w:rsidRDefault="00467EF2" w:rsidP="00467EF2">
      <w:pPr>
        <w:rPr>
          <w:rFonts w:asciiTheme="majorBidi" w:hAnsiTheme="majorBidi" w:cstheme="majorBidi"/>
          <w:sz w:val="24"/>
          <w:szCs w:val="24"/>
        </w:rPr>
      </w:pPr>
    </w:p>
    <w:p w:rsidR="00467EF2" w:rsidRPr="00901163" w:rsidRDefault="00467EF2" w:rsidP="00467EF2">
      <w:pPr>
        <w:rPr>
          <w:rFonts w:asciiTheme="majorBidi" w:hAnsiTheme="majorBidi" w:cstheme="majorBidi"/>
          <w:sz w:val="24"/>
          <w:szCs w:val="24"/>
        </w:rPr>
      </w:pPr>
      <w:r w:rsidRPr="00901163">
        <w:rPr>
          <w:rFonts w:asciiTheme="majorBidi" w:hAnsiTheme="majorBidi" w:cstheme="majorBidi"/>
          <w:sz w:val="24"/>
          <w:szCs w:val="24"/>
        </w:rPr>
        <w:t>Loop C (Negative Feedback):</w:t>
      </w:r>
    </w:p>
    <w:p w:rsidR="00467EF2" w:rsidRPr="00901163" w:rsidRDefault="00467EF2" w:rsidP="00467EF2">
      <w:pPr>
        <w:rPr>
          <w:rFonts w:asciiTheme="majorBidi" w:hAnsiTheme="majorBidi" w:cstheme="majorBidi"/>
          <w:sz w:val="24"/>
          <w:szCs w:val="24"/>
        </w:rPr>
      </w:pPr>
      <w:r w:rsidRPr="00901163">
        <w:rPr>
          <w:rFonts w:asciiTheme="majorBidi" w:hAnsiTheme="majorBidi" w:cstheme="majorBidi"/>
          <w:sz w:val="24"/>
          <w:szCs w:val="24"/>
        </w:rPr>
        <w:t xml:space="preserve">  A balancing loop where negative health outcomes (e.g., rising respiratory disease) lead to behavioral changes, public awareness, or policy shifts that mitigate environmental degradation.</w:t>
      </w:r>
    </w:p>
    <w:p w:rsidR="00467EF2" w:rsidRPr="00901163" w:rsidRDefault="00467EF2" w:rsidP="00467EF2">
      <w:pPr>
        <w:rPr>
          <w:rFonts w:asciiTheme="majorBidi" w:hAnsiTheme="majorBidi" w:cstheme="majorBidi"/>
          <w:sz w:val="24"/>
          <w:szCs w:val="24"/>
        </w:rPr>
      </w:pPr>
      <w:r w:rsidRPr="00901163">
        <w:rPr>
          <w:rFonts w:asciiTheme="majorBidi" w:hAnsiTheme="majorBidi" w:cstheme="majorBidi"/>
          <w:sz w:val="24"/>
          <w:szCs w:val="24"/>
        </w:rPr>
        <w:t xml:space="preserve">  In this context, *negative* implies **dampening** the destabilizing dynamics and restoring balance.</w:t>
      </w:r>
    </w:p>
    <w:p w:rsidR="00467EF2" w:rsidRPr="00901163" w:rsidRDefault="00467EF2" w:rsidP="00467EF2">
      <w:pPr>
        <w:rPr>
          <w:rFonts w:asciiTheme="majorBidi" w:hAnsiTheme="majorBidi" w:cstheme="majorBidi"/>
          <w:sz w:val="24"/>
          <w:szCs w:val="24"/>
        </w:rPr>
      </w:pPr>
    </w:p>
    <w:p w:rsidR="00467EF2" w:rsidRPr="00901163" w:rsidRDefault="00467EF2" w:rsidP="00467EF2">
      <w:pPr>
        <w:rPr>
          <w:rFonts w:asciiTheme="majorBidi" w:hAnsiTheme="majorBidi" w:cstheme="majorBidi"/>
          <w:sz w:val="24"/>
          <w:szCs w:val="24"/>
        </w:rPr>
      </w:pPr>
      <w:r w:rsidRPr="00901163">
        <w:rPr>
          <w:rFonts w:asciiTheme="majorBidi" w:hAnsiTheme="majorBidi" w:cstheme="majorBidi"/>
          <w:sz w:val="24"/>
          <w:szCs w:val="24"/>
        </w:rPr>
        <w:t>Feedback B (Transitional Feedback):</w:t>
      </w:r>
    </w:p>
    <w:p w:rsidR="00467EF2" w:rsidRPr="00901163" w:rsidRDefault="00467EF2" w:rsidP="00467EF2">
      <w:pPr>
        <w:rPr>
          <w:rFonts w:asciiTheme="majorBidi" w:hAnsiTheme="majorBidi" w:cstheme="majorBidi"/>
          <w:sz w:val="24"/>
          <w:szCs w:val="24"/>
        </w:rPr>
      </w:pPr>
      <w:r w:rsidRPr="00901163">
        <w:rPr>
          <w:rFonts w:asciiTheme="majorBidi" w:hAnsiTheme="majorBidi" w:cstheme="majorBidi"/>
          <w:sz w:val="24"/>
          <w:szCs w:val="24"/>
        </w:rPr>
        <w:t xml:space="preserve">  A mediating loop linking ecological responses to human perceptions and reactions. It functions as a channel for either reinforcing (Loop A) or balancing (Loop C) dynamics.</w:t>
      </w:r>
    </w:p>
    <w:p w:rsidR="00467EF2" w:rsidRPr="00901163" w:rsidRDefault="00467EF2" w:rsidP="00467EF2">
      <w:pPr>
        <w:rPr>
          <w:rFonts w:asciiTheme="majorBidi" w:hAnsiTheme="majorBidi" w:cstheme="majorBidi"/>
          <w:sz w:val="24"/>
          <w:szCs w:val="24"/>
        </w:rPr>
      </w:pPr>
      <w:r w:rsidRPr="00901163">
        <w:rPr>
          <w:rFonts w:asciiTheme="majorBidi" w:hAnsiTheme="majorBidi" w:cstheme="majorBidi"/>
          <w:sz w:val="24"/>
          <w:szCs w:val="24"/>
        </w:rPr>
        <w:t xml:space="preserve">It is important to note that the terms </w:t>
      </w:r>
      <w:r>
        <w:rPr>
          <w:rFonts w:asciiTheme="majorBidi" w:hAnsiTheme="majorBidi" w:cstheme="majorBidi" w:hint="cs"/>
          <w:sz w:val="24"/>
          <w:szCs w:val="24"/>
          <w:rtl/>
        </w:rPr>
        <w:t>"</w:t>
      </w:r>
      <w:r w:rsidRPr="00901163">
        <w:rPr>
          <w:rFonts w:asciiTheme="majorBidi" w:hAnsiTheme="majorBidi" w:cstheme="majorBidi"/>
          <w:b/>
          <w:bCs/>
          <w:sz w:val="24"/>
          <w:szCs w:val="24"/>
        </w:rPr>
        <w:t>positive</w:t>
      </w:r>
      <w:r>
        <w:rPr>
          <w:rFonts w:asciiTheme="majorBidi" w:hAnsiTheme="majorBidi" w:cstheme="majorBidi" w:hint="cs"/>
          <w:b/>
          <w:bCs/>
          <w:sz w:val="24"/>
          <w:szCs w:val="24"/>
          <w:rtl/>
        </w:rPr>
        <w:t>"</w:t>
      </w:r>
      <w:r w:rsidRPr="00901163">
        <w:rPr>
          <w:rFonts w:asciiTheme="majorBidi" w:hAnsiTheme="majorBidi" w:cstheme="majorBidi"/>
          <w:sz w:val="24"/>
          <w:szCs w:val="24"/>
        </w:rPr>
        <w:t xml:space="preserve"> and </w:t>
      </w:r>
      <w:r>
        <w:rPr>
          <w:rFonts w:asciiTheme="majorBidi" w:hAnsiTheme="majorBidi" w:cstheme="majorBidi" w:hint="cs"/>
          <w:sz w:val="24"/>
          <w:szCs w:val="24"/>
          <w:rtl/>
        </w:rPr>
        <w:t>"</w:t>
      </w:r>
      <w:r w:rsidRPr="00901163">
        <w:rPr>
          <w:rFonts w:asciiTheme="majorBidi" w:hAnsiTheme="majorBidi" w:cstheme="majorBidi"/>
          <w:b/>
          <w:bCs/>
          <w:sz w:val="24"/>
          <w:szCs w:val="24"/>
        </w:rPr>
        <w:t>negative</w:t>
      </w:r>
      <w:r>
        <w:rPr>
          <w:rFonts w:asciiTheme="majorBidi" w:hAnsiTheme="majorBidi" w:cstheme="majorBidi" w:hint="cs"/>
          <w:b/>
          <w:bCs/>
          <w:sz w:val="24"/>
          <w:szCs w:val="24"/>
          <w:rtl/>
        </w:rPr>
        <w:t>"</w:t>
      </w:r>
      <w:r w:rsidRPr="00901163">
        <w:rPr>
          <w:rFonts w:asciiTheme="majorBidi" w:hAnsiTheme="majorBidi" w:cstheme="majorBidi"/>
          <w:sz w:val="24"/>
          <w:szCs w:val="24"/>
        </w:rPr>
        <w:t xml:space="preserve"> do not imply moral or ethical value. Instead, they describe the **direction of systemic change</w:t>
      </w:r>
      <w:r>
        <w:rPr>
          <w:rFonts w:asciiTheme="majorBidi" w:hAnsiTheme="majorBidi" w:cstheme="majorBidi" w:hint="cs"/>
          <w:sz w:val="24"/>
          <w:szCs w:val="24"/>
          <w:rtl/>
        </w:rPr>
        <w:t>:</w:t>
      </w:r>
    </w:p>
    <w:p w:rsidR="00467EF2" w:rsidRPr="00901163" w:rsidRDefault="00467EF2" w:rsidP="00467EF2">
      <w:pPr>
        <w:rPr>
          <w:rFonts w:asciiTheme="majorBidi" w:hAnsiTheme="majorBidi" w:cstheme="majorBidi"/>
          <w:sz w:val="24"/>
          <w:szCs w:val="24"/>
        </w:rPr>
      </w:pPr>
      <w:r w:rsidRPr="00901163">
        <w:rPr>
          <w:rFonts w:ascii="Segoe UI Symbol" w:hAnsi="Segoe UI Symbol" w:cs="Segoe UI Symbol"/>
          <w:sz w:val="24"/>
          <w:szCs w:val="24"/>
        </w:rPr>
        <w:t>🔹</w:t>
      </w:r>
      <w:r w:rsidRPr="00901163">
        <w:rPr>
          <w:rFonts w:asciiTheme="majorBidi" w:hAnsiTheme="majorBidi" w:cstheme="majorBidi"/>
          <w:sz w:val="24"/>
          <w:szCs w:val="24"/>
        </w:rPr>
        <w:t xml:space="preserve"> </w:t>
      </w:r>
      <w:r w:rsidRPr="00901163">
        <w:rPr>
          <w:rFonts w:asciiTheme="majorBidi" w:hAnsiTheme="majorBidi" w:cstheme="majorBidi"/>
          <w:b/>
          <w:bCs/>
          <w:sz w:val="24"/>
          <w:szCs w:val="24"/>
        </w:rPr>
        <w:t>Positive feedback</w:t>
      </w:r>
      <w:r w:rsidRPr="00901163">
        <w:rPr>
          <w:rFonts w:asciiTheme="majorBidi" w:hAnsiTheme="majorBidi" w:cstheme="majorBidi"/>
          <w:sz w:val="24"/>
          <w:szCs w:val="24"/>
        </w:rPr>
        <w:t xml:space="preserve"> intensifies instability (drives the system away from equilibrium)</w:t>
      </w:r>
    </w:p>
    <w:p w:rsidR="00467EF2" w:rsidRPr="00901163" w:rsidRDefault="00467EF2" w:rsidP="00467EF2">
      <w:pPr>
        <w:rPr>
          <w:rFonts w:asciiTheme="majorBidi" w:hAnsiTheme="majorBidi" w:cstheme="majorBidi"/>
          <w:sz w:val="24"/>
          <w:szCs w:val="24"/>
        </w:rPr>
      </w:pPr>
      <w:r w:rsidRPr="00901163">
        <w:rPr>
          <w:rFonts w:ascii="Segoe UI Symbol" w:hAnsi="Segoe UI Symbol" w:cs="Segoe UI Symbol"/>
          <w:sz w:val="24"/>
          <w:szCs w:val="24"/>
        </w:rPr>
        <w:t>🔹</w:t>
      </w:r>
      <w:r w:rsidRPr="00901163">
        <w:rPr>
          <w:rFonts w:asciiTheme="majorBidi" w:hAnsiTheme="majorBidi" w:cstheme="majorBidi"/>
          <w:sz w:val="24"/>
          <w:szCs w:val="24"/>
        </w:rPr>
        <w:t xml:space="preserve"> </w:t>
      </w:r>
      <w:r w:rsidRPr="00901163">
        <w:rPr>
          <w:rFonts w:asciiTheme="majorBidi" w:hAnsiTheme="majorBidi" w:cstheme="majorBidi"/>
          <w:b/>
          <w:bCs/>
          <w:sz w:val="24"/>
          <w:szCs w:val="24"/>
        </w:rPr>
        <w:t>Negative feedback</w:t>
      </w:r>
      <w:r w:rsidRPr="00901163">
        <w:rPr>
          <w:rFonts w:asciiTheme="majorBidi" w:hAnsiTheme="majorBidi" w:cstheme="majorBidi"/>
          <w:sz w:val="24"/>
          <w:szCs w:val="24"/>
        </w:rPr>
        <w:t xml:space="preserve"> counteracts disruption (restores system balance)</w:t>
      </w:r>
    </w:p>
    <w:p w:rsidR="00467EF2" w:rsidRPr="00E80B50" w:rsidRDefault="00467EF2" w:rsidP="00467EF2">
      <w:pPr>
        <w:rPr>
          <w:rFonts w:asciiTheme="majorBidi" w:hAnsiTheme="majorBidi" w:cstheme="majorBidi"/>
          <w:sz w:val="24"/>
          <w:szCs w:val="24"/>
        </w:rPr>
      </w:pPr>
    </w:p>
    <w:p w:rsidR="00467EF2" w:rsidRPr="00E80B50" w:rsidRDefault="00467EF2" w:rsidP="00467EF2">
      <w:pPr>
        <w:jc w:val="both"/>
        <w:rPr>
          <w:rFonts w:asciiTheme="majorBidi" w:hAnsiTheme="majorBidi" w:cstheme="majorBidi"/>
          <w:b/>
          <w:bCs/>
          <w:sz w:val="24"/>
          <w:szCs w:val="24"/>
        </w:rPr>
      </w:pPr>
      <w:r w:rsidRPr="00E80B50">
        <w:rPr>
          <w:rFonts w:asciiTheme="majorBidi" w:hAnsiTheme="majorBidi" w:cstheme="majorBidi"/>
          <w:b/>
          <w:bCs/>
          <w:sz w:val="24"/>
          <w:szCs w:val="24"/>
        </w:rPr>
        <w:t>Clarification on Positive and Negative Feedback in the Sustainable Livability Model</w:t>
      </w:r>
    </w:p>
    <w:p w:rsidR="00467EF2" w:rsidRPr="00E80B50" w:rsidRDefault="00467EF2" w:rsidP="00467EF2">
      <w:pPr>
        <w:jc w:val="both"/>
        <w:rPr>
          <w:rFonts w:asciiTheme="majorBidi" w:hAnsiTheme="majorBidi" w:cstheme="majorBidi"/>
          <w:sz w:val="24"/>
          <w:szCs w:val="24"/>
        </w:rPr>
      </w:pPr>
      <w:r w:rsidRPr="00E80B50">
        <w:rPr>
          <w:rFonts w:asciiTheme="majorBidi" w:hAnsiTheme="majorBidi" w:cstheme="majorBidi"/>
          <w:sz w:val="24"/>
          <w:szCs w:val="24"/>
        </w:rPr>
        <w:t xml:space="preserve">In the conceptual model of Sustainable Livability Theory, the terms </w:t>
      </w:r>
      <w:r w:rsidRPr="00E80B50">
        <w:rPr>
          <w:rFonts w:asciiTheme="majorBidi" w:hAnsiTheme="majorBidi" w:cstheme="majorBidi"/>
          <w:i/>
          <w:iCs/>
          <w:sz w:val="24"/>
          <w:szCs w:val="24"/>
        </w:rPr>
        <w:t>positive feedback</w:t>
      </w:r>
      <w:r w:rsidRPr="00E80B50">
        <w:rPr>
          <w:rFonts w:asciiTheme="majorBidi" w:hAnsiTheme="majorBidi" w:cstheme="majorBidi"/>
          <w:sz w:val="24"/>
          <w:szCs w:val="24"/>
        </w:rPr>
        <w:t xml:space="preserve"> and </w:t>
      </w:r>
      <w:r w:rsidRPr="00E80B50">
        <w:rPr>
          <w:rFonts w:asciiTheme="majorBidi" w:hAnsiTheme="majorBidi" w:cstheme="majorBidi"/>
          <w:i/>
          <w:iCs/>
          <w:sz w:val="24"/>
          <w:szCs w:val="24"/>
        </w:rPr>
        <w:t>negative feedback</w:t>
      </w:r>
      <w:r w:rsidRPr="00E80B50">
        <w:rPr>
          <w:rFonts w:asciiTheme="majorBidi" w:hAnsiTheme="majorBidi" w:cstheme="majorBidi"/>
          <w:sz w:val="24"/>
          <w:szCs w:val="24"/>
        </w:rPr>
        <w:t xml:space="preserve"> are used in the context of systems science—not to imply moral or evaluative judgments (e.g., “good” or “bad”) but to describe the </w:t>
      </w:r>
      <w:r w:rsidRPr="00E80B50">
        <w:rPr>
          <w:rFonts w:asciiTheme="majorBidi" w:hAnsiTheme="majorBidi" w:cstheme="majorBidi"/>
          <w:b/>
          <w:bCs/>
          <w:sz w:val="24"/>
          <w:szCs w:val="24"/>
        </w:rPr>
        <w:t>behavior of feedback loops</w:t>
      </w:r>
      <w:r w:rsidRPr="00E80B50">
        <w:rPr>
          <w:rFonts w:asciiTheme="majorBidi" w:hAnsiTheme="majorBidi" w:cstheme="majorBidi"/>
          <w:sz w:val="24"/>
          <w:szCs w:val="24"/>
        </w:rPr>
        <w:t xml:space="preserve"> in dynamic systems.</w:t>
      </w:r>
    </w:p>
    <w:p w:rsidR="00467EF2" w:rsidRPr="00E80B50" w:rsidRDefault="00467EF2" w:rsidP="00467EF2">
      <w:pPr>
        <w:numPr>
          <w:ilvl w:val="0"/>
          <w:numId w:val="2"/>
        </w:numPr>
        <w:jc w:val="both"/>
        <w:rPr>
          <w:rFonts w:asciiTheme="majorBidi" w:hAnsiTheme="majorBidi" w:cstheme="majorBidi"/>
          <w:sz w:val="24"/>
          <w:szCs w:val="24"/>
        </w:rPr>
      </w:pPr>
      <w:r w:rsidRPr="00E80B50">
        <w:rPr>
          <w:rFonts w:asciiTheme="majorBidi" w:hAnsiTheme="majorBidi" w:cstheme="majorBidi"/>
          <w:sz w:val="24"/>
          <w:szCs w:val="24"/>
        </w:rPr>
        <w:t xml:space="preserve">A </w:t>
      </w:r>
      <w:r w:rsidRPr="00E80B50">
        <w:rPr>
          <w:rFonts w:asciiTheme="majorBidi" w:hAnsiTheme="majorBidi" w:cstheme="majorBidi"/>
          <w:b/>
          <w:bCs/>
          <w:sz w:val="24"/>
          <w:szCs w:val="24"/>
        </w:rPr>
        <w:t>positive feedback loop</w:t>
      </w:r>
      <w:r w:rsidRPr="00E80B50">
        <w:rPr>
          <w:rFonts w:asciiTheme="majorBidi" w:hAnsiTheme="majorBidi" w:cstheme="majorBidi"/>
          <w:sz w:val="24"/>
          <w:szCs w:val="24"/>
        </w:rPr>
        <w:t xml:space="preserve"> amplifies the initial change. For instance, in our model, environmental degradation (e.g., </w:t>
      </w:r>
      <w:proofErr w:type="gramStart"/>
      <w:r w:rsidRPr="00E80B50">
        <w:rPr>
          <w:rFonts w:asciiTheme="majorBidi" w:hAnsiTheme="majorBidi" w:cstheme="majorBidi"/>
          <w:sz w:val="24"/>
          <w:szCs w:val="24"/>
        </w:rPr>
        <w:t>lake desiccation</w:t>
      </w:r>
      <w:proofErr w:type="gramEnd"/>
      <w:r w:rsidRPr="00E80B50">
        <w:rPr>
          <w:rFonts w:asciiTheme="majorBidi" w:hAnsiTheme="majorBidi" w:cstheme="majorBidi"/>
          <w:sz w:val="24"/>
          <w:szCs w:val="24"/>
        </w:rPr>
        <w:t xml:space="preserve">) leads to dust storms, which in turn intensify health and social crises such as migration and anxiety. These conditions may further weaken institutional capacity or exacerbate unsustainable practices. This self-reinforcing dynamic is what systems theory defines as </w:t>
      </w:r>
      <w:r w:rsidRPr="00E80B50">
        <w:rPr>
          <w:rFonts w:asciiTheme="majorBidi" w:hAnsiTheme="majorBidi" w:cstheme="majorBidi"/>
          <w:i/>
          <w:iCs/>
          <w:sz w:val="24"/>
          <w:szCs w:val="24"/>
        </w:rPr>
        <w:t>positive feedback</w:t>
      </w:r>
      <w:r w:rsidRPr="00E80B50">
        <w:rPr>
          <w:rFonts w:asciiTheme="majorBidi" w:hAnsiTheme="majorBidi" w:cstheme="majorBidi"/>
          <w:sz w:val="24"/>
          <w:szCs w:val="24"/>
        </w:rPr>
        <w:t>—a cycle that pushes the system away from equilibrium.</w:t>
      </w:r>
    </w:p>
    <w:p w:rsidR="00467EF2" w:rsidRPr="00E80B50" w:rsidRDefault="00467EF2" w:rsidP="00467EF2">
      <w:pPr>
        <w:numPr>
          <w:ilvl w:val="0"/>
          <w:numId w:val="2"/>
        </w:numPr>
        <w:jc w:val="both"/>
        <w:rPr>
          <w:rFonts w:asciiTheme="majorBidi" w:hAnsiTheme="majorBidi" w:cstheme="majorBidi"/>
          <w:sz w:val="24"/>
          <w:szCs w:val="24"/>
        </w:rPr>
      </w:pPr>
      <w:r w:rsidRPr="00E80B50">
        <w:rPr>
          <w:rFonts w:asciiTheme="majorBidi" w:hAnsiTheme="majorBidi" w:cstheme="majorBidi"/>
          <w:sz w:val="24"/>
          <w:szCs w:val="24"/>
        </w:rPr>
        <w:lastRenderedPageBreak/>
        <w:t xml:space="preserve">A </w:t>
      </w:r>
      <w:r w:rsidRPr="00E80B50">
        <w:rPr>
          <w:rFonts w:asciiTheme="majorBidi" w:hAnsiTheme="majorBidi" w:cstheme="majorBidi"/>
          <w:b/>
          <w:bCs/>
          <w:sz w:val="24"/>
          <w:szCs w:val="24"/>
        </w:rPr>
        <w:t>negative feedback loop</w:t>
      </w:r>
      <w:r w:rsidRPr="00E80B50">
        <w:rPr>
          <w:rFonts w:asciiTheme="majorBidi" w:hAnsiTheme="majorBidi" w:cstheme="majorBidi"/>
          <w:sz w:val="24"/>
          <w:szCs w:val="24"/>
        </w:rPr>
        <w:t xml:space="preserve">, by contrast, counters the initial change. In our model, rising respiratory diseases may lead to social awareness, policy responses, or behavioral shifts aimed at restoring ecological balance. These reactions, though triggered by harmful impacts, serve to </w:t>
      </w:r>
      <w:r w:rsidRPr="00E80B50">
        <w:rPr>
          <w:rFonts w:asciiTheme="majorBidi" w:hAnsiTheme="majorBidi" w:cstheme="majorBidi"/>
          <w:i/>
          <w:iCs/>
          <w:sz w:val="24"/>
          <w:szCs w:val="24"/>
        </w:rPr>
        <w:t>dampen the disruption</w:t>
      </w:r>
      <w:r w:rsidRPr="00E80B50">
        <w:rPr>
          <w:rFonts w:asciiTheme="majorBidi" w:hAnsiTheme="majorBidi" w:cstheme="majorBidi"/>
          <w:sz w:val="24"/>
          <w:szCs w:val="24"/>
        </w:rPr>
        <w:t xml:space="preserve"> and reorient the system toward stability. Hence, the loop is described as </w:t>
      </w:r>
      <w:r w:rsidRPr="00E80B50">
        <w:rPr>
          <w:rFonts w:asciiTheme="majorBidi" w:hAnsiTheme="majorBidi" w:cstheme="majorBidi"/>
          <w:i/>
          <w:iCs/>
          <w:sz w:val="24"/>
          <w:szCs w:val="24"/>
        </w:rPr>
        <w:t>negative feedback</w:t>
      </w:r>
      <w:r w:rsidRPr="00E80B50">
        <w:rPr>
          <w:rFonts w:asciiTheme="majorBidi" w:hAnsiTheme="majorBidi" w:cstheme="majorBidi"/>
          <w:sz w:val="24"/>
          <w:szCs w:val="24"/>
        </w:rPr>
        <w:t>.</w:t>
      </w:r>
    </w:p>
    <w:p w:rsidR="00467EF2" w:rsidRPr="00E80B50" w:rsidRDefault="00467EF2" w:rsidP="00467EF2">
      <w:pPr>
        <w:jc w:val="both"/>
        <w:rPr>
          <w:rFonts w:asciiTheme="majorBidi" w:hAnsiTheme="majorBidi" w:cstheme="majorBidi"/>
          <w:sz w:val="24"/>
          <w:szCs w:val="24"/>
        </w:rPr>
      </w:pPr>
      <w:r w:rsidRPr="00E80B50">
        <w:rPr>
          <w:rFonts w:asciiTheme="majorBidi" w:hAnsiTheme="majorBidi" w:cstheme="majorBidi"/>
          <w:sz w:val="24"/>
          <w:szCs w:val="24"/>
        </w:rPr>
        <w:t>It is crucial to emphasize that in systems thinking:</w:t>
      </w:r>
    </w:p>
    <w:p w:rsidR="00467EF2" w:rsidRPr="00E80B50" w:rsidRDefault="00467EF2" w:rsidP="00467EF2">
      <w:pPr>
        <w:numPr>
          <w:ilvl w:val="0"/>
          <w:numId w:val="3"/>
        </w:numPr>
        <w:jc w:val="both"/>
        <w:rPr>
          <w:rFonts w:asciiTheme="majorBidi" w:hAnsiTheme="majorBidi" w:cstheme="majorBidi"/>
          <w:sz w:val="24"/>
          <w:szCs w:val="24"/>
        </w:rPr>
      </w:pPr>
      <w:r w:rsidRPr="00E80B50">
        <w:rPr>
          <w:rFonts w:asciiTheme="majorBidi" w:hAnsiTheme="majorBidi" w:cstheme="majorBidi"/>
          <w:b/>
          <w:bCs/>
          <w:sz w:val="24"/>
          <w:szCs w:val="24"/>
        </w:rPr>
        <w:t>Positive feedback is not necessarily beneficial</w:t>
      </w:r>
      <w:r w:rsidRPr="00E80B50">
        <w:rPr>
          <w:rFonts w:asciiTheme="majorBidi" w:hAnsiTheme="majorBidi" w:cstheme="majorBidi"/>
          <w:sz w:val="24"/>
          <w:szCs w:val="24"/>
        </w:rPr>
        <w:t>, as it may lead to collapse or runaway effects.</w:t>
      </w:r>
    </w:p>
    <w:p w:rsidR="00467EF2" w:rsidRPr="00E80B50" w:rsidRDefault="00467EF2" w:rsidP="00467EF2">
      <w:pPr>
        <w:numPr>
          <w:ilvl w:val="0"/>
          <w:numId w:val="3"/>
        </w:numPr>
        <w:jc w:val="both"/>
        <w:rPr>
          <w:rFonts w:asciiTheme="majorBidi" w:hAnsiTheme="majorBidi" w:cstheme="majorBidi"/>
          <w:sz w:val="24"/>
          <w:szCs w:val="24"/>
        </w:rPr>
      </w:pPr>
      <w:r w:rsidRPr="00E80B50">
        <w:rPr>
          <w:rFonts w:asciiTheme="majorBidi" w:hAnsiTheme="majorBidi" w:cstheme="majorBidi"/>
          <w:b/>
          <w:bCs/>
          <w:sz w:val="24"/>
          <w:szCs w:val="24"/>
        </w:rPr>
        <w:t>Negative feedback is not necessarily undesirable</w:t>
      </w:r>
      <w:r w:rsidRPr="00E80B50">
        <w:rPr>
          <w:rFonts w:asciiTheme="majorBidi" w:hAnsiTheme="majorBidi" w:cstheme="majorBidi"/>
          <w:sz w:val="24"/>
          <w:szCs w:val="24"/>
        </w:rPr>
        <w:t>, as it can enable resilience, adaptation, and recovery.</w:t>
      </w:r>
    </w:p>
    <w:p w:rsidR="00467EF2" w:rsidRPr="00E80B50" w:rsidRDefault="00467EF2" w:rsidP="00467EF2">
      <w:pPr>
        <w:jc w:val="both"/>
        <w:rPr>
          <w:rFonts w:asciiTheme="majorBidi" w:hAnsiTheme="majorBidi" w:cstheme="majorBidi"/>
          <w:sz w:val="24"/>
          <w:szCs w:val="24"/>
        </w:rPr>
      </w:pPr>
      <w:r w:rsidRPr="00E80B50">
        <w:rPr>
          <w:rFonts w:asciiTheme="majorBidi" w:hAnsiTheme="majorBidi" w:cstheme="majorBidi"/>
          <w:sz w:val="24"/>
          <w:szCs w:val="24"/>
        </w:rPr>
        <w:t>Understanding this distinction helps interpret the dynamics of livability systems where ecological, psychological, and social domains interact in complex and nonlinear ways.</w:t>
      </w:r>
    </w:p>
    <w:p w:rsidR="00467EF2" w:rsidRDefault="00467EF2" w:rsidP="00467EF2">
      <w:pPr>
        <w:rPr>
          <w:rFonts w:asciiTheme="majorBidi" w:hAnsiTheme="majorBidi" w:cstheme="majorBidi"/>
          <w:sz w:val="24"/>
          <w:szCs w:val="24"/>
        </w:rPr>
      </w:pPr>
    </w:p>
    <w:p w:rsidR="00A47CB7" w:rsidRDefault="00A47CB7" w:rsidP="00467EF2">
      <w:pPr>
        <w:rPr>
          <w:rFonts w:asciiTheme="majorBidi" w:hAnsiTheme="majorBidi" w:cstheme="majorBidi"/>
          <w:sz w:val="24"/>
          <w:szCs w:val="24"/>
        </w:rPr>
      </w:pPr>
    </w:p>
    <w:p w:rsidR="00A47CB7" w:rsidRDefault="00A47CB7" w:rsidP="00467EF2">
      <w:pPr>
        <w:rPr>
          <w:rFonts w:asciiTheme="majorBidi" w:hAnsiTheme="majorBidi" w:cstheme="majorBidi"/>
          <w:sz w:val="24"/>
          <w:szCs w:val="24"/>
        </w:rPr>
      </w:pPr>
    </w:p>
    <w:p w:rsidR="00A47CB7" w:rsidRDefault="00A47CB7" w:rsidP="00467EF2">
      <w:pPr>
        <w:rPr>
          <w:rFonts w:asciiTheme="majorBidi" w:hAnsiTheme="majorBidi" w:cstheme="majorBidi"/>
          <w:sz w:val="24"/>
          <w:szCs w:val="24"/>
        </w:rPr>
      </w:pPr>
    </w:p>
    <w:p w:rsidR="00A47CB7" w:rsidRDefault="00A47CB7" w:rsidP="00467EF2">
      <w:pPr>
        <w:rPr>
          <w:rFonts w:asciiTheme="majorBidi" w:hAnsiTheme="majorBidi" w:cstheme="majorBidi"/>
          <w:sz w:val="24"/>
          <w:szCs w:val="24"/>
        </w:rPr>
      </w:pPr>
    </w:p>
    <w:p w:rsidR="00A47CB7" w:rsidRDefault="00A47CB7" w:rsidP="00467EF2">
      <w:pPr>
        <w:rPr>
          <w:rFonts w:asciiTheme="majorBidi" w:hAnsiTheme="majorBidi" w:cstheme="majorBidi"/>
          <w:sz w:val="24"/>
          <w:szCs w:val="24"/>
        </w:rPr>
      </w:pPr>
    </w:p>
    <w:p w:rsidR="00A47CB7" w:rsidRDefault="00A47CB7" w:rsidP="00467EF2">
      <w:pPr>
        <w:rPr>
          <w:rFonts w:asciiTheme="majorBidi" w:hAnsiTheme="majorBidi" w:cstheme="majorBidi"/>
          <w:sz w:val="24"/>
          <w:szCs w:val="24"/>
        </w:rPr>
      </w:pPr>
    </w:p>
    <w:p w:rsidR="00A47CB7" w:rsidRDefault="00A47CB7" w:rsidP="00467EF2">
      <w:pPr>
        <w:rPr>
          <w:rFonts w:asciiTheme="majorBidi" w:hAnsiTheme="majorBidi" w:cstheme="majorBidi"/>
          <w:sz w:val="24"/>
          <w:szCs w:val="24"/>
        </w:rPr>
      </w:pPr>
    </w:p>
    <w:p w:rsidR="00A47CB7" w:rsidRDefault="00A47CB7" w:rsidP="00467EF2">
      <w:pPr>
        <w:rPr>
          <w:rFonts w:asciiTheme="majorBidi" w:hAnsiTheme="majorBidi" w:cstheme="majorBidi"/>
          <w:sz w:val="24"/>
          <w:szCs w:val="24"/>
        </w:rPr>
      </w:pPr>
    </w:p>
    <w:p w:rsidR="00A47CB7" w:rsidRPr="00901163" w:rsidRDefault="00A47CB7" w:rsidP="00467EF2">
      <w:pPr>
        <w:rPr>
          <w:rFonts w:asciiTheme="majorBidi" w:hAnsiTheme="majorBidi" w:cstheme="majorBidi"/>
          <w:sz w:val="24"/>
          <w:szCs w:val="24"/>
        </w:rPr>
      </w:pPr>
    </w:p>
    <w:p w:rsidR="00467EF2" w:rsidRDefault="00467EF2"/>
    <w:p w:rsidR="00A47CB7" w:rsidRDefault="00A47CB7"/>
    <w:p w:rsidR="00A47CB7" w:rsidRDefault="00A47CB7"/>
    <w:p w:rsidR="00A47CB7" w:rsidRDefault="00A47CB7"/>
    <w:p w:rsidR="00A47CB7" w:rsidRDefault="00A47CB7"/>
    <w:p w:rsidR="00A47CB7" w:rsidRDefault="00A47CB7"/>
    <w:p w:rsidR="00A47CB7" w:rsidRDefault="00A47CB7"/>
    <w:p w:rsidR="00A47CB7" w:rsidRDefault="00A47CB7"/>
    <w:p w:rsidR="00A47CB7" w:rsidRDefault="00A47CB7"/>
    <w:p w:rsidR="00B35C42" w:rsidRDefault="00B35C42">
      <w:r w:rsidRPr="00A47CB7">
        <w:rPr>
          <w:rFonts w:asciiTheme="majorBidi" w:hAnsiTheme="majorBidi" w:cstheme="majorBidi"/>
          <w:b/>
          <w:bCs/>
          <w:sz w:val="28"/>
          <w:szCs w:val="28"/>
        </w:rPr>
        <w:lastRenderedPageBreak/>
        <w:t>Figure 2.</w:t>
      </w:r>
      <w:r w:rsidRPr="00A47CB7">
        <w:rPr>
          <w:rFonts w:asciiTheme="majorBidi" w:hAnsiTheme="majorBidi" w:cstheme="majorBidi"/>
          <w:sz w:val="28"/>
          <w:szCs w:val="28"/>
        </w:rPr>
        <w:t xml:space="preserve"> Measurement model (CFA) of the Sustainable Livability Index </w:t>
      </w:r>
      <w:r w:rsidRPr="00A47CB7">
        <w:rPr>
          <w:rFonts w:asciiTheme="majorBidi" w:hAnsiTheme="majorBidi" w:cstheme="majorBidi"/>
          <w:b/>
          <w:bCs/>
          <w:sz w:val="28"/>
          <w:szCs w:val="28"/>
        </w:rPr>
        <w:t>(SLI</w:t>
      </w:r>
      <w:r>
        <w:rPr>
          <w:rFonts w:asciiTheme="majorBidi" w:hAnsiTheme="majorBidi" w:cstheme="majorBidi"/>
          <w:b/>
          <w:bCs/>
          <w:sz w:val="28"/>
          <w:szCs w:val="28"/>
        </w:rPr>
        <w:t>)</w:t>
      </w:r>
    </w:p>
    <w:p w:rsidR="00467EF2" w:rsidRDefault="00A47CB7">
      <w:r>
        <w:rPr>
          <w:noProof/>
        </w:rPr>
        <w:drawing>
          <wp:inline distT="0" distB="0" distL="0" distR="0">
            <wp:extent cx="5943600" cy="42970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_CFA_grayscale_lambda_ranges_600dpi.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297045"/>
                    </a:xfrm>
                    <a:prstGeom prst="rect">
                      <a:avLst/>
                    </a:prstGeom>
                  </pic:spPr>
                </pic:pic>
              </a:graphicData>
            </a:graphic>
          </wp:inline>
        </w:drawing>
      </w:r>
    </w:p>
    <w:p w:rsidR="00A47CB7" w:rsidRPr="00A47CB7" w:rsidRDefault="00A47CB7" w:rsidP="00A47CB7">
      <w:pPr>
        <w:jc w:val="both"/>
        <w:rPr>
          <w:rFonts w:asciiTheme="majorBidi" w:hAnsiTheme="majorBidi" w:cstheme="majorBidi"/>
          <w:sz w:val="28"/>
          <w:szCs w:val="28"/>
        </w:rPr>
      </w:pPr>
      <w:r w:rsidRPr="00A47CB7">
        <w:rPr>
          <w:rFonts w:asciiTheme="majorBidi" w:hAnsiTheme="majorBidi" w:cstheme="majorBidi"/>
          <w:b/>
          <w:bCs/>
          <w:sz w:val="28"/>
          <w:szCs w:val="28"/>
        </w:rPr>
        <w:t>Figure 2.</w:t>
      </w:r>
      <w:r w:rsidRPr="00A47CB7">
        <w:rPr>
          <w:rFonts w:asciiTheme="majorBidi" w:hAnsiTheme="majorBidi" w:cstheme="majorBidi"/>
          <w:sz w:val="28"/>
          <w:szCs w:val="28"/>
        </w:rPr>
        <w:t xml:space="preserve"> Measurement model (CFA) of the Sustainable Livability Index </w:t>
      </w:r>
      <w:r w:rsidRPr="00A47CB7">
        <w:rPr>
          <w:rFonts w:asciiTheme="majorBidi" w:hAnsiTheme="majorBidi" w:cstheme="majorBidi"/>
          <w:b/>
          <w:bCs/>
          <w:sz w:val="28"/>
          <w:szCs w:val="28"/>
        </w:rPr>
        <w:t>(SLI).</w:t>
      </w:r>
      <w:r w:rsidRPr="00A47CB7">
        <w:rPr>
          <w:rFonts w:asciiTheme="majorBidi" w:hAnsiTheme="majorBidi" w:cstheme="majorBidi"/>
          <w:sz w:val="28"/>
          <w:szCs w:val="28"/>
        </w:rPr>
        <w:t xml:space="preserve"> SLI is specified as a higher-order construct reflected by four domains—Ecological </w:t>
      </w:r>
      <w:r w:rsidRPr="00A47CB7">
        <w:rPr>
          <w:rFonts w:asciiTheme="majorBidi" w:hAnsiTheme="majorBidi" w:cstheme="majorBidi"/>
          <w:b/>
          <w:bCs/>
          <w:sz w:val="28"/>
          <w:szCs w:val="28"/>
        </w:rPr>
        <w:t>(EW)</w:t>
      </w:r>
      <w:r w:rsidRPr="00A47CB7">
        <w:rPr>
          <w:rFonts w:asciiTheme="majorBidi" w:hAnsiTheme="majorBidi" w:cstheme="majorBidi"/>
          <w:sz w:val="28"/>
          <w:szCs w:val="28"/>
        </w:rPr>
        <w:t xml:space="preserve">, Human/Socio-economic </w:t>
      </w:r>
      <w:r w:rsidRPr="00A47CB7">
        <w:rPr>
          <w:rFonts w:asciiTheme="majorBidi" w:hAnsiTheme="majorBidi" w:cstheme="majorBidi"/>
          <w:b/>
          <w:bCs/>
          <w:sz w:val="28"/>
          <w:szCs w:val="28"/>
        </w:rPr>
        <w:t>(HW)</w:t>
      </w:r>
      <w:r w:rsidRPr="00A47CB7">
        <w:rPr>
          <w:rFonts w:asciiTheme="majorBidi" w:hAnsiTheme="majorBidi" w:cstheme="majorBidi"/>
          <w:sz w:val="28"/>
          <w:szCs w:val="28"/>
        </w:rPr>
        <w:t xml:space="preserve">, Psychosocial </w:t>
      </w:r>
      <w:r w:rsidRPr="00A47CB7">
        <w:rPr>
          <w:rFonts w:asciiTheme="majorBidi" w:hAnsiTheme="majorBidi" w:cstheme="majorBidi"/>
          <w:b/>
          <w:bCs/>
          <w:sz w:val="28"/>
          <w:szCs w:val="28"/>
        </w:rPr>
        <w:t>(PW)</w:t>
      </w:r>
      <w:r w:rsidRPr="00A47CB7">
        <w:rPr>
          <w:rFonts w:asciiTheme="majorBidi" w:hAnsiTheme="majorBidi" w:cstheme="majorBidi"/>
          <w:sz w:val="28"/>
          <w:szCs w:val="28"/>
        </w:rPr>
        <w:t xml:space="preserve">, and Governance/Institutional </w:t>
      </w:r>
      <w:r w:rsidRPr="00A47CB7">
        <w:rPr>
          <w:rFonts w:asciiTheme="majorBidi" w:hAnsiTheme="majorBidi" w:cstheme="majorBidi"/>
          <w:b/>
          <w:bCs/>
          <w:sz w:val="28"/>
          <w:szCs w:val="28"/>
        </w:rPr>
        <w:t>(PI)</w:t>
      </w:r>
      <w:r w:rsidRPr="00A47CB7">
        <w:rPr>
          <w:rFonts w:asciiTheme="majorBidi" w:hAnsiTheme="majorBidi" w:cstheme="majorBidi"/>
          <w:sz w:val="28"/>
          <w:szCs w:val="28"/>
        </w:rPr>
        <w:t xml:space="preserve">. Each domain is measured by multiple observed indicators (listed in panels). Arrows denote reflective loadings; labels show the range of standardized loadings </w:t>
      </w:r>
      <w:r w:rsidRPr="00A47CB7">
        <w:rPr>
          <w:rFonts w:asciiTheme="majorBidi" w:hAnsiTheme="majorBidi" w:cstheme="majorBidi"/>
          <w:b/>
          <w:bCs/>
          <w:sz w:val="28"/>
          <w:szCs w:val="28"/>
        </w:rPr>
        <w:t>(λ)</w:t>
      </w:r>
      <w:r w:rsidRPr="00A47CB7">
        <w:rPr>
          <w:rFonts w:asciiTheme="majorBidi" w:hAnsiTheme="majorBidi" w:cstheme="majorBidi"/>
          <w:sz w:val="28"/>
          <w:szCs w:val="28"/>
        </w:rPr>
        <w:t xml:space="preserve"> per domain. Error variances are omitted for clarity.</w:t>
      </w:r>
    </w:p>
    <w:p w:rsidR="00467EF2" w:rsidRDefault="00467EF2"/>
    <w:p w:rsidR="00467EF2" w:rsidRDefault="00467EF2"/>
    <w:p w:rsidR="00467EF2" w:rsidRDefault="00467EF2"/>
    <w:p w:rsidR="00467EF2" w:rsidRDefault="00467EF2"/>
    <w:p w:rsidR="00467EF2" w:rsidRDefault="00467EF2"/>
    <w:p w:rsidR="00467EF2" w:rsidRDefault="00467EF2"/>
    <w:p w:rsidR="00467EF2" w:rsidRDefault="00467EF2"/>
    <w:p w:rsidR="00467EF2" w:rsidRPr="00A11281" w:rsidRDefault="00A11281" w:rsidP="00B35C42">
      <w:pPr>
        <w:rPr>
          <w:rFonts w:asciiTheme="majorBidi" w:hAnsiTheme="majorBidi" w:cstheme="majorBidi"/>
          <w:b/>
          <w:bCs/>
          <w:sz w:val="28"/>
          <w:szCs w:val="28"/>
          <w:lang w:bidi="fa-IR"/>
        </w:rPr>
      </w:pPr>
      <w:r w:rsidRPr="00A11281">
        <w:rPr>
          <w:rFonts w:asciiTheme="majorBidi" w:hAnsiTheme="majorBidi" w:cstheme="majorBidi"/>
          <w:b/>
          <w:bCs/>
          <w:sz w:val="28"/>
          <w:szCs w:val="28"/>
          <w:lang w:bidi="fa-IR"/>
        </w:rPr>
        <w:lastRenderedPageBreak/>
        <w:t xml:space="preserve">Figure </w:t>
      </w:r>
      <w:r w:rsidR="00B35C42">
        <w:rPr>
          <w:rFonts w:asciiTheme="majorBidi" w:hAnsiTheme="majorBidi" w:cstheme="majorBidi"/>
          <w:b/>
          <w:bCs/>
          <w:sz w:val="28"/>
          <w:szCs w:val="28"/>
          <w:lang w:bidi="fa-IR"/>
        </w:rPr>
        <w:t>3</w:t>
      </w:r>
      <w:r w:rsidRPr="00A11281">
        <w:rPr>
          <w:rFonts w:asciiTheme="majorBidi" w:hAnsiTheme="majorBidi" w:cstheme="majorBidi"/>
          <w:b/>
          <w:bCs/>
          <w:sz w:val="28"/>
          <w:szCs w:val="28"/>
          <w:lang w:bidi="fa-IR"/>
        </w:rPr>
        <w:t>:</w:t>
      </w:r>
    </w:p>
    <w:p w:rsidR="00A11281" w:rsidRDefault="006B1D28" w:rsidP="00A11281">
      <w:pPr>
        <w:pStyle w:val="NormalWeb"/>
        <w:jc w:val="both"/>
        <w:rPr>
          <w:rtl/>
        </w:rPr>
      </w:pPr>
      <w:r>
        <w:rPr>
          <w:noProof/>
          <w:rtl/>
        </w:rPr>
        <w:drawing>
          <wp:inline distT="0" distB="0" distL="0" distR="0">
            <wp:extent cx="5943600" cy="2943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inline>
        </w:drawing>
      </w:r>
    </w:p>
    <w:p w:rsidR="00A11281" w:rsidRDefault="00A11281" w:rsidP="00A11281">
      <w:pPr>
        <w:pStyle w:val="NormalWeb"/>
        <w:jc w:val="both"/>
        <w:rPr>
          <w:rtl/>
        </w:rPr>
      </w:pPr>
    </w:p>
    <w:p w:rsidR="00C23C56" w:rsidRPr="00C23C56" w:rsidRDefault="00C23C56" w:rsidP="00C23C56">
      <w:pPr>
        <w:pStyle w:val="NormalWeb"/>
        <w:jc w:val="both"/>
        <w:rPr>
          <w:i/>
          <w:iCs/>
        </w:rPr>
      </w:pPr>
      <w:r w:rsidRPr="00C23C56">
        <w:rPr>
          <w:rStyle w:val="Emphasis"/>
          <w:b/>
          <w:bCs/>
          <w:i w:val="0"/>
          <w:iCs w:val="0"/>
        </w:rPr>
        <w:t>Figure 3.</w:t>
      </w:r>
      <w:r w:rsidRPr="00C23C56">
        <w:rPr>
          <w:rStyle w:val="Emphasis"/>
          <w:i w:val="0"/>
          <w:iCs w:val="0"/>
        </w:rPr>
        <w:t xml:space="preserve"> Policy scenarios for the Sustainable Livability Index (SLI), 2025–2050. Different trajectories illustrate Business-as-Usual, Weak Policy, Moderate Policy, and Strong Policy (Transformation) pathways, with shaded bands indicating collapse, early-warning, and stability thresholds.</w:t>
      </w:r>
    </w:p>
    <w:p w:rsidR="00A11281" w:rsidRDefault="00A11281" w:rsidP="00A11281">
      <w:pPr>
        <w:pStyle w:val="NormalWeb"/>
        <w:rPr>
          <w:rStyle w:val="Strong"/>
          <w:rtl/>
        </w:rPr>
      </w:pPr>
    </w:p>
    <w:p w:rsidR="00A11281" w:rsidRDefault="00A11281" w:rsidP="00A11281">
      <w:pPr>
        <w:pStyle w:val="NormalWeb"/>
        <w:rPr>
          <w:rStyle w:val="Strong"/>
          <w:rtl/>
        </w:rPr>
      </w:pPr>
    </w:p>
    <w:p w:rsidR="00A11281" w:rsidRDefault="00A11281" w:rsidP="00A11281">
      <w:pPr>
        <w:pStyle w:val="NormalWeb"/>
        <w:jc w:val="both"/>
      </w:pPr>
    </w:p>
    <w:p w:rsidR="00A11281" w:rsidRDefault="00A11281">
      <w:pPr>
        <w:rPr>
          <w:rtl/>
          <w:lang w:bidi="fa-IR"/>
        </w:rPr>
      </w:pPr>
    </w:p>
    <w:p w:rsidR="00467EF2" w:rsidRDefault="00467EF2">
      <w:pPr>
        <w:rPr>
          <w:rtl/>
        </w:rPr>
      </w:pPr>
    </w:p>
    <w:p w:rsidR="00E60A2E" w:rsidRDefault="00E60A2E">
      <w:pPr>
        <w:rPr>
          <w:rtl/>
        </w:rPr>
      </w:pPr>
    </w:p>
    <w:p w:rsidR="00E60A2E" w:rsidRDefault="00E60A2E">
      <w:pPr>
        <w:rPr>
          <w:rtl/>
        </w:rPr>
      </w:pPr>
    </w:p>
    <w:p w:rsidR="00E60A2E" w:rsidRDefault="00E60A2E">
      <w:pPr>
        <w:rPr>
          <w:rtl/>
        </w:rPr>
      </w:pPr>
    </w:p>
    <w:p w:rsidR="00E60A2E" w:rsidRDefault="00E60A2E">
      <w:pPr>
        <w:rPr>
          <w:rtl/>
        </w:rPr>
      </w:pPr>
    </w:p>
    <w:p w:rsidR="00E60A2E" w:rsidRDefault="00E60A2E">
      <w:pPr>
        <w:rPr>
          <w:rtl/>
        </w:rPr>
      </w:pPr>
    </w:p>
    <w:p w:rsidR="002C234A" w:rsidRDefault="002C234A">
      <w:pPr>
        <w:rPr>
          <w:noProof/>
          <w:rtl/>
        </w:rPr>
      </w:pPr>
    </w:p>
    <w:p w:rsidR="00C23C56" w:rsidRDefault="00C23C56">
      <w:pPr>
        <w:rPr>
          <w:noProof/>
          <w:rtl/>
        </w:rPr>
      </w:pPr>
    </w:p>
    <w:p w:rsidR="00C23C56" w:rsidRDefault="00C23C56">
      <w:pPr>
        <w:rPr>
          <w:rtl/>
        </w:rPr>
      </w:pPr>
      <w:r>
        <w:rPr>
          <w:noProof/>
        </w:rPr>
        <w:lastRenderedPageBreak/>
        <w:drawing>
          <wp:inline distT="0" distB="0" distL="0" distR="0">
            <wp:extent cx="5943600" cy="29385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4.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938549"/>
                    </a:xfrm>
                    <a:prstGeom prst="rect">
                      <a:avLst/>
                    </a:prstGeom>
                  </pic:spPr>
                </pic:pic>
              </a:graphicData>
            </a:graphic>
          </wp:inline>
        </w:drawing>
      </w:r>
    </w:p>
    <w:p w:rsidR="00C23C56" w:rsidRDefault="00C23C56">
      <w:pPr>
        <w:rPr>
          <w:rtl/>
        </w:rPr>
      </w:pPr>
    </w:p>
    <w:p w:rsidR="00C23C56" w:rsidRPr="00C23C56" w:rsidRDefault="00C23C56">
      <w:pPr>
        <w:rPr>
          <w:rFonts w:asciiTheme="majorBidi" w:hAnsiTheme="majorBidi" w:cstheme="majorBidi"/>
          <w:i/>
          <w:iCs/>
          <w:sz w:val="24"/>
          <w:szCs w:val="24"/>
        </w:rPr>
      </w:pPr>
      <w:r>
        <w:br/>
      </w:r>
      <w:r w:rsidRPr="00C23C56">
        <w:rPr>
          <w:rStyle w:val="Emphasis"/>
          <w:rFonts w:asciiTheme="majorBidi" w:hAnsiTheme="majorBidi" w:cstheme="majorBidi"/>
          <w:b/>
          <w:bCs/>
          <w:i w:val="0"/>
          <w:iCs w:val="0"/>
          <w:sz w:val="24"/>
          <w:szCs w:val="24"/>
        </w:rPr>
        <w:t>Figure 4.</w:t>
      </w:r>
      <w:r w:rsidRPr="00C23C56">
        <w:rPr>
          <w:rStyle w:val="Emphasis"/>
          <w:rFonts w:asciiTheme="majorBidi" w:hAnsiTheme="majorBidi" w:cstheme="majorBidi"/>
          <w:i w:val="0"/>
          <w:iCs w:val="0"/>
          <w:sz w:val="24"/>
          <w:szCs w:val="24"/>
        </w:rPr>
        <w:t xml:space="preserve"> Lake Urmia – Sustainable Livability Index (SLI) trend (simulated), 2000–2025. Components include ecological, human/social, and governance proxies, along with the composite SLI and post-2016 intervention scenario. Shaded zones indicate collapse, early-warning, and stability thresholds.</w:t>
      </w:r>
      <w:bookmarkStart w:id="0" w:name="_GoBack"/>
      <w:bookmarkEnd w:id="0"/>
    </w:p>
    <w:sectPr w:rsidR="00C23C56" w:rsidRPr="00C23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EB6CE7"/>
    <w:multiLevelType w:val="multilevel"/>
    <w:tmpl w:val="707E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664386"/>
    <w:multiLevelType w:val="hybridMultilevel"/>
    <w:tmpl w:val="46967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BA2C65"/>
    <w:multiLevelType w:val="multilevel"/>
    <w:tmpl w:val="9A90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EF2"/>
    <w:rsid w:val="000C141B"/>
    <w:rsid w:val="001F1232"/>
    <w:rsid w:val="002C234A"/>
    <w:rsid w:val="00467EF2"/>
    <w:rsid w:val="006B1D28"/>
    <w:rsid w:val="007053AE"/>
    <w:rsid w:val="00A11281"/>
    <w:rsid w:val="00A47CB7"/>
    <w:rsid w:val="00B35C42"/>
    <w:rsid w:val="00C23C56"/>
    <w:rsid w:val="00E60A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DCE4"/>
  <w15:chartTrackingRefBased/>
  <w15:docId w15:val="{19B44651-4286-4A8C-BB0D-C6289C4F2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EF2"/>
    <w:pPr>
      <w:ind w:left="720"/>
      <w:contextualSpacing/>
    </w:pPr>
  </w:style>
  <w:style w:type="character" w:styleId="Strong">
    <w:name w:val="Strong"/>
    <w:basedOn w:val="DefaultParagraphFont"/>
    <w:uiPriority w:val="22"/>
    <w:qFormat/>
    <w:rsid w:val="00A11281"/>
    <w:rPr>
      <w:b/>
      <w:bCs/>
    </w:rPr>
  </w:style>
  <w:style w:type="paragraph" w:styleId="NormalWeb">
    <w:name w:val="Normal (Web)"/>
    <w:basedOn w:val="Normal"/>
    <w:uiPriority w:val="99"/>
    <w:semiHidden/>
    <w:unhideWhenUsed/>
    <w:rsid w:val="00A112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23C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413103">
      <w:bodyDiv w:val="1"/>
      <w:marLeft w:val="0"/>
      <w:marRight w:val="0"/>
      <w:marTop w:val="0"/>
      <w:marBottom w:val="0"/>
      <w:divBdr>
        <w:top w:val="none" w:sz="0" w:space="0" w:color="auto"/>
        <w:left w:val="none" w:sz="0" w:space="0" w:color="auto"/>
        <w:bottom w:val="none" w:sz="0" w:space="0" w:color="auto"/>
        <w:right w:val="none" w:sz="0" w:space="0" w:color="auto"/>
      </w:divBdr>
    </w:div>
    <w:div w:id="1352417376">
      <w:bodyDiv w:val="1"/>
      <w:marLeft w:val="0"/>
      <w:marRight w:val="0"/>
      <w:marTop w:val="0"/>
      <w:marBottom w:val="0"/>
      <w:divBdr>
        <w:top w:val="none" w:sz="0" w:space="0" w:color="auto"/>
        <w:left w:val="none" w:sz="0" w:space="0" w:color="auto"/>
        <w:bottom w:val="none" w:sz="0" w:space="0" w:color="auto"/>
        <w:right w:val="none" w:sz="0" w:space="0" w:color="auto"/>
      </w:divBdr>
    </w:div>
    <w:div w:id="170690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Poursina High School</dc:creator>
  <cp:keywords/>
  <dc:description/>
  <cp:lastModifiedBy>Poursina High School</cp:lastModifiedBy>
  <cp:revision>5</cp:revision>
  <dcterms:created xsi:type="dcterms:W3CDTF">2025-08-17T07:54:00Z</dcterms:created>
  <dcterms:modified xsi:type="dcterms:W3CDTF">2025-08-19T05:48:00Z</dcterms:modified>
</cp:coreProperties>
</file>