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Grading</w:t>
        <w:br/>
        <w:t>Overall Score: 1.8/4 (Benchmark to low Milestone level)</w:t>
        <w:br/>
        <w:t>This is a concise response applying learning theories to cat behaviors (e.g., can-opening response, rubbing/purring, routines). It demonstrates basic familiarity with concepts but lacks depth, comprehensive description, analysis of assumptions/contexts, synthesis of viewpoints, or nuanced conclusions. Strengths include relevant citations; weaknesses include brevity, lack of evaluation/questioning, and omission of key rubric elements. No category merits Capstone or high Milestone; several are Benchmark or below.</w:t>
        <w:br/>
        <w:t>| Category | Score | Level | Justification |</w:t>
        <w:br/>
        <w:t>|----------|--------|-------|--------------|</w:t>
        <w:br/>
        <w:t>| Explanation of issues | 2 | Milestone (2) | Issue (cats' learned behaviors like approaching can sounds, rubbing, routines) is stated but description is minimal—leaves terms like "Professor Catlove’s opening routine" undefined/ambiguous, no background on behaviors or full context provided. Understanding is possible but impeded by omissions. |</w:t>
        <w:br/>
        <w:t>| Evidence (Selecting and using information) | 2 | Milestone (2) | Uses relevant sources (Pavlov, Skinner, Bandura, etc.) with some interpretation (applies classical/operant/social learning to behaviors), but not enough for coherent analysis/synthesis. Expert viewpoints (e.g., Pavlov's CS/CR) taken as fact with little/no questioning or evaluation. |</w:t>
        <w:br/>
        <w:t>| Influence of context and assumptions | 1 | Benchmark (1) | Shows emerging awareness via implicit assumptions (e.g., cats predict food universally), but no explicit identification/questioning of own/others' assumptions. Begins to nod at contexts (e.g., food reinforcement) but doesn't analyze relevance. No systematic evaluation. |</w:t>
        <w:br/>
        <w:t>| Student's position (perspective, thesis/hypothesis) | 2 | Milestone (2) | Specific position (cats learn via classical, operant, negative/positive reinforcement, observation) stated and acknowledges different "sides" (multiple mechanisms), but simplistic—ignores complexities (e.g., individual cat differences, biological constraints from Domjan ref). No synthesis of others' views. |</w:t>
        <w:br/>
        <w:t>| Conclusions and related outcomes | 1 | Benchmark (1) | "Conclusions" (e.g., sound = CS, rubbing = operant) inconsistently tied to info (chosen to fit theories without prioritization); outcomes (e.g., maintained routines) oversimplified, no range of info/opposing views considered. Logical but superficial. |</w:t>
        <w:br/>
        <w:t>Recommendations for Improvement:</w:t>
        <w:br/>
        <w:t>- Expand to 500+ words with full issue description, explicit assumption analysis (e.g., "Assumes all cats generalize similarly, but Galef shows social variation"), source evaluation (e.g., "Skinner's operant fits but Bandura questions pure association"), and complex thesis/conclusions.</w:t>
        <w:br/>
        <w:t>- Total raw score: 8/20 (averaged to 1.8/4). Meets minimum benchmark but borders on zero in depth for some areas. Resubmit with revisions for higher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