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Grading Rubric Assessment</w:t>
        <w:br/>
        <w:t>Note: This appears to be a short script or excerpt from an oral presentation on cat behavior and conditioning (classical, operant, and social learning). The rubric is designed for a full observed oral presentation. Delivery cannot be fully assessed from text alone (no posture, gesture, eye contact, or vocal data provided), so I've graded it conservatively based on implications from the script. Scores are assigned strictly per rubric levels. Total score: Average 2.6/4 (does not warrant a zero, as it meets/exceeds benchmark in most areas).</w:t>
        <w:br/>
        <w:t>Organization: 1 (Benchmark)</w:t>
        <w:br/>
        <w:t>Organizational pattern (specific introduction and conclusion, sequenced material within the body, and transitions) is not observable within the presentation.</w:t>
        <w:br/>
        <w:t>Justification: The provided text is a single paragraph with no distinct introduction, conclusion, body sequencing, or transitions. It jumps directly into content without structure.</w:t>
        <w:br/>
        <w:t>Language: 4 (Capstone)</w:t>
        <w:br/>
        <w:t>Language choices are imaginative, memorable, and compelling, and enhance the effectiveness of the presentation. Language in presentation is appropriate to audience.</w:t>
        <w:br/>
        <w:t>Justification: Vivid, engaging phrasing like "the can-opening sound becomes a conditioned stimulus" and personification of "Professor Catlove" is memorable and audience-appropriate (e.g., students learning psychology). Technical terms are used skillfully without overwhelming.</w:t>
        <w:br/>
        <w:t>Delivery: 2 (Milestone)</w:t>
        <w:br/>
        <w:t>Delivery techniques (posture, gesture, eye contact, and vocal expressiveness) make the presentation understandable, and speaker appears tentative.</w:t>
        <w:br/>
        <w:t>Justification: No observable delivery elements from text; assuming a basic read-aloud of this concise script would be understandable but lack polish/confidence cues (e.g., no notes on emphasis or engagement). Tentative due to brevity and absence of performative indicators.</w:t>
        <w:br/>
        <w:t>Supporting Material: 4 (Capstone)</w:t>
        <w:br/>
        <w:t>A variety of types of supporting materials (explanations, examples, illustrations, statistics, analogies, quotations from relevant authorities) make appropriate reference to information or analysis that significantly supports the presentation or establishes the presenter's credibility/authority on the topic.</w:t>
        <w:br/>
        <w:t>Justification: Strong variety—explanations (conditioning types), examples (cats’ approach/vocalization/rubbing), and quotations/references from authorities (Pavlov, Skinner, Bandura, Galef/Laland, Miklósi). Peer-reviewed sources directly bolster credibility; no stats/analogies needed given focus.</w:t>
        <w:br/>
        <w:t>Central Message: 3 (Milestone)</w:t>
        <w:br/>
        <w:t>Central message is clear and consistent with the supporting material.</w:t>
        <w:br/>
        <w:t>Justification: Message ("Cats associate can-opening with food via classical/operant/social conditioning, mutually reinforced") is explicit and well-supported by examples/theory. Not fully "compelling/memorable/repeated" due to brevity, but consistently tied to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