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Based on the rubric provided, here is an evaluation of the essay.</w:t>
        <w:br/>
        <w:t>Overall Assessment:</w:t>
        <w:br/>
        <w:t>The content of this short essay is exceptional in terms of density, critical analysis, and synthesis of academic theory with practical application. It reads like a high-level executive summary or an abstract for a longer paper.</w:t>
        <w:br/>
        <w:t>However, there is a critical error at the very end of the text (a parenthetical note addressed to the reader) that suggests this text was either AI-generated or copied from a draft correspondence. I have graded the content below, but please see the "Crucial Warning" section at the end.</w:t>
        <w:br/>
        <w:br/>
        <w:t>Rubric Grading</w:t>
        <w:br/>
        <w:t>1. Explanation of issues</w:t>
        <w:br/>
        <w:t>Score: Capstone (4)</w:t>
        <w:br/>
        <w:t>*   Reasoning: The issue (Boston’s 2024 real estate outlook) is stated clearly and described comprehensively in the very first sentence. The essay immediately identifies the specific tensions defining the problem: tight supply vs. financing costs vs. "eds-and-meds" demand. It delivers all relevant information necessary to understand the investment climate (rent sustainability vs. transaction compression).</w:t>
        <w:br/>
        <w:t>2. Evidence (Selecting and using information)</w:t>
        <w:br/>
        <w:t>Score: Capstone (4)</w:t>
        <w:br/>
        <w:t>*   Reasoning: The essay does more than just cite sources; it synthesizes them to create an argument. It takes theoretical economic concepts (inelastic housing supply from Glaeser/Saiz) and applies them to explain why Boston remains resilient. It uses Anenberg &amp; Kung to justify the strategy of looking at neighborhood-level differentiation. The viewpoints of experts are interpreted to develop a comprehensive analysis of the current market.</w:t>
        <w:br/>
        <w:t>3. Influence of context and assumptions</w:t>
        <w:br/>
        <w:t>Score: Capstone (4)</w:t>
        <w:br/>
        <w:t>*   Reasoning: The essay systematically analyzes assumptions. It explicitly warns against the investor bias that "Boston always goes up," deconstructing this assumption by contrasting long-run constraints against short-run interest rate regimes. It evaluates the context of the post-pandemic market, noting that risks are not uniform across the metro area.</w:t>
        <w:br/>
        <w:t>4. Student's position (perspective, thesis/hypothesis)</w:t>
        <w:br/>
        <w:t>Score: Capstone (4)</w:t>
        <w:br/>
        <w:t>*   Reasoning: The student’s position is imaginative and nuanced. Rather than a simple "buy" or "sell" recommendation, the position is a three-pronged strategy: (1) transit-oriented multifamily, (2) service-oriented mixed-use, and (3) operational value-add. This position takes into account the complexities of the issue (high debt costs) and synthesizes the risks into a coherent strategy.</w:t>
        <w:br/>
        <w:t>5. Conclusions and related outcomes (implications and consequences)</w:t>
        <w:br/>
        <w:t>Score: Capstone (4)</w:t>
        <w:br/>
        <w:t>*   Reasoning: The conclusion ("the best strategy for 2024 is a disciplined, submarket-specific approach") is logically tied to the evidence provided earlier regarding supply inelasticity and submarket variance. The related outcomes are identified clearly: the need to stress-test refinancing and price in climate/regulatory exposure.</w:t>
        <w:br/>
        <w:br/>
        <w:t>Crucial Warning &amp; Feedback</w:t>
        <w:br/>
        <w:t>While the content scores a perfect 4 across the board, if you submit this exactly as written, you may receive a zero or face an academic integrity inquiry.</w:t>
        <w:br/>
        <w:t>The Problem:</w:t>
        <w:br/>
        <w:t>The final paragraph contains this text in parentheses:</w:t>
        <w:br/>
        <w:br/>
        <w:t>(If you want strictly Boston-specific neighborhood segmentation, I can tailor the opportunity set to submarkets—e.g., Somerville/Medford GLX areas, Quincy, Revere, Waltham/128 corridor—based on your target hold period and risk tolerance.)</w:t>
        <w:br/>
        <w:br/>
        <w:t>Why this is fatal:</w:t>
        <w:br/>
        <w:t>1.  AI/Drafting Remnant: This sentence reads exactly like a Chatbot offering to refine its answer, or a consultant writing a note to a client. It breaks the "fourth wall" of the essay.</w:t>
        <w:br/>
        <w:t>2.  Rubric Violation: Under "Explanation of issues," including a note asking the professor if they want a different essay suggests the issue was not clearly determined or the work is incomplete.</w:t>
        <w:br/>
        <w:t>Recommendation:</w:t>
        <w:br/>
        <w:t>Delete the final parenthetical paragraph immediately. If you remove that section, the remaining text is a Capstone-level executive summary of the Boston real estate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