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Critical Thinking Rubric Grading</w:t>
        <w:br/>
        <w:t>Overall Score: 1.0 (Benchmark level average)</w:t>
        <w:br/>
        <w:t>This essay is extremely brief (one paragraph) and demonstrates minimal critical thinking. It lists learning theories applied to a simple anecdote but lacks depth, analysis, source integration, or exploration of complexities. References are provided but not used or cited in the text. Scores per category below. Total raw score: 5/20 (25%).</w:t>
        <w:br/>
        <w:t>| Category | Score | Level | Justification |</w:t>
        <w:br/>
        <w:t>|----------|--------|-------|--------------|</w:t>
        <w:br/>
        <w:t>| Explanation of issues | 2 | Milestone (2) | Issue (cats' response to can opening) is stated, with basic description of classical/operant/social learning examples. However, key terms (e.g., "Pavlovian response," "reinforced") are undefined, ambiguities unaddressed (e.g., how exactly imitation "enhances cues"), and context/background limited to anecdote. Understanding is impeded by omissions. |</w:t>
        <w:br/>
        <w:t>| Evidence | 1 | Benchmark (1) | References listed but not cited, quoted, interpreted, or evaluated in text. No analysis/synthesis from sources; expert viewpoints (Pavlov, Skinner, Bandura) treated as unquestioned facts. Lacks any evidence of investigation. |</w:t>
        <w:br/>
        <w:t>| Influence of context and assumptions | 0 | Below Benchmark | No identification, analysis, or questioning of own/others' assumptions (e.g., assuming cats "imitate" without evidence). No contexts discussed (e.g., species differences, individual variability). Fails to meet even emerging awareness (Benchmark 1). |</w:t>
        <w:br/>
        <w:t>| Student's position (perspective, thesis/hypothesis) | 1 | Benchmark (1) | Position (cats show classical/operant/social learning here) is stated but simplistic/obvious, with no complexities, limits, or synthesis of opposing views acknowledged. |</w:t>
        <w:br/>
        <w:t>| Conclusions and related outcomes | 1 | Benchmark (1) | "Conclusions" (e.g., conditioning occurs, imitation may arise) are stated but inconsistently tied to info (anecdote only); outcomes oversimplified (e.g., no implications like training applications or limitations). No prioritization of evidence/perspectives. |</w:t>
        <w:br/>
        <w:t>Recommendations for Improvement:</w:t>
        <w:br/>
        <w:t>- Expand to full essay with definitions, examples, and in-text citations (e.g., "As Skinner (1938) defined...").</w:t>
        <w:br/>
        <w:t>- Analyze assumptions (e.g., "This assumes all cats generalize the can sound equally").</w:t>
        <w:br/>
        <w:t>- Question sources (e.g., "Bouton's synthesis challenges strict Pavlovian views by...").</w:t>
        <w:br/>
        <w:t>- Acknowledge counterarguments (e.g., innate vs. learned hunger responses).</w:t>
        <w:br/>
        <w:t>Resubmission could aim for Milestone (2-3) with 2-3 pages of developed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