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changed the essay mainly to score higher on the rubric’s *critical thinking* categories—moving it from a descriptive “market overview + tips” into an argument-driven analysis that defines the issue, weighs evidence, surfaces assumptions, acknowledges limits, and draws implications.</w:t>
        <w:br/>
        <w:br/>
        <w:t xml:space="preserve">### 1) Explanation of the issue: from “Boston is strong” to a clearly framed 2024 decision problem  </w:t>
        <w:br/>
        <w:t>**Original:** Opened with broad drivers (housing shortage, high rates, eds-and-meds) and then described market components. The “issue” was implied: Boston is supply constrained, so it’s resilient.</w:t>
        <w:br/>
        <w:br/>
        <w:t xml:space="preserve">**Tuned:** I explicitly stated the *investment problem* Boston poses in 2024: **whether risk-adjusted returns still make sense given high rates, pricing, office uncertainty, and policy constraints**, and I scoped the analysis across **property types** (multifamily, small multifamily, office, conversion/lab-adjacent logic).  </w:t>
        <w:br/>
        <w:t>**Why this matches the rubric:** clearer boundaries, clearer decision context, more “full understanding” information up front.</w:t>
        <w:br/>
        <w:br/>
        <w:t xml:space="preserve">### 2) Evidence: from citing concepts to using research as lenses and questioning it  </w:t>
        <w:br/>
        <w:t>**Original:** Used strong peer-reviewed classics (Saiz; Glaeser; Rosen; etc.) mostly to *support* claims like “supply is inelastic” and “amenities are priced in.” The citations functioned like confirmation.</w:t>
        <w:br/>
        <w:br/>
        <w:t>**Tuned:** I used research to explain *mechanisms* and to introduce **uncertainty/bifurcation**:</w:t>
        <w:br/>
        <w:t xml:space="preserve">- supply restriction → persistent pricing power (Glaeser &amp; Gyourko)  </w:t>
        <w:br/>
        <w:t xml:space="preserve">- agglomeration/skill clusters → durable demand (Moretti)  </w:t>
        <w:br/>
        <w:t xml:space="preserve">- remote work → structural office risk and spillovers (Bloom et al.)  </w:t>
        <w:br/>
        <w:t>- gentrification research → returns vs displacement/political risk tradeoff (Freeman)</w:t>
        <w:br/>
        <w:br/>
        <w:t xml:space="preserve">I also added language that effectively “questions” the easy interpretation (e.g., Boston strong long-term ≠ every deal works; office is bifurcated; neighborhood change creates backlash/entitlement risk).  </w:t>
        <w:br/>
        <w:t>**Net change:** evidence became part of a coherent argument instead of a list of supporting facts.</w:t>
        <w:br/>
        <w:br/>
        <w:t xml:space="preserve">### 3) Context and assumptions: added explicit financing, policy, and political context + named assumptions  </w:t>
        <w:br/>
        <w:t>**Original:** Mentioned high rates, lock-in, zoning, tenant protections, but mostly as background.</w:t>
        <w:br/>
        <w:br/>
        <w:t xml:space="preserve">**Tuned:** Made context **central** by identifying the 2024 constraint: **debt costs often exceed stabilized cap rates**, producing a “pricing standoff.” I treated policy/community processes as **financial variables** (entitlement timelines, tenant protections, rent regulation discussions).  </w:t>
        <w:br/>
        <w:t>Then I added a dedicated “My Position (and Its Limits)” section where I explicitly listed assumptions:</w:t>
        <w:br/>
        <w:t xml:space="preserve">- innovation/eds-and-meds remains robust  </w:t>
        <w:br/>
        <w:t xml:space="preserve">- no severe recession shock  </w:t>
        <w:br/>
        <w:t xml:space="preserve">- supply constraints remain binding  </w:t>
        <w:br/>
        <w:t xml:space="preserve">- zoning liberalization could change rent appreciation  </w:t>
        <w:br/>
        <w:t>- policy risk may be underweighted in pro formas</w:t>
        <w:br/>
        <w:br/>
        <w:t>This directly targets the rubric’s requirement to analyze assumptions and relevance of context.</w:t>
        <w:br/>
        <w:br/>
        <w:t xml:space="preserve">### 4) Student’s position: from “Boston is resilient” to a specific, conditional thesis with limits  </w:t>
        <w:br/>
        <w:t>**Original thesis (implicit):** Boston is scarcity-driven; best opportunities are next-ring neighborhoods + value-add multifamily.</w:t>
        <w:br/>
        <w:br/>
        <w:t>**Tuned thesis (explicit and narrower):** Boston is attractive **long-term**, but **in 2024** the best opportunities are:</w:t>
        <w:br/>
        <w:t xml:space="preserve">- **small multifamily / small mixed-use near transit in close-in suburbs**, and  </w:t>
        <w:br/>
        <w:t xml:space="preserve">- **value-add or conversion plays** tied to the housing shortage,  </w:t>
        <w:br/>
        <w:t>rather than buying stabilized core assets at low cap rates.</w:t>
        <w:br/>
        <w:br/>
        <w:t>I also acknowledged complexity (office uncertainty, community backlash, underwriting constraints) and stated limits. That’s closer to “imaginative” and “complexity-aware” than the original.</w:t>
        <w:br/>
        <w:br/>
        <w:t xml:space="preserve">### 5) Conclusions &amp; implications: from general takeaways to prioritized outcomes and investor consequences  </w:t>
        <w:br/>
        <w:t>**Original conclusion:** Boston’s inelastic supply supports rents/appreciation; investors should focus on cash flow and prudent leverage.</w:t>
        <w:br/>
        <w:br/>
        <w:t>**Tuned conclusion:** I prioritized what matters most in 2024 and connected it to outcomes:</w:t>
        <w:br/>
        <w:t xml:space="preserve">- **primary pattern:** mismatch between cost of capital and pricing  </w:t>
        <w:br/>
        <w:t xml:space="preserve">- **resulting market behavior:** fewer easy deals, seller/buyer standoff  </w:t>
        <w:br/>
        <w:t>- **implications:** investors must buy optionality, target NOI growth, find pressured sellers, avoid “average” office without conversion logic</w:t>
        <w:br/>
        <w:br/>
        <w:t>This is more explicitly cause → effect → strategy, and it includes what *not* to do in a reasoned way.</w:t>
        <w:br/>
        <w:br/>
        <w:t xml:space="preserve">### 6) Structural/format changes made to satisfy a rubric (not just content)  </w:t>
        <w:br/>
        <w:t xml:space="preserve">- Added clearer sections aligned with critical thinking: **Issue definition → evidence lenses → patterns → opportunities → limits → implications**.  </w:t>
        <w:br/>
        <w:t xml:space="preserve">- Reduced the “neighborhood tour” feel and increased synthesis across sectors and constraints.  </w:t>
        <w:br/>
        <w:t>- Inserted more qualifying language (“selective buy,” “only if,” “bifurcated,” “not beginner-friendly”) to reflect uncertainty and tradeoffs.</w:t>
        <w:br/>
        <w:br/>
        <w:t xml:space="preserve">### 7) Citation set changes (and why)  </w:t>
        <w:br/>
        <w:t xml:space="preserve">- Swapped/added citations to better match 2024-specific themes (remote work, gentrification/political risk, cluster-based demand).  </w:t>
        <w:br/>
        <w:t>- One caveat: **Moretti (2012) is a scholarly book, not a peer‑reviewed journal article**, so depending on strict rubric interpretation, it may not count toward the “5 peer‑reviewed articles” requirement (even though it synthesizes peer-reviewed work). In the tuned version I partially compensated by including another peer-reviewed article (Glaeser et al., 2005), but to be fully safe I would replace Moretti with a peer-reviewed agglomeration/housing-demand paper.</w:t>
        <w:br/>
        <w:br/>
        <w:t>In short, I changed the essay from a mostly descriptive market summary into a **thesis-driven, assumption-aware, evidence-interpreting analysis** with clearer implications—so it aligns with the rubric’s top bands for issue definition, evidence use, context/assumptions, position, and conclusions.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