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Critical Thinking Rubric Grading</w:t>
        <w:br/>
        <w:t>Overall Assessment: This submission is a very brief paragraph (essentially an anecdotal example) rather than a developed essay. It labels cat behaviors with basic learning theory terms but lacks depth, analysis, synthesis, questioning, or critical exploration. It meets the minimum Benchmark (1) threshold in most areas by stating basic ideas and citing sources (though citations are not integrated or evaluated), but shows no evidence of comprehensive critical thinking. No category reaches Milestone (2) or higher. Total score: 4/20 (1 per category; some arguably warrant 0 but meet the barest benchmark by stating an issue/position).</w:t>
        <w:br/>
        <w:t>| Category | Score | Level &amp; Justification |</w:t>
        <w:br/>
        <w:t>|----------|--------|-----------------------|</w:t>
        <w:br/>
        <w:t>| Explanation of issues | 1 | Benchmark (1): The issue (cats demonstrating classical, operant conditioning, and social learning via food-related behaviors) is stated but without any clarification, description, context, or exploration of ambiguities/backgrounds. No comprehensive delivery of relevant information. |</w:t>
        <w:br/>
        <w:t>| Evidence | 1 | Benchmark (1): Sources are listed but information is presented without any interpretation, evaluation, or synthesis. Expert viewpoints (e.g., Skinner, Bandura) are taken as unquestioned fact; no analysis or questioning occurs in the text. Citations are detached and unused. |</w:t>
        <w:br/>
        <w:t>| Influence of context and assumptions | 0 | Zero (below Benchmark): No awareness of assumptions (own or others') or contexts is shown. Assertions (e.g., "purring and rubbing elicit feeding") are presented without labeling as assumptions or evaluating relevance. Does not meet even emerging benchmark awareness. |</w:t>
        <w:br/>
        <w:t>| Student's position (perspective, thesis/hypothesis) | 1 | Benchmark (1): A simplistic position is stated (cats show these conditioning types via described behaviors), but it is obvious, ignores complexities/sides of the issue, and synthesizes nothing from other viewpoints. |</w:t>
        <w:br/>
        <w:t>| Conclusions and related outcomes | 1 | Benchmark (1): No explicit conclusions are drawn; outcomes (e.g., "enhancing learned... behaviors") are stated simplistically and inconsistently tied to information (mostly anecdotal, not evidence-based). Oversimplified with no prioritization of evidence/perspectives. |</w:t>
        <w:br/>
        <w:t>Recommendations for Improvement:</w:t>
        <w:br/>
        <w:t>- Expand to a full essay with clear issue framing, integrated evidence analysis, assumption questioning, nuanced thesis, and logical conclusions.</w:t>
        <w:br/>
        <w:t>- Use citations actively (e.g., quote/evaluate Bouton or Skinner on conditioning in cats).</w:t>
        <w:br/>
        <w:t>- Explore complexities (e.g., Is this truly operant? What assumptions about cat cognition? Counter-evidence?). Aim for Milestone (2-3) by adding some evaluation/questioning.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