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Do the data support the hypothesis that social service spending is inversely related to economic growth?</w:t>
        <w:br/>
        <w:br/>
        <w:t>### Introduction and hypothesis</w:t>
        <w:br/>
        <w:t>The hypothesis says: **as social service spending (as a % of GDP) rises, economic growth (annual GDP growth) falls**—an inverse relationship. The attached data cover ten OECD countries and five years (2000, 2005, 2010, 2016, 2019), with spending levels from about **19.5% to 31.5% of GDP** and GDP growth from about **0.09% to 5.75%**.</w:t>
        <w:br/>
        <w:br/>
        <w:t>A key critical-thinking point is that the hypothesis is **causal-sounding** (“spending hurts growth”), but the data shown are **descriptive correlations** across countries and selected years. Empirically, to support the hypothesis we would expect to see a fairly consistent pattern: high-spending countries should usually have lower growth than low-spending countries, and within countries, increases in spending should line up with decreases in growth.</w:t>
        <w:br/>
        <w:br/>
        <w:t>### What the cross-country pattern shows (same year comparisons)</w:t>
        <w:br/>
        <w:t>Looking across countries within the same year, the pattern is **not consistently negative**.</w:t>
        <w:br/>
        <w:br/>
        <w:t>**2019**:</w:t>
        <w:br/>
        <w:t>- High spenders: France (31.2) grew **2.02**; Belgium (28.9) grew **2.44**; Denmark (28.0) grew **1.71**.</w:t>
        <w:br/>
        <w:t>- Lower spender: Spain (23.7) grew **1.96**; Germany (25.1) grew **0.99**.</w:t>
        <w:br/>
        <w:t>If spending were inversely related to growth, Spain (low spending) should clearly outperform France/Belgium (high spending). But **Belgium (high spending) grows faster than Spain**, and **Germany (moderate spending) grows the slowest**. That is not supportive of a clean inverse relationship.</w:t>
        <w:br/>
        <w:br/>
        <w:t>**2010** (post–global financial crisis period):</w:t>
        <w:br/>
        <w:t>- Sweden (26.3) grew **5.75** (very high growth with high spending).</w:t>
        <w:br/>
        <w:t>- Germany (25.9) grew **4.15**.</w:t>
        <w:br/>
        <w:t>- Spain (25.8) grew **0.09** (near-stagnation despite spending similar to Germany/Sweden).</w:t>
        <w:br/>
        <w:t>This year alone strongly suggests that **other macro conditions dominate** (housing/financial crisis impacts, labor market adjustments, etc.). The same spending share is compatible with both extremely high and extremely low growth.</w:t>
        <w:br/>
        <w:br/>
        <w:t>**2000**:</w:t>
        <w:br/>
        <w:t>- Finland (22.6) grew **5.75**; Sweden (26.8) grew **4.63**; France (27.5) grew **4.14**.</w:t>
        <w:br/>
        <w:t>Here, several countries with **relatively high spending also have high growth**, which is the opposite of what the hypothesis predicts.</w:t>
        <w:br/>
        <w:br/>
        <w:t>Across these snapshots, there is **no stable “high spending → low growth” ranking**. Growth bounces around in ways that do not line up with the spending share.</w:t>
        <w:br/>
        <w:br/>
        <w:t>### What the within-country pattern shows (changes over time)</w:t>
        <w:br/>
        <w:t>A second way to test the hypothesis informally is within each country over time: when spending rises, does growth fall?</w:t>
        <w:br/>
        <w:br/>
        <w:t>The time-series patterns also do **not** consistently match an inverse relationship:</w:t>
        <w:br/>
        <w:br/>
        <w:t>- **Sweden**: spending is fairly high throughout (26–27% range). Growth is **very high in 2010 (5.75)** and moderate in other years. Spending does not predict that spike.</w:t>
        <w:br/>
        <w:t>- **Germany**: spending is stable (25–26%). Growth swings from **0.89 (2005)** to **4.15 (2010)** back to **0.99 (2019)**. Again, stable spending does not map onto growth changes.</w:t>
        <w:br/>
        <w:t>- **Spain**: spending rises from **19.5 (2000)** to **25.8 (2010)**; growth falls to **0.09** by 2010. That *looks* consistent with the hypothesis, but Spain is also the clearest case where the **financial crisis and housing bubble collapse** likely explain growth more directly than welfare share. This illustrates a general problem: spending share may be reacting to the economy (automatic stabilizers), not driving it.</w:t>
        <w:br/>
        <w:br/>
        <w:t>Overall, the within-country evidence is **mixed**, with at least as many counterexamples as supporting examples.</w:t>
        <w:br/>
        <w:br/>
        <w:t>### Context: why the relationship is hard to read from these data</w:t>
        <w:br/>
        <w:t>Even if there were a mild negative correlation here, we should be cautious. Several contextual and measurement issues weaken the inference:</w:t>
        <w:br/>
        <w:br/>
        <w:t>1. **Reverse causality / automatic stabilizers**: In downturns, GDP growth falls while welfare spending (and the spending-to-GDP ratio) can rise because unemployment benefits and other transfers increase and GDP (the denominator) shrinks. That can mechanically create a negative relationship even if spending does not “cause” low growth. This is a standard point in the welfare-state and growth literature (e.g., Lindert, 2004; Afonso &amp; Furceri, 2010).</w:t>
        <w:br/>
        <w:br/>
        <w:t>2. **Heterogeneous welfare-state designs**: “Social spending” mixes pensions, unemployment insurance, disability, family benefits, etc. Some components may support growth (education, active labor market policy), while others may have weaker growth effects depending on design. The literature emphasizes that **composition matters**, not just the level (Bergh &amp; Henrekson, 2011).</w:t>
        <w:br/>
        <w:br/>
        <w:t>3. **Omitted variables**: Growth is influenced by productivity, demographics, investment, monetary policy, trade exposure, crises, and institutions. With only ten countries and five years, we cannot control for these. Empirical studies that find relationships typically use larger panels and controls (Barro, 1991; Afonso &amp; Furceri, 2010).</w:t>
        <w:br/>
        <w:br/>
        <w:t>4. **Short, selected time points**: The years include major shocks (notably 2010). Without annual data and without lag structure, it is hard to test whether spending affects growth with delays (or vice versa).</w:t>
        <w:br/>
        <w:br/>
        <w:t>### What peer-reviewed research suggests (and how it fits these data)</w:t>
        <w:br/>
        <w:t>The broader research does not give strong support to a simple inverse rule.</w:t>
        <w:br/>
        <w:br/>
        <w:t>- Cross-country growth work shows that many factors beyond fiscal size drive growth; simple bivariate claims are usually unreliable (Barro, 1991).</w:t>
        <w:br/>
        <w:t>- Some studies find that certain kinds of government spending or taxation can correlate with lower growth, but results are sensitive to model specification and country context (Afonso &amp; Furceri, 2010).</w:t>
        <w:br/>
        <w:t>- Welfare states can be compatible with strong growth if institutions support productivity and labor-force participation; Nordic cases are often used to argue that “big government” and growth can coexist (Bergh &amp; Henrekson, 2011).</w:t>
        <w:br/>
        <w:t>- Historically, periods of expanding social spending in rich democracies did not automatically coincide with stagnation; Lindert argues the welfare state is not necessarily the “free lunch” myth nor the “growth killer” myth—effects depend on design and financing (Lindert, 2004).</w:t>
        <w:br/>
        <w:t>- Some research emphasizes potential channels through which redistribution can support growth (social stability, human capital) though findings vary (Perotti, 1996).</w:t>
        <w:br/>
        <w:br/>
        <w:t>When you compare that literature to the attached numbers, the takeaway is: **these data look consistent with the “it depends” view**, not with a strong inverse relationship.</w:t>
        <w:br/>
        <w:br/>
        <w:t>### Position: do these data support the hypothesis?</w:t>
        <w:br/>
        <w:t>**My position is that the attached data do not support the hypothesis in any strong or general way.** At best, the data provide a few **isolated cases** (like Spain around 2010) that *could* be interpreted as “higher social spending share with lower growth,” but those cases are plausibly explained by recession dynamics and crisis-specific factors. Meanwhile, there are clear counterexamples (e.g., Sweden 2010; several high-spending countries with solid growth in 2000 and 2019).</w:t>
        <w:br/>
        <w:br/>
        <w:t>### Conclusion and implications</w:t>
        <w:br/>
        <w:t>**Conclusion:** The dataset does **not** show a consistent inverse relationship between social service spending (% of GDP) and annual GDP growth across these countries and years. Any apparent negative relationship could be driven by **business-cycle effects and reverse causality**, and the cross-country comparisons show **many exceptions**.</w:t>
        <w:br/>
        <w:br/>
        <w:t>**Implications:** If someone used these figures to argue “cutting welfare spending will raise growth,” the evidence here is too weak to justify that policy conclusion. A more defensible next step would be a basic panel analysis using annual data, controlling for recession years, demographics, investment, and using lagged spending (or instruments) to address reverse causality—approaches commonly used in the peer-reviewed literature.</w:t>
        <w:br/>
        <w:br/>
        <w:t>---</w:t>
        <w:br/>
        <w:br/>
        <w:t>## References (peer-reviewed)</w:t>
        <w:br/>
        <w:t xml:space="preserve">- Afonso, A., &amp; Furceri, D. (2010). Government size, composition, volatility and economic growth. *European Journal of Political Economy, 26*(4), 517–532.  </w:t>
        <w:br/>
        <w:t xml:space="preserve">- Barro, R. J. (1991). Economic growth in a cross section of countries. *Quarterly Journal of Economics, 106*(2), 407–443.  </w:t>
        <w:br/>
        <w:t xml:space="preserve">- Bergh, A., &amp; Henrekson, M. (2011). Government size and growth: A survey and interpretation of the evidence. *Journal of Economic Surveys, 25*(5), 872–897.  </w:t>
        <w:br/>
        <w:t xml:space="preserve">- Lindert, P. H. (2004). Social spending and economic growth since the eighteenth century. *Cambridge University Press* (widely cited scholarly synthesis; core chapters originated in academic journal debates on welfare and growth).  </w:t>
        <w:br/>
        <w:t xml:space="preserve">- Perotti, R. (1996). Growth, income distribution, and democracy: What the data say. *Journal of Economic Growth, 1*(2), 149–187.  </w:t>
        <w:br/>
        <w:br/>
        <w:t>If you want, I can (1) compute simple correlations for each year from the table, or (2) rewrite this into a tighter “5-paragraph” version while keeping the same evidence and citations.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