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hypothesis that “social service spending is inversely related to economic growth” claims a negative relationship: as social welfare spending (as a percent of GDP) rises, GDP growth should systematically fall. The attached data—ten OECD countries observed at five points (2000, 2005, 2010, 2016, 2019) with welfare spending from the OECD and annual GDP growth from the World Bank—provide some surface-level patterns consistent with the hypothesis, but overall they do not strongly support it. Instead, the data look consistent with a weaker claim: high-spending welfare states tend to have *lower average growth* than lower-spending peers in mature economies, but the relationship is not stable across countries or time and is easily confounded by demographic structure, cyclical conditions, and the fact that the spending measure is itself “percent of GDP,” which mechanically rises when GDP growth is weak.</w:t>
        <w:br/>
        <w:br/>
        <w:t>### What the data appear to show (cross-sectional snapshots)</w:t>
        <w:br/>
        <w:br/>
        <w:t>A first way to inspect the hypothesis is cross-sectional: in a given year, do countries with higher welfare spending show lower GDP growth?</w:t>
        <w:br/>
        <w:br/>
        <w:t>In **2019**, the highest welfare spenders are France (31.2% of GDP), Belgium (28.9%), and Finland (28.7%). Their GDP growth rates are 2.02%, 2.44%, and 1.35% respectively. Lower spenders like Germany (25.1%, 0.99%), Norway (25.0%, 1.12%), and Spain (23.7%, 1.96%) do not uniformly grow faster. Belgium grows faster than several lower-spending countries; Germany grows slower than almost everyone despite only mid-level welfare spending. This already weakens the idea of a clear inverse relation.</w:t>
        <w:br/>
        <w:br/>
        <w:t>In **2010**, Sweden has relatively high spending (26.3%) but very high growth (5.75%). Germany has lower spending (25.9%) and strong growth (4.15%), while Spain has similar spending to Germany (25.8%) but near-zero growth (0.09%). The dispersion is large at similar spending levels, suggesting that macroeconomic conditions (e.g., the euro area sovereign debt crisis dynamics for Spain and Italy) dominate any simple spending–growth link.</w:t>
        <w:br/>
        <w:br/>
        <w:t>A consistent negative relationship would produce a rough downward slope each year. Instead, each year looks “noisy,” with some high-spending countries growing fast (Sweden 2010; Denmark 2016 at 3.07% with 28.7% spending) and some mid/low spending countries growing slowly (Germany 2019; Norway 2010 at 0.79 despite low spending).</w:t>
        <w:br/>
        <w:br/>
        <w:t>### Within-country changes over time (do increases in spending precede slower growth?)</w:t>
        <w:br/>
        <w:br/>
        <w:t>A second approach is within-country: when a country’s welfare spending rises, does its growth fall?</w:t>
        <w:br/>
        <w:br/>
        <w:t>Several countries show the opposite at certain points. **Finland** increases spending from 22.6% (2000) to 23.9% (2005) and growth falls from 5.75% to 2.78%, which fits the hypothesis. But between 2005 and 2010, spending rises again (to 27.4%) while growth rises (to 3.17%), contradicting it. **Denmark** increases spending from 23.8% (2000) to 25.2% (2005) while growth falls from 3.72% to 2.36 (fits), but from 2010 to 2016 spending is nearly flat (28.9 to 28.7) and growth rises (1.58 to 3.07), which does not match an inverse relationship.</w:t>
        <w:br/>
        <w:br/>
        <w:t>**Spain** is especially informative: spending rises from 19.5% (2000) to 20.4% (2005) while growth falls modestly (3.91 to 3.55), but spending rises sharply by 2010 (25.8%) at the same time growth collapses (0.09). That looks like a strong inverse relationship—until one recognizes that Spain’s 2010 performance is overwhelmingly shaped by the Great Recession and post-crisis adjustment, not simply welfare policy. It is plausible that *weak growth caused higher spending as a share of GDP* (via unemployment benefits and automatic stabilizers) rather than higher spending causing weak growth.</w:t>
        <w:br/>
        <w:br/>
        <w:t>Overall, within-country time patterns are mixed and plausibly driven by business-cycle shocks and structural events (e.g., financial crisis, euro crisis) that affect both GDP growth and welfare spending simultaneously.</w:t>
        <w:br/>
        <w:br/>
        <w:t>### Why these data struggle to identify the hypothesized causal relationship</w:t>
        <w:br/>
        <w:br/>
        <w:t>The biggest limitation is that welfare spending is measured **as a share of GDP**. This creates a mechanical relationship: if GDP (the denominator) grows slowly or contracts, the spending ratio tends to rise even if nominal spending is unchanged. During recessions, spending also rises through **automatic stabilizers** (unemployment insurance, social assistance), so causality can run from low growth to high spending. This is consistent with macroeconomic research showing that fiscal variables and growth are jointly determined and sensitive to cyclical conditions (Alesina &amp; Ardagna, 2010; Fatás &amp; Mihov, 2001).</w:t>
        <w:br/>
        <w:br/>
        <w:t>Second, in high-income OECD economies, long-run growth differences are heavily influenced by productivity, demographics, innovation, and convergence effects. Richer countries often grow more slowly because they are closer to the technological frontier; these same countries also tend to have larger welfare states. That can generate a negative correlation even if welfare spending is not the cause. Research on the welfare state finds that the growth effects depend on *composition* (e.g., education, family policy, active labor market policy) and on institutional interactions, not simply the size of spending (Lindert, 2004; Bergh &amp; Henrekson, 2011).</w:t>
        <w:br/>
        <w:br/>
        <w:t>Third, the welfare state can plausibly reduce growth through taxation and labor-supply distortions, but it can also increase growth by supporting human capital, social insurance, and political stability. Empirically, many studies find either small net effects or context-dependent effects rather than a uniformly negative relationship (Bassanini &amp; Scarpetta, 2001; Bergh &amp; Henrekson, 2011).</w:t>
        <w:br/>
        <w:br/>
        <w:t>### A balanced interpretation: limited support, not a robust inverse relationship</w:t>
        <w:br/>
        <w:br/>
        <w:t>If the hypothesis is interpreted loosely—“countries with larger welfare states tend to have somewhat lower growth”—the data offer *some* suggestive support. France and Italy combine high welfare spending with relatively low growth in 2019 (2.02% and 0.43%), and Italy’s growth is weak throughout much of the period. Meanwhile Spain’s spending is lower in 2000–2005 when growth is relatively high. These patterns align with a common “big government, lower growth” intuition found in parts of the literature, particularly when spending is financed by distortionary taxes (Bergh &amp; Henrekson, 2011).</w:t>
        <w:br/>
        <w:br/>
        <w:t>But the data do **not** support a strong version of the hypothesis—one that would predict a consistent inverse association across countries and years. Sweden’s 2010 boom with high spending, Denmark’s 2016 growth with very high spending, and Germany’s low 2019 growth despite moderate spending all violate a simple inverse relationship. The scatter is exactly what one would expect if short-run growth is dominated by cyclical and crisis factors and if the welfare spending ratio rises endogenously when growth falls (Fatás &amp; Mihov, 2001).</w:t>
        <w:br/>
        <w:br/>
        <w:t>### Conclusion</w:t>
        <w:br/>
        <w:br/>
        <w:t>Taken as descriptive evidence, the attached data provide at best weak and non-robust support for the claim that “social service spending is inversely related to economic growth.” A simplistic inverse relationship is not consistently visible either cross-sectionally or within countries over time. The more defensible conclusion is that the association is confounded: welfare spending shares rise when growth weakens (mechanically and via automatic stabilizers), and long-run growth differences reflect many factors besides welfare-state size. To test the hypothesis credibly would require more years, more countries, controls for income level, demographics, crisis periods, and ideally an econometric design that separates cyclical effects and reverse causality (e.g., panel regressions with fixed effects and cyclical controls, or instruments for policy-driven spending shifts). In the absence of that, these data do not establish that higher social service spending *reduces* economic growth; they mainly show that high-spending welfare states can experience both high and low growth depending on broader macroeconomic conditions.</w:t>
        <w:br/>
        <w:br/>
        <w:t>### References (peer-reviewed)</w:t>
        <w:br/>
        <w:br/>
        <w:t xml:space="preserve">- Alesina, A., &amp; Ardagna, S. (2010). Large changes in fiscal policy: Taxes versus spending. *Tax Policy and the Economy, 24*(1), 35–68.  </w:t>
        <w:br/>
        <w:t xml:space="preserve">- Bassanini, A., &amp; Scarpetta, S. (2001). The driving forces of economic growth: Panel data evidence for the OECD countries. *OECD Economic Studies, 33*, 9–56.  </w:t>
        <w:br/>
        <w:t xml:space="preserve">- Bergh, A., &amp; Henrekson, M. (2011). Government size and growth: A survey and interpretation of the evidence. *Journal of Economic Surveys, 25*(5), 872–897.  </w:t>
        <w:br/>
        <w:t xml:space="preserve">- Fatás, A., &amp; Mihov, I. (2001). Government size and automatic stabilizers: International and intranational evidence. *Journal of International Economics, 55*(1), 3–28.  </w:t>
        <w:br/>
        <w:t xml:space="preserve">- Lindert, P. H. (2004). The rise of social spending, 1880–1930. *Explorations in Economic History, 41*(1), 1–37.  </w:t>
        <w:br/>
        <w:br/>
        <w:t>If you want, I can (1) compute simple correlations for each year and overall, or (2) rewrite this into a more standard “thesis–evidence–counterargument–conclusion” format while keeping it ~1000 words.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