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F4477BC" wp14:paraId="145470FF" wp14:textId="4BA83ACC">
      <w:pPr>
        <w:pStyle w:val="Heading1"/>
        <w:keepNext w:val="1"/>
        <w:keepLines w:val="1"/>
        <w:spacing w:before="322" w:beforeAutospacing="off" w:after="322"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2F4477BC" w:rsidR="14875D05">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The Relationship Between Social Welfare Spending and Economic Growth: An Analysis of OECD Data</w:t>
      </w:r>
    </w:p>
    <w:p xmlns:wp14="http://schemas.microsoft.com/office/word/2010/wordml" w:rsidP="2F4477BC" wp14:paraId="237082A0" wp14:textId="3AB8314D">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2F4477BC" w:rsidR="14875D05">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I. Explanation of the Issue</w:t>
      </w:r>
    </w:p>
    <w:p xmlns:wp14="http://schemas.microsoft.com/office/word/2010/wordml" w:rsidP="2F4477BC" wp14:paraId="550E069C" wp14:textId="5B986C4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This essay critically examines whether data from ten European OECD countries (2000-2019) support the hypothesis that "social service spending is inversely related to economic growth." This hypothesis, rooted in neoclassical economic theory, posits that higher government expenditure on social welfare—defined here as public spending on pensions, healthcare, unemployment benefits, family support, and other social transfers—necessarily constrains economic expansion by distorting market incentives, reducing labor supply, and crowding out private investment. An inverse relationship would mean that as social spending increases as a percentage of GDP, annual GDP growth rates should systematically decline.</w:t>
      </w:r>
    </w:p>
    <w:p xmlns:wp14="http://schemas.microsoft.com/office/word/2010/wordml" w:rsidP="2F4477BC" wp14:paraId="29328670" wp14:textId="0544B598">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dataset encompasses social welfare spending percentages and corresponding GDP annual growth rates across five time points (2000, 2005, 2010, 2016, 2019) for France, Belgium, Finland, Italy, Denmark, Austria, Sweden, Germany, Norway, and Spain. These countries represent varying welfare state models—from the social democratic Nordic systems to the corporatist Continental European arrangements—providing a natural experiment for testing the hypothesis. However, critical analysis requires acknowledging this dataset's boundaries: it excludes non-European economies, covers only aggregate spending without compositional detail, and spans a period including the 2008 financial crisis, which fundamentally complicates causal inference.</w:t>
      </w:r>
    </w:p>
    <w:p xmlns:wp14="http://schemas.microsoft.com/office/word/2010/wordml" w:rsidP="2F4477BC" wp14:paraId="0D0C55C9" wp14:textId="41395B66">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2F4477BC" w:rsidR="14875D05">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II. Evidence Analysis and Evaluation</w:t>
      </w:r>
    </w:p>
    <w:p xmlns:wp14="http://schemas.microsoft.com/office/word/2010/wordml" w:rsidP="2F4477BC" wp14:paraId="0310C8EA" wp14:textId="41E4C933">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2F4477BC" w:rsidR="14875D05">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Cross-Sectional Patterns Challenge the Hypothesis</w:t>
      </w:r>
    </w:p>
    <w:p xmlns:wp14="http://schemas.microsoft.com/office/word/2010/wordml" w:rsidP="2F4477BC" wp14:paraId="3AE43DB9" wp14:textId="1BE9F9F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data's most striking feature is the absence of a consistent inverse relationship. France, with the highest social welfare spending (31.2% of GDP in 2019), achieved growth rates ranging from 0.86% to 4.14%—a variation driven by economic cycles rather than welfare spending levels. Finland maintained comparably high social spending (28.7% in 2019) while recording both the dataset's highest growth rate (5.75% in 2010) and modest expansion (1.35% in 2019). If the inverse relationship hypothesis held universally, we should observe Finland and France consistently underperforming lower-spending countries. Instead, Finland's 2010 performance exceeded that of every other country despite its elevated social expenditure.</w:t>
      </w:r>
    </w:p>
    <w:p xmlns:wp14="http://schemas.microsoft.com/office/word/2010/wordml" w:rsidP="2F4477BC" wp14:paraId="7F1FEF8D" wp14:textId="21BF65A8">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Conversely, Spain—with relatively lower social spending (23.7% in 2019)—experienced dramatic growth volatility, from 3.91% in 2000 to near-stagnation at 0.09% in 2010. This pattern contradicts the hypothesis's prediction that lower social spending should insulate economies from poor performance. The evidence suggests that business cycle dynamics, external shocks, and structural economic factors exert stronger short-term influences on growth than welfare state size.</w:t>
      </w:r>
    </w:p>
    <w:p xmlns:wp14="http://schemas.microsoft.com/office/word/2010/wordml" w:rsidP="2F4477BC" wp14:paraId="13536E38" wp14:textId="66F3F1CA">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2F4477BC" w:rsidR="14875D05">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Temporal Analysis Reveals Complexity</w:t>
      </w:r>
    </w:p>
    <w:p xmlns:wp14="http://schemas.microsoft.com/office/word/2010/wordml" w:rsidP="2F4477BC" wp14:paraId="0FB84A97" wp14:textId="3AA7A57D">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Between 2000 and 2019, eight of ten countries increased social spending as a percentage of GDP, yet growth trajectories diverged substantially. Germany maintained relatively stable social spending (25.4% to 25.1%) while experiencing growth fluctuations from 0.89% to 4.15%. This volatility within a stable welfare state framework indicates that annual growth responds primarily to cyclical factors—monetary policy, external demand, productivity shocks—rather than to structural welfare spending levels.</w:t>
      </w:r>
    </w:p>
    <w:p xmlns:wp14="http://schemas.microsoft.com/office/word/2010/wordml" w:rsidP="2F4477BC" wp14:paraId="6C20E130" wp14:textId="50C2B80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2010 data point requires particular scrutiny. Most countries show elevated social spending percentages coinciding with depressed growth rates. However, interpreting this as evidence for the inverse relationship hypothesis commits a fundamental analytical error: during recessions, social spending rises automatically as unemployment benefits increase and GDP contracts, creating a mechanical correlation between higher spending ratios and lower growth. This represents reverse causation rather than welfare spending constraining growth. Critical evaluation demands distinguishing between genuine causal relationships and spurious correlations generated by economic downturns.</w:t>
      </w:r>
    </w:p>
    <w:p xmlns:wp14="http://schemas.microsoft.com/office/word/2010/wordml" w:rsidP="2F4477BC" wp14:paraId="1FDE13EC" wp14:textId="10FF675F">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2F4477BC" w:rsidR="14875D05">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Evaluating Expert Viewpoints</w:t>
      </w:r>
    </w:p>
    <w:p xmlns:wp14="http://schemas.microsoft.com/office/word/2010/wordml" w:rsidP="2F4477BC" wp14:paraId="36ED1AF3" wp14:textId="04DE420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academic literature presents conflicting conclusions that must be carefully evaluated. Ding (2012) and Ghate &amp; Zak (2004) identify pension expenditures as potentially growth-constraining through reduced labor force participation and capital formation. These studies merit consideration but require contextualization: their findings apply specifically to pension spending, not aggregate social expenditure, and assume static institutional arrangements that may not characterize all welfare states.</w:t>
      </w:r>
    </w:p>
    <w:p xmlns:wp14="http://schemas.microsoft.com/office/word/2010/wordml" w:rsidP="2F4477BC" wp14:paraId="5047DED7" wp14:textId="1BF52AB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 contrast, Furceri &amp; Zdzienicka (2012) present econometric evidence that a one percentage point increase in social spending raises output by 0.57 percentage points, with health and education spending showing particularly strong positive effects. I assess this study as more methodologically robust for addressing our specific question because it: (1) uses panel data controlling for country-fixed effects, reducing omitted variable bias; (2) distinguishes between spending categories with different growth implications; and (3) employs instrumental variable techniques to address endogeneity concerns. The study's key insight—that social spending composition matters more than aggregate levels—explains why crude correlations fail to support the inverse relationship hypothesis.</w:t>
      </w:r>
    </w:p>
    <w:p xmlns:wp14="http://schemas.microsoft.com/office/word/2010/wordml" w:rsidP="2F4477BC" wp14:paraId="26417B07" wp14:textId="3CF6FF6E">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Headey et al. (2000) provides compelling comparative evidence by examining "best cases" of different welfare regimes. Their finding that the Netherlands achieved superior welfare outcomes without sacrificing economic efficiency directly challenges the hypothesis's underlying assumption of an unavoidable equity-efficiency trade-off. I prioritize this evidence because it demonstrates that institutional quality and policy design mediate the welfare-growth relationship, rendering simple inverse correlations theoretically inadequate.</w:t>
      </w:r>
    </w:p>
    <w:p xmlns:wp14="http://schemas.microsoft.com/office/word/2010/wordml" w:rsidP="2F4477BC" wp14:paraId="061636C9" wp14:textId="3A7B7FE7">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2F4477BC" w:rsidR="14875D05">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III. Influence of Context and Assumptions</w:t>
      </w:r>
    </w:p>
    <w:p xmlns:wp14="http://schemas.microsoft.com/office/word/2010/wordml" w:rsidP="2F4477BC" wp14:paraId="116C4A95" wp14:textId="57808B4D">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2F4477BC" w:rsidR="14875D05">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Examining Underlying Assumptions</w:t>
      </w:r>
    </w:p>
    <w:p xmlns:wp14="http://schemas.microsoft.com/office/word/2010/wordml" w:rsidP="2F4477BC" wp14:paraId="65792CB0" wp14:textId="4774BEB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inverse relationship hypothesis rests on several contestable assumptions that warrant explicit examination. First, it assumes social spending primarily represents consumption rather than investment. This assumption fails for education and healthcare expenditures, which build human capital and enhance long-term productivity. The data cannot adjudicate this issue because aggregate spending figures obscure compositional differences between investment-like and consumption-like welfare expenditures.</w:t>
      </w:r>
    </w:p>
    <w:p xmlns:wp14="http://schemas.microsoft.com/office/word/2010/wordml" w:rsidP="2F4477BC" wp14:paraId="6B370F54" wp14:textId="5160163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Second, the hypothesis assumes welfare spending reduces labor supply through disincentive effects. However, this ignores how childcare support, parental leave, and active labor market policies can increase labor force participation, particularly among women. Nordic countries in the dataset (Sweden, Finland, Denmark) maintain both high social spending and high labor force participation rates, challenging this assumption's universality.</w:t>
      </w:r>
    </w:p>
    <w:p xmlns:wp14="http://schemas.microsoft.com/office/word/2010/wordml" w:rsidP="2F4477BC" wp14:paraId="14A60122" wp14:textId="2B497F60">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Third, proponents of the inverse relationship often assume that private sector resource allocation is inherently more efficient than public sector allocation. This ideological assumption deserves scrutiny: market failures in healthcare and education—information asymmetries, positive externalities, credit constraints—can justify public intervention on efficiency grounds, not merely equity considerations.</w:t>
      </w:r>
    </w:p>
    <w:p xmlns:wp14="http://schemas.microsoft.com/office/word/2010/wordml" w:rsidP="2F4477BC" wp14:paraId="6F0C37D2" wp14:textId="78EF729C">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2F4477BC" w:rsidR="14875D05">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Contextual Analysis</w:t>
      </w:r>
    </w:p>
    <w:p xmlns:wp14="http://schemas.microsoft.com/office/word/2010/wordml" w:rsidP="2F4477BC" wp14:paraId="51FC2002" wp14:textId="3411A57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Institutional context profoundly shapes the welfare-growth relationship, and the dataset's European focus limits generalizability. Nordic welfare states combine high spending with flexicurity labor markets, active employment policies, and efficient public administration. Continental European systems feature stronger employment protection and earnings-related benefits. These institutional differences explain why Sweden and Denmark maintained robust growth despite high social spending, while similar spending levels in France and Belgium coincided with more modest growth—differences attributable to labor market rigidities and administrative efficiency rather than welfare spending per se.</w:t>
      </w:r>
    </w:p>
    <w:p xmlns:wp14="http://schemas.microsoft.com/office/word/2010/wordml" w:rsidP="2F4477BC" wp14:paraId="6B899D4C" wp14:textId="0E65694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2008 financial crisis represents a critical contextual factor that fundamentally complicates interpretation. The 2010 observations capture economies experiencing fiscal stimulus, automatic stabilizers, and banking sector rescues—interventions that elevated social spending while growth stagnated due to the crisis itself. Attributing 2010's low growth to high social spending ignores the proximate cause: financial system collapse and subsequent deleveraging. This exemplifies how failing to account for context generates spurious support for the hypothesis.</w:t>
      </w:r>
    </w:p>
    <w:p xmlns:wp14="http://schemas.microsoft.com/office/word/2010/wordml" w:rsidP="2F4477BC" wp14:paraId="4F01DFA4" wp14:textId="2126E64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My own analysis carries assumptions requiring acknowledgment. I assume GDP growth is the appropriate outcome measure, yet welfare states may prioritize employment stability, poverty reduction, or well-being over GDP maximization. I assume OECD data accuracy, though measurement methodologies vary across countries and time. Most significantly, I assume that cross-country correlations can inform causal relationships, despite numerous confounding variables—technological change, demographic trends, monetary regimes, trade integration—that the simple bivariate data cannot address.</w:t>
      </w:r>
    </w:p>
    <w:p xmlns:wp14="http://schemas.microsoft.com/office/word/2010/wordml" w:rsidP="2F4477BC" wp14:paraId="67B89C5F" wp14:textId="162E73BD">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2F4477BC" w:rsidR="14875D05">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IV. Conclusions and Implications</w:t>
      </w:r>
    </w:p>
    <w:p xmlns:wp14="http://schemas.microsoft.com/office/word/2010/wordml" w:rsidP="2F4477BC" wp14:paraId="12898EE8" wp14:textId="69193D71">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2F4477BC" w:rsidR="14875D05">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Evidence Assessment and Prioritization</w:t>
      </w:r>
    </w:p>
    <w:p xmlns:wp14="http://schemas.microsoft.com/office/word/2010/wordml" w:rsidP="2F4477BC" wp14:paraId="0A57E025" wp14:textId="634EFF0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After systematic evaluation, I conclude the data provide minimal support for the inverse relationship hypothesis. Three categories of evidence inform this judgment, ranked by inferential strength:</w:t>
      </w:r>
    </w:p>
    <w:p xmlns:wp14="http://schemas.microsoft.com/office/word/2010/wordml" w:rsidP="2F4477BC" wp14:paraId="16781938" wp14:textId="39E2AE2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Most compelling evidence against the hypothesis:</w:t>
      </w: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Finland's 5.75% growth in 2010 despite 27.4% social spending, and Sweden's consistent strong performance across the period. These cases directly falsify the strong version of the hypothesis, demonstrating that high social spending does not preclude robust growth.</w:t>
      </w:r>
    </w:p>
    <w:p xmlns:wp14="http://schemas.microsoft.com/office/word/2010/wordml" w:rsidP="2F4477BC" wp14:paraId="6315C314" wp14:textId="07A4CFF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Moderately compelling evidence:</w:t>
      </w: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lack of consistent correlation across countries and time points undermines even weak versions of the hypothesis. If an inverse relationship existed, it should manifest in the aggregate patterns, yet the data show considerable scatter.</w:t>
      </w:r>
    </w:p>
    <w:p xmlns:wp14="http://schemas.microsoft.com/office/word/2010/wordml" w:rsidP="2F4477BC" wp14:paraId="54B462F1" wp14:textId="68E97C5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Weakest evidence:</w:t>
      </w: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Apparent inverse correlations during crisis years (2010) provide superficial support but fail upon recognizing reverse causation and contextual factors.</w:t>
      </w:r>
    </w:p>
    <w:p xmlns:wp14="http://schemas.microsoft.com/office/word/2010/wordml" w:rsidP="2F4477BC" wp14:paraId="30107018" wp14:textId="035F447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academic literature reinforces this conclusion. Studies finding negative welfare-growth relationships (Ding 2012; Ghate &amp; Zak 2004) focus narrowly on specific spending categories and often employ cross-sectional designs vulnerable to omitted variable bias. More sophisticated panel studies with proper controls (Furceri &amp; Zdzienicka 2012) find neutral or positive relationships. Comparative institutional research (Headey et al. 2000; Corlet Walker et al. 2021) demonstrates that welfare state generosity and economic dynamism can coexist when institutions are well-designed.</w:t>
      </w:r>
    </w:p>
    <w:p xmlns:wp14="http://schemas.microsoft.com/office/word/2010/wordml" w:rsidP="2F4477BC" wp14:paraId="24EB9CDA" wp14:textId="28C37055">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2F4477BC" w:rsidR="14875D05">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Policy Implications and Consequences</w:t>
      </w:r>
    </w:p>
    <w:p xmlns:wp14="http://schemas.microsoft.com/office/word/2010/wordml" w:rsidP="2F4477BC" wp14:paraId="2DBDD83D" wp14:textId="12577E2E">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Rejecting the inverse relationship hypothesis carries significant policy consequences. If high social spending necessarily constrained growth, fiscal consolidation and welfare retrenchment would represent unavoidable responses to economic challenges. However, the evidence suggests policymakers face genuine choices about welfare state design rather than iron constraints.</w:t>
      </w:r>
    </w:p>
    <w:p xmlns:wp14="http://schemas.microsoft.com/office/word/2010/wordml" w:rsidP="2F4477BC" wp14:paraId="5A3DF79E" wp14:textId="0F4EBD2E">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critical implication is that composition and quality matter more than quantity. Investment in education, healthcare, and active labor market policies can be simultaneously equitable and growth-enhancing by building human capital, enabling labor force participation, and facilitating structural economic adjustment. Conversely, poorly designed pension systems or unemployment benefits that create dependency without facilitating reemployment may indeed constrain growth. The policy priority should shift from aggregate spending levels to institutional effectiveness and program design.</w:t>
      </w:r>
    </w:p>
    <w:p xmlns:wp14="http://schemas.microsoft.com/office/word/2010/wordml" w:rsidP="2F4477BC" wp14:paraId="4AF3CE3C" wp14:textId="0BD64F0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These findings also imply that austerity policies justified by the inverse relationship hypothesis may be counterproductive. Cutting social spending during economic downturns could deepen recessions by reducing aggregate demand and human capital investment precisely when both are most needed. The data suggest that Nordic countries' maintenance of social spending through economic cycles contributed to their relatively strong performance rather than constraining it.</w:t>
      </w:r>
    </w:p>
    <w:p xmlns:wp14="http://schemas.microsoft.com/office/word/2010/wordml" w:rsidP="2F4477BC" wp14:paraId="6E41AA7C" wp14:textId="699A03F1">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2F4477BC" w:rsidR="14875D05">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Limitations and Future Research Directions</w:t>
      </w:r>
    </w:p>
    <w:p xmlns:wp14="http://schemas.microsoft.com/office/word/2010/wordml" w:rsidP="2F4477BC" wp14:paraId="0D546980" wp14:textId="76530E7E">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Several limitations qualify these conclusions. The dataset's temporal sparsity (five observations over nineteen years) prevents rigorous time-series analysis. Aggregate spending figures obscure compositional details crucial for understanding mechanisms. The European focus limits applicability to countries with different institutional contexts, labor market structures, or development levels.</w:t>
      </w:r>
    </w:p>
    <w:p xmlns:wp14="http://schemas.microsoft.com/office/word/2010/wordml" w:rsidP="2F4477BC" wp14:paraId="357FEA75" wp14:textId="70493C39">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Future research should employ panel econometric techniques with proper controls for confounding variables, distinguish between productive and unproductive social expenditures, and examine non-linear relationships where social spending might enhance growth up to a threshold before constraining it. Research should also consider alternative outcome measures beyond GDP growth—employment rates, poverty reduction, life expectancy—since welfare states may optimize for broader well-being rather than GDP maximization alone.</w:t>
      </w:r>
    </w:p>
    <w:p xmlns:wp14="http://schemas.microsoft.com/office/word/2010/wordml" w:rsidP="2F4477BC" wp14:paraId="295EFD33" wp14:textId="3F7896B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data ultimately demonstrate that the relationship between social welfare spending and economic growth is conditional, context-dependent, and mediated by institutional quality rather than following a simple inverse pattern. High social spending and strong economic performance can coexist when welfare states are well-designed, undermining the hypothesis's universality and shifting policy focus from spending levels to institutional effectiveness.</w:t>
      </w:r>
    </w:p>
    <w:p xmlns:wp14="http://schemas.microsoft.com/office/word/2010/wordml" w:rsidP="2F4477BC" wp14:paraId="65E251D7" wp14:textId="287EEAAB">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2F4477BC" w:rsidR="14875D05">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References</w:t>
      </w:r>
    </w:p>
    <w:p xmlns:wp14="http://schemas.microsoft.com/office/word/2010/wordml" w:rsidP="2F4477BC" wp14:paraId="32D752EC" wp14:textId="0E7FEBF0">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Corlet Walker, C., Druckman, A., &amp; Jackson, T. (2021). Welfare systems without economic growth: A review of the challenges and next steps in the field. </w:t>
      </w:r>
      <w:r w:rsidRPr="2F4477BC" w:rsidR="14875D0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Ecological Economics</w:t>
      </w: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186, 107066. </w:t>
      </w:r>
      <w:hyperlink r:id="Rf0dbfc281349490d">
        <w:r w:rsidRPr="2F4477BC" w:rsidR="14875D05">
          <w:rPr>
            <w:rStyle w:val="Hyperlink"/>
            <w:rFonts w:ascii="Times New Roman" w:hAnsi="Times New Roman" w:eastAsia="Times New Roman" w:cs="Times New Roman"/>
            <w:b w:val="0"/>
            <w:bCs w:val="0"/>
            <w:i w:val="0"/>
            <w:iCs w:val="0"/>
            <w:caps w:val="0"/>
            <w:smallCaps w:val="0"/>
            <w:strike w:val="0"/>
            <w:dstrike w:val="0"/>
            <w:noProof w:val="0"/>
            <w:sz w:val="22"/>
            <w:szCs w:val="22"/>
            <w:lang w:val="en-US"/>
          </w:rPr>
          <w:t>https://doi.org/10.1016/j.ecolecon.2021.107066</w:t>
        </w:r>
      </w:hyperlink>
    </w:p>
    <w:p xmlns:wp14="http://schemas.microsoft.com/office/word/2010/wordml" w:rsidP="2F4477BC" wp14:paraId="3277257C" wp14:textId="11AD1C5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Ding, H. (2012). Economic growth and welfare state: A debate of econometrics. </w:t>
      </w:r>
      <w:r w:rsidRPr="2F4477BC" w:rsidR="14875D0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Munich Personal RePEc Archive</w:t>
      </w: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Paper No. 39685. </w:t>
      </w:r>
      <w:hyperlink r:id="R052c9288d4cf48db">
        <w:r w:rsidRPr="2F4477BC" w:rsidR="14875D05">
          <w:rPr>
            <w:rStyle w:val="Hyperlink"/>
            <w:rFonts w:ascii="Times New Roman" w:hAnsi="Times New Roman" w:eastAsia="Times New Roman" w:cs="Times New Roman"/>
            <w:b w:val="0"/>
            <w:bCs w:val="0"/>
            <w:i w:val="0"/>
            <w:iCs w:val="0"/>
            <w:caps w:val="0"/>
            <w:smallCaps w:val="0"/>
            <w:strike w:val="0"/>
            <w:dstrike w:val="0"/>
            <w:noProof w:val="0"/>
            <w:sz w:val="22"/>
            <w:szCs w:val="22"/>
            <w:lang w:val="en-US"/>
          </w:rPr>
          <w:t>https://mpra.ub.uni-muenchen.de/39685/</w:t>
        </w:r>
      </w:hyperlink>
    </w:p>
    <w:p xmlns:wp14="http://schemas.microsoft.com/office/word/2010/wordml" w:rsidP="2F4477BC" wp14:paraId="0399FAA7" wp14:textId="503A0AA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Furceri, D., &amp; Zdzienicka, A. (2012). The effects of social spending on economic activity: Empirical evidence from a panel of OECD countries. </w:t>
      </w:r>
      <w:r w:rsidRPr="2F4477BC" w:rsidR="14875D0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Fiscal Studies</w:t>
      </w: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33(1), 129-152. </w:t>
      </w:r>
      <w:hyperlink r:id="R348ab0a904e54652">
        <w:r w:rsidRPr="2F4477BC" w:rsidR="14875D05">
          <w:rPr>
            <w:rStyle w:val="Hyperlink"/>
            <w:rFonts w:ascii="Times New Roman" w:hAnsi="Times New Roman" w:eastAsia="Times New Roman" w:cs="Times New Roman"/>
            <w:b w:val="0"/>
            <w:bCs w:val="0"/>
            <w:i w:val="0"/>
            <w:iCs w:val="0"/>
            <w:caps w:val="0"/>
            <w:smallCaps w:val="0"/>
            <w:strike w:val="0"/>
            <w:dstrike w:val="0"/>
            <w:noProof w:val="0"/>
            <w:sz w:val="22"/>
            <w:szCs w:val="22"/>
            <w:lang w:val="en-US"/>
          </w:rPr>
          <w:t>https://doi.org/10.1111/j.1475-5890.2012.00155.x</w:t>
        </w:r>
      </w:hyperlink>
    </w:p>
    <w:p xmlns:wp14="http://schemas.microsoft.com/office/word/2010/wordml" w:rsidP="2F4477BC" wp14:paraId="4B4C274C" wp14:textId="6EE2EBD9">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Ghate, C., &amp; Zak, P. J. (2004). The welfare state, thresholds, and economic growth. </w:t>
      </w:r>
      <w:r w:rsidRPr="2F4477BC" w:rsidR="14875D0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Economics Letters</w:t>
      </w: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85(1), 111-116. </w:t>
      </w:r>
      <w:hyperlink r:id="Rfe1419ca08fc467d">
        <w:r w:rsidRPr="2F4477BC" w:rsidR="14875D05">
          <w:rPr>
            <w:rStyle w:val="Hyperlink"/>
            <w:rFonts w:ascii="Times New Roman" w:hAnsi="Times New Roman" w:eastAsia="Times New Roman" w:cs="Times New Roman"/>
            <w:b w:val="0"/>
            <w:bCs w:val="0"/>
            <w:i w:val="0"/>
            <w:iCs w:val="0"/>
            <w:caps w:val="0"/>
            <w:smallCaps w:val="0"/>
            <w:strike w:val="0"/>
            <w:dstrike w:val="0"/>
            <w:noProof w:val="0"/>
            <w:sz w:val="22"/>
            <w:szCs w:val="22"/>
            <w:lang w:val="en-US"/>
          </w:rPr>
          <w:t>https://doi.org/10.1016/j.econlet.2004.03.022</w:t>
        </w:r>
      </w:hyperlink>
    </w:p>
    <w:p xmlns:wp14="http://schemas.microsoft.com/office/word/2010/wordml" w:rsidP="2F4477BC" wp14:paraId="47E6095A" wp14:textId="436A5A2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Headey, B., Goodin, R., Muffels, R., &amp; Dirven, H. J. (2000). Is there a trade-off between economic efficiency and a generous welfare state? A comparison of best cases of 'the three worlds of welfare capitalism.' </w:t>
      </w:r>
      <w:r w:rsidRPr="2F4477BC" w:rsidR="14875D0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Social Indicators Research</w:t>
      </w:r>
      <w:r w:rsidRPr="2F4477BC" w:rsidR="14875D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50(2), 115-157. </w:t>
      </w:r>
      <w:hyperlink r:id="R88a4e24252c945b2">
        <w:r w:rsidRPr="2F4477BC" w:rsidR="14875D05">
          <w:rPr>
            <w:rStyle w:val="Hyperlink"/>
            <w:rFonts w:ascii="Times New Roman" w:hAnsi="Times New Roman" w:eastAsia="Times New Roman" w:cs="Times New Roman"/>
            <w:b w:val="0"/>
            <w:bCs w:val="0"/>
            <w:i w:val="0"/>
            <w:iCs w:val="0"/>
            <w:caps w:val="0"/>
            <w:smallCaps w:val="0"/>
            <w:strike w:val="0"/>
            <w:dstrike w:val="0"/>
            <w:noProof w:val="0"/>
            <w:sz w:val="22"/>
            <w:szCs w:val="22"/>
            <w:lang w:val="en-US"/>
          </w:rPr>
          <w:t>https://doi.org/10.1023/A:1007008021624</w:t>
        </w:r>
      </w:hyperlink>
    </w:p>
    <w:p xmlns:wp14="http://schemas.microsoft.com/office/word/2010/wordml" wp14:paraId="2C078E63" wp14:textId="36143AA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1F38E8"/>
    <w:rsid w:val="14875D05"/>
    <w:rsid w:val="2F4477BC"/>
    <w:rsid w:val="4E1F3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F38E8"/>
  <w15:chartTrackingRefBased/>
  <w15:docId w15:val="{528F75AE-6121-4A36-9EED-EF8A77B664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F4477B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F4477B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F4477BC"/>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F4477B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016/j.ecolecon.2021.107066" TargetMode="External" Id="Rf0dbfc281349490d" /><Relationship Type="http://schemas.openxmlformats.org/officeDocument/2006/relationships/hyperlink" Target="https://mpra.ub.uni-muenchen.de/39685/" TargetMode="External" Id="R052c9288d4cf48db" /><Relationship Type="http://schemas.openxmlformats.org/officeDocument/2006/relationships/hyperlink" Target="https://doi.org/10.1111/j.1475-5890.2012.00155.x" TargetMode="External" Id="R348ab0a904e54652" /><Relationship Type="http://schemas.openxmlformats.org/officeDocument/2006/relationships/hyperlink" Target="https://doi.org/10.1016/j.econlet.2004.03.022" TargetMode="External" Id="Rfe1419ca08fc467d" /><Relationship Type="http://schemas.openxmlformats.org/officeDocument/2006/relationships/hyperlink" Target="https://doi.org/10.1023/A:1007008021624" TargetMode="External" Id="R88a4e24252c945b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2025-11-23T17:49:48.7367622Z</dcterms:created>
  <dcterms:modified xsi:type="dcterms:W3CDTF">2025-11-23T17:50:27.8960991Z</dcterms:modified>
  <dc:creator>HuuThanhVy Nguyen</dc:creator>
  <lastModifiedBy>HuuThanhVy Nguyen</lastModifiedBy>
</coreProperties>
</file>