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Grading</w:t>
        <w:br/>
        <w:t>Total Score: 5/20 (25%)</w:t>
        <w:br/>
        <w:t>(Sum of category scores; 1 point per benchmark level, scaled to 4 max per category. Assigned 0 where work fails to meet even benchmark level 1.)</w:t>
        <w:br/>
        <w:t>Explanation of Issues: 0</w:t>
        <w:br/>
        <w:br/>
        <w:t>Justification: The issue (how cats learn food-related behaviors) is vaguely implied through examples but not clearly stated, let alone described comprehensively or clarified. No relevant background (e.g., "Professor Catlove" undefined, no context for scenario) is provided, impeding understanding. Fails benchmark (1) level.</w:t>
        <w:br/>
        <w:br/>
        <w:t>Evidence (Selecting and using information to investigate a point of view or conclusion): 1 (Benchmark)</w:t>
        <w:br/>
        <w:br/>
        <w:t>Justification: References peer-reviewed sources (Pavlov, Skinner, etc.) relevant to classical, operant, and social learning, but information is cited without any interpretation/evaluation. Experts' viewpoints (e.g., Pavlov on conditioning) are taken as fact without question. No analysis or synthesis develops.</w:t>
        <w:br/>
        <w:br/>
        <w:t>Influence of Context and Assumptions: 0</w:t>
        <w:br/>
        <w:br/>
        <w:t>Justification: No identification, analysis, or evaluation of own/others' assumptions or contexts (e.g., no discussion of biological vs. environmental factors in cat learning, or assumptions about "Professor Catlove"). Shows no awareness, failing benchmark (1) level.</w:t>
        <w:br/>
        <w:br/>
        <w:t>Student's Position (Perspective, Thesis/Hypothesis): 2 (Milestone)</w:t>
        <w:br/>
        <w:br/>
        <w:t>Justification: A specific position is implied (cats use classical, operant, and social learning for food behaviors), which acknowledges different sides of learning theories. However, it is simplistic, does not account for complexities (e.g., no limits acknowledged, no synthesis of opposing views), and remains obvious.</w:t>
        <w:br/>
        <w:br/>
        <w:t>Conclusions and Related Outcomes (Implications and Consequences): 2 (Milestone)</w:t>
        <w:br/>
        <w:br/>
        <w:t>Justification: Brief implications are tied to information (e.g., sound → approach via conditioning; watching → social learning), and some related outcomes are identified (e.g., purring reinforced). However, logic is surface-level (info chosen to fit examples, no opposing views or prioritization), with oversimplified outcomes.</w:t>
        <w:br/>
        <w:br/>
        <w:t>Overall Feedback:</w:t>
        <w:br/>
        <w:t>This submission reads like brief notes or bullet points rather than a critical essay. It lists learning mechanisms with citations but lacks depth—no problem framing, analysis, questioning of sources/assumptions, thesis complexities, or evaluated conclusions. Strengths: Relevant, accurate references. To improve to Milestone (3+): Expand into full paragraphs with explicit issue statement, source evaluation (e.g., "Pavlov's work assumes..., but in cats..."), assumption analysis, nuanced thesis, and logical outcomes. Resubmit with 800+ words for better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