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Grading Rubric Assessment</w:t>
        <w:br/>
        <w:t>Overall Score Calculation: Scores are assigned per category (4 = Capstone, 3 = Milestone, 2 = Milestone, 1 = Benchmark, 0 = Below Benchmark). Total raw score: 10/20 (average 2.0/4.0). This work sample partially meets expectations for a prepared oral presentation script but falls short as a cohesive speech due to its brevity, lack of structure, and absence of delivery evidence. It meets Benchmark in some areas but not consistently; no zeros assigned as core elements are minimally present.</w:t>
        <w:br/>
        <w:t>| Category              | Score | Justification |</w:t>
        <w:br/>
        <w:t>|-----------------------|-------|---------------|</w:t>
        <w:br/>
        <w:t>| Organization    | 1     | Benchmark (1): No specific introduction, conclusion, sequenced body, or transitions observable. The text is a single short paragraph rebutting a point ("Cannot..."), followed by examples and a list of citations. It lacks the patterned structure (e.g., no clear opening hook, body sequencing, or closing summary) expected for a presentation. |</w:t>
        <w:br/>
        <w:t>| Language         | 3     | Milestone (3): Language choices are thoughtful (e.g., precise economic terms like "inverse relationship," "business cycles," "productivity shocks"; bold emphasis for impact) and generally support effectiveness. Appropriate for an academic audience (e.g., professors/peers in economics). Not "imaginative/memorable" enough for Capstone. |</w:t>
        <w:br/>
        <w:t>| Delivery         | 0     | Below Benchmark (0): No evidence of delivery techniques (posture, gesture, eye contact, vocal expressiveness) provided, as this is text-only. Rubric requires observable presentation elements; cannot assess "compelling/interesting/understandable" without audio/video or description. Detracts from evaluation as an oral communication sample. |</w:t>
        <w:br/>
        <w:t>| Supporting Material | 3  | Milestone (3): Includes a variety of materials—specific examples/illustrations (Sweden 2010, Spain/Italy data), explanations (fluctuations due to cycles/shocks), and quotations/citations from relevant authorities (5 peer-reviewed sources like Barro, Alesina). Generally supports the claim and builds credibility. Not "significantly" varied/impactful for Capstone due to brevity. |</w:t>
        <w:br/>
        <w:t>| Central Message  | 3     | Milestone (3): Central message ("no consistent inverse relationship between high spending and growth; hypothesis at best weakly supported") is clear, precisely stated, consistent with supporting data/citations, and repeated via emphasis (bold). Not "compelling/memorable/strongly supported" enough (lacks repetition for oral impact) for Capstone. |</w:t>
        <w:br/>
        <w:t>Recommendations for Improvement:</w:t>
        <w:br/>
        <w:t>- Expand to a full script with intro (thesis/hook), body (sequenced points), conclusion (call to action/re-statement), and transitions (e.g., "First, consider the data... Next, experts agree...").</w:t>
        <w:br/>
        <w:t>- Provide a video/audio recording for Delivery assessment.</w:t>
        <w:br/>
        <w:t>- Enhance for oral delivery: Add rhetorical devices (e.g., analogies, vivid stories) for Capstone Language/Central Message.</w:t>
        <w:br/>
        <w:t>- This reads more like a written rebuttal than a purposeful oral presentation to "increase knowledge or promote change." Aim for 3-5 minutes of spoken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