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Critical Thinking Rubric Grading</w:t>
        <w:br/>
        <w:t>Total Score: 11/20 (Average: 2.2/4). This is a concise application of learning theories to a cat-feeding scenario, demonstrating basic critical thinking through synthesis of concepts and sources. However, it lacks depth in analysis, self-reflection on assumptions/contexts, and broader implications, functioning more as a summary than a comprehensive critical exploration. No category warrants a zero, as all meet or exceed Benchmark (1) minimally.</w:t>
        <w:br/>
        <w:t>Explanation of Issues: Milestone (2) - 2/4</w:t>
        <w:br/>
        <w:t>The issue (cats' learned behaviors around feeding) is stated clearly with examples (e.g., can hiss, meowing, rubbing, observing others). However, description leaves ambiguities unexplored (e.g., no boundaries on when each conditioning type applies exclusively, limited background on cat-specific contexts), impeding fuller understanding.</w:t>
        <w:br/>
        <w:t>Evidence (Selecting and using information to investigate a point of view or conclusion): Milestone (3) - 3/4</w:t>
        <w:br/>
        <w:t>Information from peer-reviewed sources (Pavlov, Skinner, Bandura, Galef/Laland, Merola et al.) is taken with enough interpretation to develop a coherent analysis/synthesis applying theories to the scenario. Experts' viewpoints (e.g., classical/operant/social learning) are subject to some implicit questioning via integration, but not thoroughly challenged.</w:t>
        <w:br/>
        <w:t>Influence of Context and Assumptions: Benchmark (1) - 1/4</w:t>
        <w:br/>
        <w:t>Shows emerging awareness of assumptions in the theories (e.g., implicitly treats conditioning as universal by applying human-derived models to cats without labeling caveats). Begins to identify contexts (e.g., cat-human interactions via Merola et al.), but no systematic analysis of own/others' assumptions or relevance of contexts (e.g., no discussion of species differences or environmental factors).</w:t>
        <w:br/>
        <w:t>Student's Position (Perspective, Thesis/Hypothesis): Milestone (3) - 3/4</w:t>
        <w:br/>
        <w:t>Specific position—that cats' behaviors result from classical, operant, and social conditioning—is clear and accounts for issue complexities by integrating multiple theories. Others' viewpoints (expert theories) are acknowledged and synthesized within the position.</w:t>
        <w:br/>
        <w:t>Conclusions and Related Outcomes (Implications and Consequences): Milestone (2) - 2/4</w:t>
        <w:br/>
        <w:t>Conclusions (e.g., specific reinforcements predict behaviors) are logically tied to selected information, with some outcomes identified (e.g., reduced pestering for routine). However, information appears chosen to fit the conclusion; opposing viewpoints/outcomes (e.g., innate vs. learned behaviors, long-term implications) are not addressed, and outcomes are somewhat oversimplified.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