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Critical Thinking Rubric Grading</w:t>
        <w:br/>
        <w:t>Explanation of issues: Milestone (2)</w:t>
        <w:br/>
        <w:t>The core issue (explaining cats' behaviors via learning theories like classical conditioning, operant conditioning, and social learning) is stated but lacks comprehensive description. Key behaviors (e.g., associating can-opener sound with food, leg-rubbing, meowing, excited running/mimicking) are mentioned, but terms are undefined (e.g., no context on "Professor Catlove" scenario), ambiguities unexplored (e.g., exact sequence of events), and background (e.g., full experimental setup) unknown, impeding fuller understanding.</w:t>
        <w:br/>
        <w:t>Evidence (Selecting and using information to investigate a point of view or conclusion): Milestone (2)</w:t>
        <w:br/>
        <w:t>Relevant sources on Pavlovian/classical conditioning (Rescorla), operant behavior (Skinner, Thorndike), motivational control (Dickinson &amp; Balleine), and observational learning (Zentall) are listed, showing some selection. Basic interpretation is applied (e.g., linking sound to food, rubbing to positive reinforcement), but not enough for a coherent analysis/synthesis—no quotes, data, or specifics from sources are integrated or evaluated in the text. Expert viewpoints (e.g., Skinner on operant) are taken as fact with little questioning.</w:t>
        <w:br/>
        <w:t>Influence of context and assumptions: Benchmark (1)</w:t>
        <w:br/>
        <w:t>No analysis of own or others' assumptions (e.g., does "negative reinforcement" via feeding truly silence meowing, or is it positive?). Emerging awareness at best (labels behaviors as conditioning types), but no identification of contexts (e.g., lab vs. natural setting, species-specific limitations).</w:t>
        <w:br/>
        <w:t>Student's position (perspective, thesis/hypothesis): Milestone (2)</w:t>
        <w:br/>
        <w:t>Specific position (cats exhibit classical, operant positive/negative, and social learning) acknowledges different mechanisms/sides of behavior explanation. However, it is simplistic, with no complexities (e.g., potential overlaps between conditioning types) or synthesis of opposing views (e.g., instinct vs. learning debates).</w:t>
        <w:br/>
        <w:t>Conclusions and related outcomes (implications and consequences): Benchmark (1)</w:t>
        <w:br/>
        <w:t>No explicit conclusions or outcomes stated; analysis ends abruptly. Ties to information are inconsistent/oversimplified (e.g., "likely occurs" for social learning without support), with no prioritization of evidence or implications (e.g., real-world applications to pet training).</w:t>
        <w:br/>
        <w:t>Overall Score: 1.6/4 (Average across categories)</w:t>
        <w:br/>
        <w:t>This is a concise but underdeveloped response—more summary of concepts than critical exploration. It meets basic benchmark levels but lacks depth, source integration, and reflective analysis for higher marks. To improve: Expand with scenario details, inline citations/evaluations, assumption challenges, and nuanced conclusions. No zeros assigned, as benchmark (1) is met in most areas.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