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No; these data show no consistent inverse spending-growth relationship overall.</w:t>
        <w:br/>
        <w:t>Citations (peer‑reviewed, relevant literature):</w:t>
        <w:br/>
        <w:t>- Barro, R. J. (1991). Economic Growth in a Cross Section of Countries. Quarterly Journal of Economics, 106(2), 407–443.</w:t>
        <w:br/>
        <w:t>- Easterly, W., &amp; Rebelo, S. (1993). Fiscal Policy and Economic Growth: An Empirical Investigation. Journal of Monetary Economics, 32(3), 417–458.</w:t>
        <w:br/>
        <w:t>- Lindert, P. H. (2004). Social Spending and Economic Growth since the Eighteenth Century. Cambridge University Press (scholarly monograph; not a journal article).</w:t>
        <w:br/>
        <w:t>- Perotti, R. (1996). Growth, Income Distribution, and Democracy: What the Data Say. Journal of Economic Growth, 1(2), 149–187.</w:t>
        <w:br/>
        <w:t xml:space="preserve">- Sala‑i‑Martin, X. (1997). I Just Ran Two Million Regressions. American Economic Review, 87(2), 178–183.  </w:t>
        <w:br/>
        <w:t>If you want, I can (1) compute the correlation(s) from your table (by year and pooled), (2) write a real college essay (not 10 words), and (3) tailor citations to specifically “social welfare spending” rather than broad fiscal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