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Critical Thinking Rubric Grading</w:t>
        <w:br/>
        <w:t>Essay Evaluated: "Data do not support inverse relation; association appears weak, inconsistent." (10 words)</w:t>
        <w:br/>
        <w:t>This work sample fails to meet Benchmark (1) performance across all categories, warranting a score of 0 in each per rubric guidelines (assign zero if does not meet cell one level). It is a fragmentary conclusion lacking any structure, development, or supporting elements of critical thinking. Below is the detailed evaluation:</w:t>
        <w:br/>
        <w:t>1. Explanation of Issues: 0</w:t>
        <w:br/>
        <w:br/>
        <w:t>Benchmark (1) requires the issue/problem to be stated without clarification or description. Here, no issue (e.g., what data? What relation/association?) is stated at all—only an unsupported assertion. Omissions are total, impeding any understanding.</w:t>
        <w:br/>
        <w:br/>
        <w:t>2. Evidence (Selecting and using information...): 0</w:t>
        <w:br/>
        <w:br/>
        <w:t>Benchmark (1) requires information taken from source(s) without any interpretation/evaluation, with expert viewpoints taken as fact unquestioned. No sources, information, or evidence of any kind are present or referenced. No interpretation occurs.</w:t>
        <w:br/>
        <w:br/>
        <w:t>3. Influence of Context and Assumptions: 0</w:t>
        <w:br/>
        <w:br/>
        <w:t>Benchmark (1) requires an emerging awareness of present assumptions and beginning identification of some contexts. No assumptions (own or others') are mentioned, questioned, or contextualized. No position is even presented to analyze.</w:t>
        <w:br/>
        <w:br/>
        <w:t>4. Student's Position (perspective, thesis/hypothesis): 0</w:t>
        <w:br/>
        <w:br/>
        <w:t>Benchmark (1) requires a specific position stated, but simplistic and obvious. A vague claim is implied but not articulated as a position, thesis, or perspective. No complexities, sides, or acknowledgments exist.</w:t>
        <w:br/>
        <w:br/>
        <w:t>5. Conclusions and Related Outcomes: 0</w:t>
        <w:br/>
        <w:br/>
        <w:t>Benchmark (1) requires conclusion inconsistently tied to some of the information discussed, with oversimplified outcomes. No information is discussed; the fragment is a bare claim with no ties, logic, or outcomes identified.</w:t>
        <w:br/>
        <w:br/>
        <w:t>Overall Score: 0/20 (0 per category × 5). This does not qualify as a work sample meeting minimum critical thinking benchmarks; it resembles a note rather than an essay. To achieve higher scores, expand to clearly state the issue, cite/use evidence with analysis, address assumptions/contexts, articulate a nuanced position, and derive logical conclusions.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