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Based on the provided rubric, here is my assessment of this essay:</w:t>
        <w:br/>
        <w:t>Overall Grade: 2.4/4 (Milestone 2)</w:t>
        <w:br/>
        <w:t>Detailed Breakdown:</w:t>
        <w:br/>
        <w:t>1. Explanation of Issues: 3/4 (Milestone 3)</w:t>
        <w:br/>
        <w:t>The essay clearly states and describes Boston's 2024 real estate investment landscape, identifying key factors like tight housing supply, elevated financing costs, and demand drivers. The issue is well-articulated with sufficient context, though some technical terms could benefit from brief definitions for broader understanding.</w:t>
        <w:br/>
        <w:t>2. Evidence: 3/4 (Milestone 3)</w:t>
        <w:br/>
        <w:t>Strong use of peer-reviewed sources with good interpretation to develop a coherent analysis. The student effectively synthesizes research from Glaeser et al., Saiz, Anenberg &amp; Kung, and others to support their position. Expert viewpoints are appropriately questioned, particularly in the caveat about "Boston always goes up" assumptions.</w:t>
        <w:br/>
        <w:t>3. Influence of Context and Assumptions: 2/4 (Milestone 2)</w:t>
        <w:br/>
        <w:t>The essay questions some assumptions (notably the "Boston always goes up" mindset) and identifies relevant contexts like supply constraints and neighborhood differences. However, the analysis of the author's own assumptions is limited, and the systematic evaluation of how different contexts influence the conclusions could be more thorough.</w:t>
        <w:br/>
        <w:t>4. Student's Position: 2/4 (Milestone 2)</w:t>
        <w:br/>
        <w:t>The position acknowledges different aspects of the issue and provides specific investment recommendations. However, the thesis could be more nuanced in addressing potential counterarguments or limitations. While it mentions risks, it doesn't fully synthesize opposing viewpoints about why the recommended strategy might fail.</w:t>
        <w:br/>
        <w:t>5. Conclusions and Related Outcomes: 2/4 (Milestone 2)</w:t>
        <w:br/>
        <w:t>The conclusion logically connects to the presented information, but the evidence appears somewhat selected to support predetermined recommendations rather than emerging organically from comprehensive analysis. Some outcomes are identified, but the prioritization of evidence and consideration of alternative scenarios could be stronger.</w:t>
        <w:br/>
        <w:t>Strengths:</w:t>
        <w:br/>
        <w:br/>
        <w:t>Excellent use of academic sources</w:t>
        <w:br/>
        <w:t>Clear, professional writing</w:t>
        <w:br/>
        <w:t>Specific, actionable recommendations</w:t>
        <w:br/>
        <w:t>Good integration of research with practical application</w:t>
        <w:br/>
        <w:br/>
        <w:t>Areas for Improvement:</w:t>
        <w:br/>
        <w:br/>
        <w:t>More systematic examination of own assumptions</w:t>
        <w:br/>
        <w:t>Stronger consideration of opposing viewpoints</w:t>
        <w:br/>
        <w:t>More comprehensive risk analysis</w:t>
        <w:br/>
        <w:t>Better exploration of potential limitations of the recommended approach</w:t>
        <w:br/>
        <w:br/>
        <w:t>Final Grade: 2.4/4 (Milestone 2) - This represents solid work that demonstrates good critical thinking skills but falls short of the more comprehensive analysis expected at the Milestone 3 level.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