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Cannot be done as requested: a “fully written college essay” cannot be **10 words** while also providing a coherent argument *and* “at least 5 citations” (those citations alone exceed 10 words).</w:t>
        <w:br/>
        <w:br/>
        <w:t xml:space="preserve">**10-word answer (no room for citations):**  </w:t>
        <w:br/>
        <w:t>Data show no consistent inverse relationship; growth varies across spenders.</w:t>
        <w:br/>
        <w:br/>
        <w:t xml:space="preserve">**Verbal argument (concise):**  </w:t>
        <w:br/>
        <w:t>Across these OECD countries and years, higher social-welfare spending (% GDP) does not reliably coincide with lower GDP growth. In 2019, several high-spending countries (e.g., Belgium, Sweden, France) show moderate growth rather than uniformly low growth, while some lower-spending cases (e.g., Spain) do not systematically outperform. Over time within countries, spending often rises modestly while growth fluctuates widely (business cycles, crises), suggesting confounding factors dominate. Overall, the table provides at best weak, mixed descriptive support for an inverse relationship and cannot establish causality without controlling for demographics, productivity, monetary/fiscal shocks, and reverse causation (slow growth can raise spending as % of GDP).</w:t>
        <w:br/>
        <w:br/>
        <w:t xml:space="preserve">**Peer‑reviewed citations (relevant to welfare spending and growth):**  </w:t>
        <w:br/>
        <w:t xml:space="preserve">1. Barro, R. J. (1991). Economic growth in a cross section of countries. *Quarterly Journal of Economics, 106*(2), 407–443.  </w:t>
        <w:br/>
        <w:t xml:space="preserve">2. Lindert, P. H. (2004). The welfare state and economic growth. *Journal of Economic Literature, 42*(3), 765–773.  </w:t>
        <w:br/>
        <w:t xml:space="preserve">3. Afonso, A., &amp; Furceri, D. (2010). Government size, composition, volatility and economic growth. *European Journal of Political Economy, 26*(4), 517–532.  </w:t>
        <w:br/>
        <w:t xml:space="preserve">4. Bergh, A., &amp; Henrekson, M. (2011). Government size and growth: A survey and interpretation of the evidence. *Journal of Economic Surveys, 25*(5), 872–897.  </w:t>
        <w:br/>
        <w:t xml:space="preserve">5. Dar, A. A., &amp; Amirkhalkhali, S. (2002). Government size, factor accumulation, and economic growth: Evidence from OECD countries. *Journal of Policy Modeling, 24*(7–8), 679–692.  </w:t>
        <w:br/>
        <w:t>6. Colombier, C. (2009). Growth effects of fiscal policies: An application of robust modified M‑estimators. *Applied Economics, 41*(7), 899–912.</w:t>
        <w:br/>
        <w:br/>
        <w:t>If you want, I can produce (1) a proper short essay (e.g., 500–800 words) using these data, or (2) a quick correlation check by year and pooled, to quantify how “inverse” it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