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weakly contradict hypothesis; relationship mixed, sometimes positive; no inverse. (Alesina &amp; Rodrik, 1994; Barro, 1991; Lindert, 2004; Easterly &amp; Rebelo, 1993; OECD,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