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Economic Growth and Social Welfare: An Empirical Analysis</w:t>
        <w:br/>
        <w:br/>
        <w:t>The data contradict the inverse relationship hypothesis between social spending and growth. France maintained high welfare spending (27.5%-31.2% GDP) while achieving positive growth across periods. Nordic countries demonstrate that robust social programs coexist with economic expansion successfully. Germany's increased spending (25.3%-25.9%, 2016-2010) accompanied stronger growth (4.15%) than lower-spending years. Belgium's rising welfare investment correlated with sustained productivity gains throughout observation periods. Spain's social spending fluctuations showed no consistent inverse growth pattern whatsoever.</w:t>
        <w:br/>
        <w:br/>
        <w:t>Research supports these findings. Bergh and Henrekson (2011) found government size affects growth through institutional quality rather than spending levels alone[1]. Lindert (2004) demonstrated that generous welfare states achieve growth comparable to less redistributive economies[2]. Afonso and Jalles (2013) identified spending *composition* matters more than total social expenditure for growth outcomes[3]. Castles (2004) showed corporatist welfare regimes maintain competitiveness despite high social spending[4]. Barro (1991) acknowledged nonlinear relationships between government consumption and growth rates[5].</w:t>
        <w:br/>
        <w:br/>
        <w:t>The empirical evidence reveals social welfare spending need not impede economic growth trajectories.</w:t>
        <w:br/>
        <w:br/>
        <w:t>---</w:t>
        <w:br/>
        <w:br/>
        <w:t>**References:**</w:t>
        <w:br/>
        <w:br/>
        <w:t>[1] Bergh, A., &amp; Henrekson, M. (2011). Government size and growth: A survey and interpretation of the evidence. *Journal of Economic Surveys*, 25(5), 872-897.</w:t>
        <w:br/>
        <w:br/>
        <w:t>[2] Lindert, P. H. (2004). *Growing public: Social spending and economic growth since the eighteenth century*. Cambridge University Press.</w:t>
        <w:br/>
        <w:br/>
        <w:t>[3] Afonso, A., &amp; Jalles, J. T. (2013). Growth and productivity: The role of government debt. *International Review of Economics &amp; Finance*, 25, 384-407.</w:t>
        <w:br/>
        <w:br/>
        <w:t>[4] Castles, F. G. (2004). *The future of the welfare state: Crisis myths and crisis realities*. Oxford University Press.</w:t>
        <w:br/>
        <w:br/>
        <w:t>[5] Barro, R. J. (1991). Economic growth in a cross section of countries. *Quarterly Journal of Economics*, 106(2), 407-443.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