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Professor Catlove's routine, cats display classical conditioning: the can-opening sound (CS), paired with food (US), elicits running, purring, and rubbing (CR). Operantly, food reinforces their behaviors, while feline affection positively reinforces his can-opening. Social learning emerges if cats mimic peers' excitement.</w:t>
        <w:br/>
        <w:br/>
        <w:t>(48 words)</w:t>
        <w:br/>
        <w:br/>
        <w:t xml:space="preserve">References:  </w:t>
        <w:br/>
        <w:t xml:space="preserve">1. Rescorla, R. A. (1967). Pavlovian conditioning and its proper control procedures. *Psychological Review*, 74(1), 71-80.  </w:t>
        <w:br/>
        <w:t xml:space="preserve">2. Skinner, B. F. (1953). Science and human behavior. *Macmillan*.  </w:t>
        <w:br/>
        <w:t xml:space="preserve">3. Bandura, A. (1977). Social learning theory. *Prentice Hall*.  </w:t>
        <w:br/>
        <w:t xml:space="preserve">4. Domjan, M., &amp; Purdy, J. E. (1995). Animal research in psychology: More than meets the eye of the general psychology student. *American Psychologist*, 50(5), 496-503.  </w:t>
        <w:br/>
        <w:t xml:space="preserve">5. Turner, D. C., &amp; Bateson, P. (2000). The domestic cat: The biology of its behaviour. *Cambridge University Press*.  </w:t>
        <w:br/>
        <w:t>6. casey, r. a., &amp; Bradshaw, j. w. s. (2008). The effects of additional socialisation for kittens in a rescue centre on their behaviour and suitability as a pet. *Applied Animal Behaviour Science*, 114(3-4), 196-205.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