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Conditioning in Professor Catlove's Kitchen</w:t>
        <w:br/>
        <w:br/>
        <w:t>Professor Catlove's morning routine demonstrates multiple learning principles. The cats exhibit classical conditioning: the sound of the can opener (conditioned stimulus) predicts food (unconditioned stimulus), triggering salivation and excitement (conditioned response). Their purring and leg-rubbing represent operant conditioning—behaviors previously reinforced by receiving food. If multiple cats are present, social learning occurs as they observe each other's successful food-soliciting behaviors. Professor Catlove also displays operant conditioning; the cats' affectionate responses positively reinforce his feeding behavior, making him more likely to open cans promptly in future mornings.</w:t>
        <w:br/>
        <w:br/>
        <w:t>## References</w:t>
        <w:br/>
        <w:br/>
        <w:t>Domjan, M. (2005). Pavlovian conditioning: A functional perspective. *Annual Review of Psychology*, 56, 179-206.</w:t>
        <w:br/>
        <w:br/>
        <w:t>Pearce, J. M., &amp; Bouton, M. E. (2001). Theories of associative learning in animals. *Annual Review of Psychology*, 52, 111-139.</w:t>
        <w:br/>
        <w:br/>
        <w:t>Rescorla, R. A. (1988). Pavlovian conditioning: It's not what you think it is. *American Psychologist*, 43(3), 151-160.</w:t>
        <w:br/>
        <w:br/>
        <w:t>Skinner, B. F. (1963). Operant behavior. *American Psychologist*, 18(8), 503-515.</w:t>
        <w:br/>
        <w:br/>
        <w:t>Zentall, T. R. (2012). Perspectives on observational learning in animals. *Journal of Comparative Psychology*, 126(2), 114-128.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