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Below, I evaluate the submitted essay/response using the provided rubric. Scores are assigned per category based on the descriptors. Justifications reference specific evidence from the essay. An overall score is calculated as the average across categories (out of 4), consistent with standard use of VALUE rubrics. Total raw score: 20/20 (Average: 4.0 - Capstone). This work exceeds benchmark in all areas and demonstrates comprehensive critical thinking.</w:t>
        <w:br/>
        <w:t>| Category | Score | Justification |</w:t>
        <w:br/>
        <w:t>|----------|--------|--------------|</w:t>
        <w:br/>
        <w:t>| Explanation of issues | 4 (Capstone) | Issue/problem (hypothesis: social service spending % GDP inversely related to economic growth) is stated clearly and described comprehensively. Delivers all relevant information for full understanding: details data structure (10 countries × 5 years, sources), limitations (descriptive panel, no controls, endogeneity), and what it can/cannot show. No omissions impede understanding. |</w:t>
        <w:br/>
        <w:t>| Evidence (Selecting and using information to investigate a point of view or conclusion) | 4 (Capstone) | Information from data/sources is interpreted/evaluated to develop a comprehensive analysis/synthesis (e.g., counterexamples like Sweden 2010 high spending/high growth; mixed patterns; within-country changes). Viewpoints of experts are questioned thoroughly (e.g., applies Barro 1991, Easterly &amp; Rebelo 1993 to critique simplistic causal claims; uses ≥5 peer-reviewed citations with synthesis, not rote acceptance). |</w:t>
        <w:br/>
        <w:t>| Influence of context and assumptions | 4 (Capstone) | Thoroughly (systematically and methodically) analyzes own and others' assumptions (e.g., endogeneity via automatic stabilizers, confounders like cycles/demographics; questions hypothesis assumptions). Carefully evaluates relevance of contexts (business cycles, spending composition, short-run vs. long-run growth; cites Alesina &amp; Perotti 1996, Lindert 2004, etc., when presenting position). |</w:t>
        <w:br/>
        <w:t>| Student's position (perspective, thesis/hypothesis) | 4 (Capstone) | Specific position/thesis ("data do not provide strong support... due to reverse causality/cyclical effects") is imaginative, taking into account complexities. Limits acknowledged (small/uncontrolled panel; needs better methods). Others' points of view synthesized (integrates literature like Bassanini &amp; Duval 2006, Esping-Andersen 1990 into position). |</w:t>
        <w:br/>
        <w:t>| Conclusions and related outcomes (implications and consequences) | 4 (Capstone) | Conclusions ("not well supported; non-robust/context-dependent") are logical and reflect informed evaluation, prioritizing evidence/perspectives (mixed data &gt; simplistic inverse). Related outcomes identified clearly (implications: need controls/fixed effects/instruments; cites Barro/Easterly for methods). |</w:t>
        <w:br/>
        <w:t>Overall Assessment: Capstone (4.0/4.0). This is exemplary critical thinking—nuanced, evidence-based, and self-aware. It anticipates rubric criteria (e.g., explicitly addresses "context/assumptions," offers rubric alignment). Minor suggestion: Explicit pooled correlations (as offered) could elevate evidence visuals, but not needed for top score. No category merits below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