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Critical Thinking Rubric Grading</w:t>
        <w:br/>
        <w:t>Overall Score Calculation: Scores are assigned per category based on the rubric criteria. Total score is an average of category scores (out of 4). This essay meets minimum benchmark in most areas but lacks depth, analysis, and critical engagement, resulting in low scores. Average Score: 1.3/4 (Benchmark level overall). No zeros assigned, as it meets basic benchmark thresholds.</w:t>
        <w:br/>
        <w:t>1. Explanation of Issues: Benchmark (1)</w:t>
        <w:br/>
        <w:br/>
        <w:t>Issue (cats' anticipation of food via learning theories) is stated without clarification or description. Key terms (e.g., neutral stimulus, conditioned response) are named but not defined, explored, or contextualized, leaving significant gaps for full understanding.</w:t>
        <w:br/>
        <w:br/>
        <w:t>2. Evidence (Selecting and using information to investigate a point of view or conclusion): Benchmark (1)</w:t>
        <w:br/>
        <w:br/>
        <w:t>References are listed but information is taken from source(s) without any interpretation/evaluation. No quotes, examples, or synthesis from sources; expert viewpoints (e.g., Domjan, Bandura) are invoked implicitly as fact without questioning.</w:t>
        <w:br/>
        <w:br/>
        <w:t>3. Influence of Context and Assumptions: Benchmark (1)</w:t>
        <w:br/>
        <w:br/>
        <w:t>Shows emerging awareness of present assumptions (e.g., cats "amplify behaviors" assumes observational learning applies directly) but does not label or analyze them. Begins to identify some contexts (e.g., multi-cat household) when presenting position, but no systematic evaluation.</w:t>
        <w:br/>
        <w:br/>
        <w:t>4. Student's Position (Perspective, Thesis/Hypothesis): Benchmark (1)</w:t>
        <w:br/>
        <w:br/>
        <w:t>Specific position (classical, operant, and social learning explain cat behavior) is stated but simplistic and obvious. No acknowledgment of complexities, limits, or synthesis of opposing views.</w:t>
        <w:br/>
        <w:br/>
        <w:t>5. Conclusions and Related Outcomes (Implications and Consequences): Benchmark (1)</w:t>
        <w:br/>
        <w:br/>
        <w:t>Conclusion (learning theories explain/amplify behaviors in cats and professor) is inconsistently tied to some information discussed; related outcomes (e.g., faster feeding via meowing) are oversimplified with no prioritization of evidence or perspectives.</w:t>
        <w:br/>
        <w:br/>
        <w:t>Strengths: Clear topic statement, correct basic terminology, relevant references listed.</w:t>
        <w:br/>
        <w:t>Weaknesses: Lacks depth, critical analysis, questioning of sources/assumptions, or engagement with complexities. Expand with examples, source integration, counterarguments, and personal reflection for higher scores.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