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I changed the essay in five main ways to match the **critical thinking rubric** (issue clarity, evidence use, assumptions/context, a defensible position, and logically prioritized conclusions). Here’s what was different—specifically.</w:t>
        <w:br/>
        <w:br/>
        <w:t>## 1) I reframed the “issue” to be a real investment problem (not a market description)</w:t>
        <w:br/>
        <w:t xml:space="preserve">**Original:** The essay mostly opened with “Boston is expensive but resilient,” then moved into conditions/opportunities.  </w:t>
        <w:br/>
        <w:t>**Tuned:** I stated the *actual* decision problem an investor faces in 2024:</w:t>
        <w:br/>
        <w:br/>
        <w:t>- Can Boston real estate still generate **acceptable risk-adjusted returns** given **high prices + high rates + uneven demand (especially office) + policy pressure**?</w:t>
        <w:br/>
        <w:br/>
        <w:t>I also clarified why it’s hard: Boston’s strengths (anchors, clustering) also raise entry costs and execution risk. This aligns with the rubric’s top levels for **Explanation of issues** (clear boundaries, why it’s complex).</w:t>
        <w:br/>
        <w:br/>
        <w:t>## 2) I upgraded “evidence” from name-dropping citations to using them to argue—and I questioned experts</w:t>
        <w:br/>
        <w:t xml:space="preserve">**Original evidence use:** Research was used mostly to support broad claims (e.g., “supply constraints raise prices”).  </w:t>
        <w:br/>
        <w:t>**Tuned evidence use:** I used studies to generate *testable market implications* and connected them to strategies:</w:t>
        <w:br/>
        <w:br/>
        <w:t xml:space="preserve">- **Inelastic supply ⇒** demand shocks become rent/price increases, not new units (Glaeser et al., 2005).  </w:t>
        <w:br/>
        <w:t xml:space="preserve">- **Agglomeration ⇒** resilience, but also **sector concentration risk** (not “recession-proof”).  </w:t>
        <w:br/>
        <w:t xml:space="preserve">- **Remote work research ⇒** office stress is *uneven*: commodity offices suffer most; top-tier space holds up (Gupta et al., 2022).  </w:t>
        <w:br/>
        <w:t>- **Credit conditions ⇒** prices/returns depend on financing; leverage can amplify downside (Davis &amp; Zhu, 2009).</w:t>
        <w:br/>
        <w:br/>
        <w:t>Then I explicitly **challenged common narratives**:</w:t>
        <w:br/>
        <w:t xml:space="preserve">- “Boston is recession-proof” (overstated)  </w:t>
        <w:br/>
        <w:t>- “Office is dead” (too broad)</w:t>
        <w:br/>
        <w:br/>
        <w:t>That was a deliberate move to hit the rubric’s higher standard for **Evidence** (interpretation + questioning viewpoints).</w:t>
        <w:br/>
        <w:br/>
        <w:t>## 3) I made assumptions explicit and treated “context” as something that changes the answer</w:t>
        <w:br/>
        <w:t xml:space="preserve">**Original:** Risks were listed, but assumptions were mostly implicit.  </w:t>
        <w:br/>
        <w:t>**Tuned:** I added a dedicated section spelling out assumptions and contexts:</w:t>
        <w:br/>
        <w:br/>
        <w:t>**My assumptions**</w:t>
        <w:br/>
        <w:t xml:space="preserve">1. Rates stay elevated through much of 2024  </w:t>
        <w:br/>
        <w:t xml:space="preserve">2. Housing shortage persists due to slow approvals + costs (fits supply inelasticity literature)  </w:t>
        <w:br/>
        <w:t xml:space="preserve">3. Hybrid work persists  </w:t>
        <w:br/>
        <w:t>4. Policy risk rises</w:t>
        <w:br/>
        <w:br/>
        <w:t>**Contexts that change the conclusion**</w:t>
        <w:br/>
        <w:t xml:space="preserve">- zoning and micro-location  </w:t>
        <w:br/>
        <w:t xml:space="preserve">- building vintage/energy performance  </w:t>
        <w:br/>
        <w:t>- tenant base differences (students/medical vs luxury discretionary)</w:t>
        <w:br/>
        <w:br/>
        <w:t>This directly targets the rubric category **Influence of context and assumptions** (systematically analyzing assumptions and why context matters).</w:t>
        <w:br/>
        <w:br/>
        <w:t>## 4) I strengthened the thesis into a specific, defensible position with limits and opposing views</w:t>
        <w:br/>
        <w:t xml:space="preserve">**Original thesis:** More implied than stated—Boston is strong; be strategic; multifamily is core.  </w:t>
        <w:br/>
        <w:t>**Tuned thesis:** I made a *clear, arguable position*:</w:t>
        <w:br/>
        <w:br/>
        <w:t xml:space="preserve">- Best opportunities are **constraint-aware and operational** (multifamily value-add, retrofits, selective industrial/life-science-adjacent)  </w:t>
        <w:br/>
        <w:t>- **Core office** is the weakest risk-adjusted bet *unless* conversion/special tenancy/deep discount</w:t>
        <w:br/>
        <w:br/>
        <w:t>I also acknowledged limits (“no strategy is risk-free,” outcomes depend on regulation/financing/neighborhood supply). That fits the rubric’s top tier for **Student’s position** (complex, acknowledges limits, incorporates other views).</w:t>
        <w:br/>
        <w:br/>
        <w:t>## 5) I reorganized the conclusion to prioritize outcomes and spell out consequences if wrong</w:t>
        <w:br/>
        <w:t xml:space="preserve">**Original conclusion:** Reasonable summary, but mostly descriptive.  </w:t>
        <w:br/>
        <w:t>**Tuned conclusion:** I produced a ranked set of conclusions and traced implications:</w:t>
        <w:br/>
        <w:br/>
        <w:t>**Prioritized conclusion**</w:t>
        <w:br/>
        <w:t xml:space="preserve">1. Best risk-adjusted: transit-oriented multifamily + operational upside + conservative leverage  </w:t>
        <w:br/>
        <w:t xml:space="preserve">2. Higher-risk: selective office-to-residential conversions (basis must be low)  </w:t>
        <w:br/>
        <w:t>3. Specialized: industrial/flex tied to life-science/healthcare *without* single-sector dependence</w:t>
        <w:br/>
        <w:br/>
        <w:t>**Consequences if wrong**</w:t>
        <w:br/>
        <w:t xml:space="preserve">- rates fall fast → prices jump, acquisitions harder  </w:t>
        <w:br/>
        <w:t xml:space="preserve">- rates rise / biotech shock → vacancy and cash flow risk, leverage fragility  </w:t>
        <w:br/>
        <w:t>- tighter regulation → value-add shifts from rent growth to cost reduction/stability</w:t>
        <w:br/>
        <w:br/>
        <w:t>That matches the rubric’s highest levels for **Conclusions and related outcomes** (logical, prioritized, includes implications and failure modes).</w:t>
        <w:br/>
        <w:br/>
        <w:t>---</w:t>
        <w:br/>
        <w:br/>
        <w:t>## Small but important citation change</w:t>
        <w:br/>
        <w:t>The tuned version flagged that **Glaeser (2011)** is a book (not a peer‑reviewed journal article) and offered to swap it if the instructor requires strictly peer‑reviewed articles. That’s a “critical thinking” move too: recognizing evidence-type limits.</w:t>
        <w:br/>
        <w:br/>
        <w:t>If you want, I can also provide a side-by-side “before → after” outline showing exactly where each rubric category improved in structure and wording.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