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871" w:rsidRPr="00D2363B" w:rsidRDefault="00CA084A" w:rsidP="006C5871">
      <w:pPr>
        <w:rPr>
          <w:sz w:val="28"/>
          <w:szCs w:val="28"/>
        </w:rPr>
      </w:pPr>
      <w:bookmarkStart w:id="0" w:name="_GoBack"/>
      <w:bookmarkEnd w:id="0"/>
      <w:r w:rsidRPr="00D2363B">
        <w:rPr>
          <w:sz w:val="28"/>
          <w:szCs w:val="28"/>
        </w:rPr>
        <w:t xml:space="preserve">Aufgabe 1.1: </w:t>
      </w:r>
    </w:p>
    <w:p w:rsidR="006C5871" w:rsidRPr="00D2363B" w:rsidRDefault="006C5871" w:rsidP="006C5871">
      <w:pPr>
        <w:rPr>
          <w:sz w:val="28"/>
          <w:szCs w:val="28"/>
        </w:rPr>
      </w:pPr>
      <w:r w:rsidRPr="00D2363B">
        <w:rPr>
          <w:sz w:val="28"/>
          <w:szCs w:val="28"/>
        </w:rPr>
        <w:t>a)</w:t>
      </w:r>
      <w:r w:rsidR="00CA084A" w:rsidRPr="00D2363B">
        <w:rPr>
          <w:sz w:val="28"/>
          <w:szCs w:val="28"/>
        </w:rPr>
        <w:t>Aufteilung der Virtuellen Adressraums</w:t>
      </w:r>
      <w:r w:rsidRPr="00D2363B">
        <w:rPr>
          <w:sz w:val="28"/>
          <w:szCs w:val="28"/>
        </w:rPr>
        <w:t>.</w:t>
      </w:r>
    </w:p>
    <w:p w:rsidR="000B24DE" w:rsidRPr="00D2363B" w:rsidRDefault="004567B6" w:rsidP="006C5871">
      <w:pPr>
        <w:rPr>
          <w:sz w:val="28"/>
          <w:szCs w:val="28"/>
        </w:rPr>
      </w:pPr>
      <w:r w:rsidRPr="00D2363B">
        <w:rPr>
          <w:noProof/>
          <w:sz w:val="28"/>
          <w:szCs w:val="28"/>
          <w:lang w:eastAsia="de-DE"/>
        </w:rPr>
        <w:drawing>
          <wp:anchor distT="0" distB="0" distL="114300" distR="114300" simplePos="0" relativeHeight="251658240" behindDoc="1" locked="0" layoutInCell="1" allowOverlap="1" wp14:anchorId="6E0D97A9" wp14:editId="1A8021A3">
            <wp:simplePos x="0" y="0"/>
            <wp:positionH relativeFrom="margin">
              <wp:align>left</wp:align>
            </wp:positionH>
            <wp:positionV relativeFrom="paragraph">
              <wp:posOffset>127000</wp:posOffset>
            </wp:positionV>
            <wp:extent cx="3615055" cy="2936875"/>
            <wp:effectExtent l="0" t="0" r="4445" b="0"/>
            <wp:wrapTight wrapText="bothSides">
              <wp:wrapPolygon edited="0">
                <wp:start x="0" y="0"/>
                <wp:lineTo x="0" y="21437"/>
                <wp:lineTo x="21513" y="21437"/>
                <wp:lineTo x="21513" y="0"/>
                <wp:lineTo x="0" y="0"/>
              </wp:wrapPolygon>
            </wp:wrapTight>
            <wp:docPr id="3" name="Picture 2" descr="http://twimgs.com/ddj/images/article/2012/0612/stac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wimgs.com/ddj/images/article/2012/0612/stack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2936875"/>
                    </a:xfrm>
                    <a:prstGeom prst="rect">
                      <a:avLst/>
                    </a:prstGeom>
                    <a:noFill/>
                    <a:ln>
                      <a:noFill/>
                    </a:ln>
                  </pic:spPr>
                </pic:pic>
              </a:graphicData>
            </a:graphic>
          </wp:anchor>
        </w:drawing>
      </w:r>
    </w:p>
    <w:p w:rsidR="000B24DE" w:rsidRPr="00D2363B" w:rsidRDefault="000B24DE"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6C5871" w:rsidP="006C5871">
      <w:pPr>
        <w:rPr>
          <w:sz w:val="28"/>
          <w:szCs w:val="28"/>
        </w:rPr>
      </w:pPr>
    </w:p>
    <w:p w:rsidR="006C5871" w:rsidRPr="00D2363B" w:rsidRDefault="00BC5571" w:rsidP="006C5871">
      <w:pPr>
        <w:rPr>
          <w:sz w:val="28"/>
          <w:szCs w:val="28"/>
        </w:rPr>
      </w:pPr>
      <w:r w:rsidRPr="00D2363B">
        <w:rPr>
          <w:noProof/>
          <w:sz w:val="28"/>
          <w:szCs w:val="28"/>
        </w:rPr>
        <mc:AlternateContent>
          <mc:Choice Requires="wps">
            <w:drawing>
              <wp:anchor distT="0" distB="0" distL="114300" distR="114300" simplePos="0" relativeHeight="251660288" behindDoc="1" locked="0" layoutInCell="1" allowOverlap="1" wp14:anchorId="5D57D800" wp14:editId="0E0667B9">
                <wp:simplePos x="0" y="0"/>
                <wp:positionH relativeFrom="margin">
                  <wp:align>left</wp:align>
                </wp:positionH>
                <wp:positionV relativeFrom="paragraph">
                  <wp:posOffset>100330</wp:posOffset>
                </wp:positionV>
                <wp:extent cx="4368165" cy="635"/>
                <wp:effectExtent l="0" t="0" r="0" b="0"/>
                <wp:wrapTight wrapText="bothSides">
                  <wp:wrapPolygon edited="0">
                    <wp:start x="0" y="0"/>
                    <wp:lineTo x="0" y="20903"/>
                    <wp:lineTo x="21478" y="20903"/>
                    <wp:lineTo x="2147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368165" cy="635"/>
                        </a:xfrm>
                        <a:prstGeom prst="rect">
                          <a:avLst/>
                        </a:prstGeom>
                        <a:solidFill>
                          <a:prstClr val="white"/>
                        </a:solidFill>
                        <a:ln>
                          <a:noFill/>
                        </a:ln>
                      </wps:spPr>
                      <wps:txbx>
                        <w:txbxContent>
                          <w:p w:rsidR="004567B6" w:rsidRDefault="004567B6" w:rsidP="00BC5571">
                            <w:pPr>
                              <w:pStyle w:val="Caption"/>
                              <w:jc w:val="center"/>
                            </w:pPr>
                            <w:r>
                              <w:t xml:space="preserve">Abbildung </w:t>
                            </w:r>
                            <w:r>
                              <w:fldChar w:fldCharType="begin"/>
                            </w:r>
                            <w:r>
                              <w:instrText xml:space="preserve"> SEQ Abbildung \* ARABIC </w:instrText>
                            </w:r>
                            <w:r>
                              <w:fldChar w:fldCharType="separate"/>
                            </w:r>
                            <w:r>
                              <w:rPr>
                                <w:noProof/>
                              </w:rPr>
                              <w:t>1</w:t>
                            </w:r>
                            <w:r>
                              <w:fldChar w:fldCharType="end"/>
                            </w:r>
                            <w:r w:rsidR="00BC5571">
                              <w:t xml:space="preserve"> </w:t>
                            </w:r>
                          </w:p>
                          <w:p w:rsidR="00BC5571" w:rsidRPr="00BC5571" w:rsidRDefault="00BC5571" w:rsidP="00BC5571">
                            <w:pPr>
                              <w:rPr>
                                <w:sz w:val="16"/>
                                <w:szCs w:val="16"/>
                              </w:rPr>
                            </w:pPr>
                            <w:r w:rsidRPr="00BC5571">
                              <w:rPr>
                                <w:sz w:val="16"/>
                                <w:szCs w:val="16"/>
                              </w:rPr>
                              <w:t xml:space="preserve">Quelle : </w:t>
                            </w:r>
                            <w:hyperlink r:id="rId9" w:history="1">
                              <w:r w:rsidRPr="00BC5571">
                                <w:rPr>
                                  <w:rStyle w:val="Hyperlink"/>
                                  <w:sz w:val="16"/>
                                  <w:szCs w:val="16"/>
                                </w:rPr>
                                <w:t>http://www.drdobbs.com/security/anatomy-of-a-stack-smashing-attack-and-h/240001832</w:t>
                              </w:r>
                            </w:hyperlink>
                          </w:p>
                          <w:p w:rsidR="00BC5571" w:rsidRPr="00BC5571" w:rsidRDefault="00BC5571" w:rsidP="00BC557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57D800" id="_x0000_t202" coordsize="21600,21600" o:spt="202" path="m,l,21600r21600,l21600,xe">
                <v:stroke joinstyle="miter"/>
                <v:path gradientshapeok="t" o:connecttype="rect"/>
              </v:shapetype>
              <v:shape id="Text Box 1" o:spid="_x0000_s1026" type="#_x0000_t202" style="position:absolute;margin-left:0;margin-top:7.9pt;width:343.95pt;height:.05pt;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" stroked="f">
                <v:textbox style="mso-fit-shape-to-text:t" inset="0,0,0,0">
                  <w:txbxContent>
                    <w:p w:rsidR="004567B6" w:rsidRDefault="004567B6" w:rsidP="00BC5571">
                      <w:pPr>
                        <w:pStyle w:val="Caption"/>
                        <w:jc w:val="center"/>
                      </w:pPr>
                      <w:r>
                        <w:t xml:space="preserve">Abbildung </w:t>
                      </w:r>
                      <w:r>
                        <w:fldChar w:fldCharType="begin"/>
                      </w:r>
                      <w:r>
                        <w:instrText xml:space="preserve"> SEQ Abbildung \* ARABIC </w:instrText>
                      </w:r>
                      <w:r>
                        <w:fldChar w:fldCharType="separate"/>
                      </w:r>
                      <w:r>
                        <w:rPr>
                          <w:noProof/>
                        </w:rPr>
                        <w:t>1</w:t>
                      </w:r>
                      <w:r>
                        <w:fldChar w:fldCharType="end"/>
                      </w:r>
                      <w:r w:rsidR="00BC5571">
                        <w:t xml:space="preserve"> </w:t>
                      </w:r>
                    </w:p>
                    <w:p w:rsidR="00BC5571" w:rsidRPr="00BC5571" w:rsidRDefault="00BC5571" w:rsidP="00BC5571">
                      <w:pPr>
                        <w:rPr>
                          <w:sz w:val="16"/>
                          <w:szCs w:val="16"/>
                        </w:rPr>
                      </w:pPr>
                      <w:r w:rsidRPr="00BC5571">
                        <w:rPr>
                          <w:sz w:val="16"/>
                          <w:szCs w:val="16"/>
                        </w:rPr>
                        <w:t xml:space="preserve">Quelle : </w:t>
                      </w:r>
                      <w:hyperlink r:id="rId10" w:history="1">
                        <w:r w:rsidRPr="00BC5571">
                          <w:rPr>
                            <w:rStyle w:val="Hyperlink"/>
                            <w:sz w:val="16"/>
                            <w:szCs w:val="16"/>
                          </w:rPr>
                          <w:t>http://www.drdobbs.com/security/anatomy-of-a-stack-smashing-attack-and-h/240001832</w:t>
                        </w:r>
                      </w:hyperlink>
                    </w:p>
                    <w:p w:rsidR="00BC5571" w:rsidRPr="00BC5571" w:rsidRDefault="00BC5571" w:rsidP="00BC5571"/>
                  </w:txbxContent>
                </v:textbox>
                <w10:wrap type="tight" anchorx="margin"/>
              </v:shape>
            </w:pict>
          </mc:Fallback>
        </mc:AlternateContent>
      </w:r>
    </w:p>
    <w:p w:rsidR="006C5871" w:rsidRPr="00D2363B" w:rsidRDefault="006C5871" w:rsidP="006C5871">
      <w:pPr>
        <w:rPr>
          <w:sz w:val="28"/>
          <w:szCs w:val="28"/>
        </w:rPr>
      </w:pPr>
    </w:p>
    <w:p w:rsidR="004567B6" w:rsidRPr="00D2363B" w:rsidRDefault="004567B6" w:rsidP="006C5871">
      <w:pPr>
        <w:rPr>
          <w:sz w:val="28"/>
          <w:szCs w:val="28"/>
        </w:rPr>
      </w:pPr>
    </w:p>
    <w:p w:rsidR="004567B6" w:rsidRPr="00D2363B" w:rsidRDefault="004567B6" w:rsidP="006C5871">
      <w:pPr>
        <w:rPr>
          <w:sz w:val="28"/>
          <w:szCs w:val="28"/>
        </w:rPr>
      </w:pPr>
    </w:p>
    <w:p w:rsidR="004567B6" w:rsidRPr="00D2363B" w:rsidRDefault="006C5871" w:rsidP="006C5871">
      <w:pPr>
        <w:rPr>
          <w:sz w:val="28"/>
          <w:szCs w:val="28"/>
        </w:rPr>
      </w:pPr>
      <w:r w:rsidRPr="00D2363B">
        <w:rPr>
          <w:sz w:val="28"/>
          <w:szCs w:val="28"/>
        </w:rPr>
        <w:t>b)</w:t>
      </w:r>
      <w:r w:rsidR="004567B6" w:rsidRPr="00D2363B">
        <w:rPr>
          <w:sz w:val="28"/>
          <w:szCs w:val="28"/>
        </w:rPr>
        <w:t xml:space="preserve"> </w:t>
      </w:r>
    </w:p>
    <w:p w:rsidR="00F331AE" w:rsidRPr="00D2363B" w:rsidRDefault="004567B6" w:rsidP="006C5871">
      <w:pPr>
        <w:rPr>
          <w:sz w:val="28"/>
          <w:szCs w:val="28"/>
        </w:rPr>
      </w:pPr>
      <w:r w:rsidRPr="00D2363B">
        <w:rPr>
          <w:sz w:val="28"/>
          <w:szCs w:val="28"/>
        </w:rPr>
        <w:t xml:space="preserve">Wie auch im oben skizziertes Bild gezeigt wird, werden die </w:t>
      </w:r>
      <w:r w:rsidRPr="00D2363B">
        <w:rPr>
          <w:b/>
          <w:bCs/>
          <w:sz w:val="28"/>
          <w:szCs w:val="28"/>
        </w:rPr>
        <w:t>Programmcode</w:t>
      </w:r>
      <w:r w:rsidRPr="00D2363B">
        <w:rPr>
          <w:sz w:val="28"/>
          <w:szCs w:val="28"/>
        </w:rPr>
        <w:t xml:space="preserve"> immer in </w:t>
      </w:r>
      <w:r w:rsidRPr="00D2363B">
        <w:rPr>
          <w:b/>
          <w:bCs/>
          <w:sz w:val="28"/>
          <w:szCs w:val="28"/>
        </w:rPr>
        <w:t>Textsegment</w:t>
      </w:r>
      <w:r w:rsidRPr="00D2363B">
        <w:rPr>
          <w:sz w:val="28"/>
          <w:szCs w:val="28"/>
        </w:rPr>
        <w:t xml:space="preserve"> gespeichert. </w:t>
      </w:r>
      <w:r w:rsidR="00ED198A" w:rsidRPr="00D2363B">
        <w:rPr>
          <w:sz w:val="28"/>
          <w:szCs w:val="28"/>
        </w:rPr>
        <w:t>„Data segment“ beinhaltet alle globale und statische Variablen. Es kann in zwei Segmente unterteilt werden. 1. Initialized    2. Uninitialized (auch bekannt als BSS – Segment).</w:t>
      </w:r>
    </w:p>
    <w:p w:rsidR="00ED198A" w:rsidRPr="00D2363B" w:rsidRDefault="00ED198A" w:rsidP="006C5871">
      <w:pPr>
        <w:rPr>
          <w:sz w:val="28"/>
          <w:szCs w:val="28"/>
        </w:rPr>
      </w:pPr>
      <w:r w:rsidRPr="00D2363B">
        <w:rPr>
          <w:sz w:val="28"/>
          <w:szCs w:val="28"/>
        </w:rPr>
        <w:t xml:space="preserve">D.h. dass die </w:t>
      </w:r>
      <w:r w:rsidRPr="00D2363B">
        <w:rPr>
          <w:b/>
          <w:bCs/>
          <w:sz w:val="28"/>
          <w:szCs w:val="28"/>
        </w:rPr>
        <w:t>initialisierte Globale Variablen</w:t>
      </w:r>
      <w:r w:rsidRPr="00D2363B">
        <w:rPr>
          <w:sz w:val="28"/>
          <w:szCs w:val="28"/>
        </w:rPr>
        <w:t xml:space="preserve"> werden in </w:t>
      </w:r>
      <w:r w:rsidRPr="00D2363B">
        <w:rPr>
          <w:b/>
          <w:bCs/>
          <w:sz w:val="28"/>
          <w:szCs w:val="28"/>
        </w:rPr>
        <w:t>Data – Segment</w:t>
      </w:r>
      <w:r w:rsidRPr="00D2363B">
        <w:rPr>
          <w:sz w:val="28"/>
          <w:szCs w:val="28"/>
        </w:rPr>
        <w:t xml:space="preserve"> gespeichert. </w:t>
      </w:r>
    </w:p>
    <w:p w:rsidR="00ED198A" w:rsidRPr="00D2363B" w:rsidRDefault="00D2363B" w:rsidP="006C5871">
      <w:pPr>
        <w:rPr>
          <w:sz w:val="28"/>
          <w:szCs w:val="28"/>
        </w:rPr>
      </w:pPr>
      <w:r w:rsidRPr="00D2363B">
        <w:rPr>
          <w:b/>
          <w:bCs/>
          <w:sz w:val="28"/>
          <w:szCs w:val="28"/>
        </w:rPr>
        <w:t>Lokale Variablen</w:t>
      </w:r>
      <w:r w:rsidRPr="00D2363B">
        <w:rPr>
          <w:sz w:val="28"/>
          <w:szCs w:val="28"/>
        </w:rPr>
        <w:t xml:space="preserve"> intialisiert oder nicht sowie </w:t>
      </w:r>
      <w:r w:rsidRPr="00D2363B">
        <w:rPr>
          <w:b/>
          <w:bCs/>
          <w:sz w:val="28"/>
          <w:szCs w:val="28"/>
        </w:rPr>
        <w:t>Funktionsparameter</w:t>
      </w:r>
      <w:r w:rsidRPr="00D2363B">
        <w:rPr>
          <w:sz w:val="28"/>
          <w:szCs w:val="28"/>
        </w:rPr>
        <w:t xml:space="preserve"> werden normaler weise auf dem </w:t>
      </w:r>
      <w:r w:rsidRPr="00D2363B">
        <w:rPr>
          <w:b/>
          <w:bCs/>
          <w:sz w:val="28"/>
          <w:szCs w:val="28"/>
        </w:rPr>
        <w:t>Stack</w:t>
      </w:r>
      <w:r w:rsidRPr="00D2363B">
        <w:rPr>
          <w:sz w:val="28"/>
          <w:szCs w:val="28"/>
        </w:rPr>
        <w:t xml:space="preserve"> </w:t>
      </w:r>
      <w:r w:rsidR="00BC5571">
        <w:rPr>
          <w:sz w:val="28"/>
          <w:szCs w:val="28"/>
        </w:rPr>
        <w:t>gespeichert.</w:t>
      </w:r>
      <w:r w:rsidR="00BC5571">
        <w:rPr>
          <w:rStyle w:val="FootnoteReference"/>
          <w:sz w:val="28"/>
          <w:szCs w:val="28"/>
        </w:rPr>
        <w:footnoteReference w:id="1"/>
      </w:r>
    </w:p>
    <w:p w:rsidR="00D2363B" w:rsidRPr="00D2363B" w:rsidRDefault="00D2363B" w:rsidP="006C5871">
      <w:pPr>
        <w:rPr>
          <w:sz w:val="28"/>
          <w:szCs w:val="28"/>
        </w:rPr>
      </w:pPr>
    </w:p>
    <w:p w:rsidR="00D2363B" w:rsidRPr="00D2363B" w:rsidRDefault="00D2363B" w:rsidP="006C5871">
      <w:pPr>
        <w:rPr>
          <w:sz w:val="28"/>
          <w:szCs w:val="28"/>
        </w:rPr>
      </w:pPr>
    </w:p>
    <w:p w:rsidR="00D2363B" w:rsidRDefault="00D2363B" w:rsidP="006C5871">
      <w:pPr>
        <w:rPr>
          <w:sz w:val="28"/>
          <w:szCs w:val="28"/>
        </w:rPr>
      </w:pPr>
      <w:r>
        <w:rPr>
          <w:sz w:val="28"/>
          <w:szCs w:val="28"/>
        </w:rPr>
        <w:t xml:space="preserve">Aufgabe 1.2: </w:t>
      </w:r>
    </w:p>
    <w:p w:rsidR="004567B6" w:rsidRPr="00D67718" w:rsidRDefault="00D2363B" w:rsidP="00D67718">
      <w:pPr>
        <w:pStyle w:val="ListParagraph"/>
        <w:numPr>
          <w:ilvl w:val="0"/>
          <w:numId w:val="1"/>
        </w:numPr>
        <w:rPr>
          <w:rFonts w:cstheme="minorHAnsi"/>
          <w:sz w:val="28"/>
          <w:szCs w:val="28"/>
        </w:rPr>
      </w:pPr>
      <w:r w:rsidRPr="00D2363B">
        <w:rPr>
          <w:sz w:val="28"/>
          <w:szCs w:val="28"/>
        </w:rPr>
        <w:lastRenderedPageBreak/>
        <w:t>Interrupts veranlassen den Prozessor einen gewissen Programmcode auszuführen. Mit einem Interrupt müssen ggf. andere Prozesse pausiert werden, bis die Ereignisbehandlung abgeschlossen ist. Bei der Behandlung wird in den system mode gewechselt. Nach Abschluss des Ereignisbehandlung wird der ggf. anderen Prozess an der Stelle zu Beginn des Interrupts fortgesetzt.</w:t>
      </w:r>
      <w:r w:rsidR="00BC5571">
        <w:rPr>
          <w:sz w:val="28"/>
          <w:szCs w:val="28"/>
        </w:rPr>
        <w:t xml:space="preserve"> </w:t>
      </w:r>
      <w:r w:rsidR="00BC5571">
        <w:rPr>
          <w:rStyle w:val="FootnoteReference"/>
          <w:sz w:val="28"/>
          <w:szCs w:val="28"/>
        </w:rPr>
        <w:footnoteReference w:id="2"/>
      </w:r>
      <w:r w:rsidRPr="00D2363B">
        <w:rPr>
          <w:sz w:val="28"/>
          <w:szCs w:val="28"/>
        </w:rPr>
        <w:t xml:space="preserve"> Ein Beispiel wäre hierfür das anschließen eines E/A-Geräts dessen Treiber eine Interrupt erzeugt</w:t>
      </w:r>
      <w:r>
        <w:rPr>
          <w:sz w:val="28"/>
          <w:szCs w:val="28"/>
        </w:rPr>
        <w:t xml:space="preserve"> oder </w:t>
      </w:r>
      <w:r w:rsidR="00BC5571">
        <w:rPr>
          <w:sz w:val="28"/>
          <w:szCs w:val="28"/>
        </w:rPr>
        <w:t xml:space="preserve">bei einem Soundkarte, wenn </w:t>
      </w:r>
      <w:r w:rsidR="00BC5571" w:rsidRPr="00BC5571">
        <w:rPr>
          <w:rFonts w:cstheme="minorHAnsi"/>
          <w:color w:val="222222"/>
          <w:sz w:val="28"/>
          <w:szCs w:val="28"/>
          <w:shd w:val="clear" w:color="auto" w:fill="FFFFFF"/>
        </w:rPr>
        <w:t>wieder Sound-Daten zum Abspielen benötigt werden, bevor der Puffer leer wird.</w:t>
      </w:r>
      <w:r w:rsidR="00BC5571">
        <w:rPr>
          <w:rFonts w:cstheme="minorHAnsi"/>
          <w:color w:val="222222"/>
          <w:sz w:val="28"/>
          <w:szCs w:val="28"/>
          <w:shd w:val="clear" w:color="auto" w:fill="FFFFFF"/>
        </w:rPr>
        <w:t xml:space="preserve"> </w:t>
      </w:r>
      <w:r w:rsidR="00BC5571">
        <w:rPr>
          <w:rStyle w:val="FootnoteReference"/>
          <w:rFonts w:cstheme="minorHAnsi"/>
          <w:color w:val="222222"/>
          <w:sz w:val="28"/>
          <w:szCs w:val="28"/>
          <w:shd w:val="clear" w:color="auto" w:fill="FFFFFF"/>
        </w:rPr>
        <w:footnoteReference w:id="3"/>
      </w:r>
    </w:p>
    <w:p w:rsidR="00D67718" w:rsidRPr="00D67718" w:rsidRDefault="00D67718" w:rsidP="00D67718">
      <w:pPr>
        <w:pStyle w:val="ListParagraph"/>
        <w:numPr>
          <w:ilvl w:val="0"/>
          <w:numId w:val="1"/>
        </w:numPr>
        <w:rPr>
          <w:rFonts w:cstheme="minorHAnsi"/>
          <w:sz w:val="28"/>
          <w:szCs w:val="28"/>
        </w:rPr>
      </w:pPr>
      <w:r w:rsidRPr="00D67718">
        <w:rPr>
          <w:rFonts w:cstheme="minorHAnsi"/>
          <w:color w:val="222222"/>
          <w:sz w:val="28"/>
          <w:szCs w:val="28"/>
          <w:shd w:val="clear" w:color="auto" w:fill="FFFFFF"/>
        </w:rPr>
        <w:t>Ein Systemaufruf kann sowohl dafür zuständig sein, Informationen an die Hardware, den Kernel selbst oder andere Prozesse zu schicken, als auch solche zu lesen. Dafür ist es manchmal notwendig, Daten aus dem privaten Speicherbereich des Kernels, auf den ein normaler Prozess keinen Zugriff hat, in den Adressbereich eines Prozesses zu kopieren, damit der Prozess auch nach dem Aufruf noch Zugang zu den Daten hat und mit den Ergebnissen seiner Anfrage überhaupt etwas anfangen kann. Auch dies ist eine Folge der strikten Trennung zwischen Kernel-Modus und Benutzer-Modus.</w:t>
      </w:r>
      <w:r>
        <w:rPr>
          <w:rStyle w:val="FootnoteReference"/>
          <w:rFonts w:cstheme="minorHAnsi"/>
          <w:color w:val="222222"/>
          <w:sz w:val="28"/>
          <w:szCs w:val="28"/>
          <w:shd w:val="clear" w:color="auto" w:fill="FFFFFF"/>
        </w:rPr>
        <w:footnoteReference w:id="4"/>
      </w:r>
    </w:p>
    <w:sectPr w:rsidR="00D67718" w:rsidRPr="00D6771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7BA" w:rsidRDefault="00EF27BA" w:rsidP="004567B6">
      <w:pPr>
        <w:spacing w:after="0" w:line="240" w:lineRule="auto"/>
      </w:pPr>
      <w:r>
        <w:separator/>
      </w:r>
    </w:p>
  </w:endnote>
  <w:endnote w:type="continuationSeparator" w:id="0">
    <w:p w:rsidR="00EF27BA" w:rsidRDefault="00EF27BA" w:rsidP="00456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63B" w:rsidRPr="004567B6" w:rsidRDefault="00D2363B" w:rsidP="004567B6"/>
  <w:p w:rsidR="004567B6" w:rsidRDefault="004567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7BA" w:rsidRDefault="00EF27BA" w:rsidP="004567B6">
      <w:pPr>
        <w:spacing w:after="0" w:line="240" w:lineRule="auto"/>
      </w:pPr>
      <w:r>
        <w:separator/>
      </w:r>
    </w:p>
  </w:footnote>
  <w:footnote w:type="continuationSeparator" w:id="0">
    <w:p w:rsidR="00EF27BA" w:rsidRDefault="00EF27BA" w:rsidP="004567B6">
      <w:pPr>
        <w:spacing w:after="0" w:line="240" w:lineRule="auto"/>
      </w:pPr>
      <w:r>
        <w:continuationSeparator/>
      </w:r>
    </w:p>
  </w:footnote>
  <w:footnote w:id="1">
    <w:p w:rsidR="00BC5571" w:rsidRPr="00BC5571" w:rsidRDefault="00BC5571">
      <w:pPr>
        <w:pStyle w:val="FootnoteText"/>
        <w:rPr>
          <w:lang w:val="en-US"/>
        </w:rPr>
      </w:pPr>
      <w:r>
        <w:rPr>
          <w:rStyle w:val="FootnoteReference"/>
        </w:rPr>
        <w:footnoteRef/>
      </w:r>
      <w:r w:rsidRPr="00BC5571">
        <w:rPr>
          <w:lang w:val="en-US"/>
        </w:rPr>
        <w:t xml:space="preserve"> </w:t>
      </w:r>
      <w:r w:rsidRPr="00BC5571">
        <w:rPr>
          <w:sz w:val="16"/>
          <w:szCs w:val="16"/>
          <w:lang w:val="en-US"/>
        </w:rPr>
        <w:t xml:space="preserve">Richard Liu, Where are variables stored in c, 2017, Link: </w:t>
      </w:r>
      <w:hyperlink r:id="rId1" w:history="1">
        <w:r w:rsidRPr="00BC5571">
          <w:rPr>
            <w:rStyle w:val="Hyperlink"/>
            <w:sz w:val="16"/>
            <w:szCs w:val="16"/>
            <w:lang w:val="en-US"/>
          </w:rPr>
          <w:t>https://www.quora.com/Where-are-variables-stored-in-C</w:t>
        </w:r>
      </w:hyperlink>
      <w:r>
        <w:rPr>
          <w:lang w:val="en-US"/>
        </w:rPr>
        <w:t xml:space="preserve"> </w:t>
      </w:r>
    </w:p>
  </w:footnote>
  <w:footnote w:id="2">
    <w:p w:rsidR="00BC5571" w:rsidRDefault="00BC5571" w:rsidP="00BC5571">
      <w:pPr>
        <w:pStyle w:val="Default"/>
      </w:pPr>
      <w:r>
        <w:rPr>
          <w:rStyle w:val="FootnoteReference"/>
        </w:rPr>
        <w:footnoteRef/>
      </w:r>
      <w:r>
        <w:t xml:space="preserve"> </w:t>
      </w:r>
      <w:r>
        <w:rPr>
          <w:color w:val="000009"/>
          <w:sz w:val="16"/>
          <w:szCs w:val="16"/>
        </w:rPr>
        <w:t xml:space="preserve">Mandl, P. (2014). </w:t>
      </w:r>
      <w:r>
        <w:rPr>
          <w:i/>
          <w:iCs/>
          <w:color w:val="000009"/>
          <w:sz w:val="16"/>
          <w:szCs w:val="16"/>
        </w:rPr>
        <w:t xml:space="preserve">Grundkurs Betriebssysteme [Elektronische Ressource] : Architekturen, Betriebsmittelverwaltung, Synchronisation, Prozesskommunikation, Virtualisierung </w:t>
      </w:r>
      <w:r>
        <w:rPr>
          <w:color w:val="000009"/>
          <w:sz w:val="16"/>
          <w:szCs w:val="16"/>
        </w:rPr>
        <w:t xml:space="preserve">(4. Aufl.). Wiesbaden: Springer Fachmedien Wiesbaden. S.51 </w:t>
      </w:r>
      <w:r>
        <w:t xml:space="preserve"> </w:t>
      </w:r>
    </w:p>
  </w:footnote>
  <w:footnote w:id="3">
    <w:p w:rsidR="00BC5571" w:rsidRDefault="00BC5571" w:rsidP="00BC5571">
      <w:pPr>
        <w:pStyle w:val="Default"/>
      </w:pPr>
      <w:r>
        <w:rPr>
          <w:rStyle w:val="FootnoteReference"/>
        </w:rPr>
        <w:footnoteRef/>
      </w:r>
      <w:r>
        <w:t xml:space="preserve"> </w:t>
      </w:r>
      <w:r>
        <w:rPr>
          <w:color w:val="000009"/>
          <w:sz w:val="16"/>
          <w:szCs w:val="16"/>
        </w:rPr>
        <w:t xml:space="preserve">Mandl, P. (2014). </w:t>
      </w:r>
      <w:r>
        <w:rPr>
          <w:i/>
          <w:iCs/>
          <w:color w:val="000009"/>
          <w:sz w:val="16"/>
          <w:szCs w:val="16"/>
        </w:rPr>
        <w:t xml:space="preserve">Grundkurs Betriebssysteme [Elektronische Ressource] : Architekturen, Betriebsmittelverwaltung, Synchronisation, Prozesskommunikation, Virtualisierung </w:t>
      </w:r>
      <w:r>
        <w:rPr>
          <w:color w:val="000009"/>
          <w:sz w:val="16"/>
          <w:szCs w:val="16"/>
        </w:rPr>
        <w:t xml:space="preserve">(4. Aufl.). Wiesbaden: Springer Fachmedien Wiesbaden. S. 269 </w:t>
      </w:r>
      <w:r>
        <w:t xml:space="preserve"> </w:t>
      </w:r>
    </w:p>
  </w:footnote>
  <w:footnote w:id="4">
    <w:p w:rsidR="00D67718" w:rsidRDefault="00D67718">
      <w:pPr>
        <w:pStyle w:val="FootnoteText"/>
      </w:pPr>
      <w:r>
        <w:rPr>
          <w:rStyle w:val="FootnoteReference"/>
        </w:rPr>
        <w:footnoteRef/>
      </w:r>
      <w:r>
        <w:t xml:space="preserve"> </w:t>
      </w:r>
      <w:hyperlink r:id="rId2" w:history="1">
        <w:r w:rsidRPr="00D67718">
          <w:rPr>
            <w:rStyle w:val="Hyperlink"/>
            <w:sz w:val="16"/>
            <w:szCs w:val="16"/>
          </w:rPr>
          <w:t>https://de.wikipedia.org/wiki/Systemaufruf#cite_note-3</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B28BD"/>
    <w:multiLevelType w:val="hybridMultilevel"/>
    <w:tmpl w:val="9A36B3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4A"/>
    <w:rsid w:val="000B24DE"/>
    <w:rsid w:val="004567B6"/>
    <w:rsid w:val="006C5871"/>
    <w:rsid w:val="00BC5571"/>
    <w:rsid w:val="00CA084A"/>
    <w:rsid w:val="00D2363B"/>
    <w:rsid w:val="00D67718"/>
    <w:rsid w:val="00ED198A"/>
    <w:rsid w:val="00EF27BA"/>
    <w:rsid w:val="00F331A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2E93"/>
  <w15:chartTrackingRefBased/>
  <w15:docId w15:val="{5394F2BB-B428-447F-928A-034B5DC3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A084A"/>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567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67B6"/>
    <w:rPr>
      <w:sz w:val="20"/>
      <w:szCs w:val="20"/>
    </w:rPr>
  </w:style>
  <w:style w:type="character" w:styleId="FootnoteReference">
    <w:name w:val="footnote reference"/>
    <w:basedOn w:val="DefaultParagraphFont"/>
    <w:uiPriority w:val="99"/>
    <w:semiHidden/>
    <w:unhideWhenUsed/>
    <w:rsid w:val="004567B6"/>
    <w:rPr>
      <w:vertAlign w:val="superscript"/>
    </w:rPr>
  </w:style>
  <w:style w:type="character" w:styleId="Hyperlink">
    <w:name w:val="Hyperlink"/>
    <w:basedOn w:val="DefaultParagraphFont"/>
    <w:uiPriority w:val="99"/>
    <w:unhideWhenUsed/>
    <w:rsid w:val="004567B6"/>
    <w:rPr>
      <w:color w:val="0563C1" w:themeColor="hyperlink"/>
      <w:u w:val="single"/>
    </w:rPr>
  </w:style>
  <w:style w:type="paragraph" w:styleId="Header">
    <w:name w:val="header"/>
    <w:basedOn w:val="Normal"/>
    <w:link w:val="HeaderChar"/>
    <w:uiPriority w:val="99"/>
    <w:unhideWhenUsed/>
    <w:rsid w:val="00456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67B6"/>
  </w:style>
  <w:style w:type="paragraph" w:styleId="Footer">
    <w:name w:val="footer"/>
    <w:basedOn w:val="Normal"/>
    <w:link w:val="FooterChar"/>
    <w:uiPriority w:val="99"/>
    <w:unhideWhenUsed/>
    <w:rsid w:val="00456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67B6"/>
  </w:style>
  <w:style w:type="paragraph" w:customStyle="1" w:styleId="Default">
    <w:name w:val="Default"/>
    <w:rsid w:val="00D2363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2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rdobbs.com/security/anatomy-of-a-stack-smashing-attack-and-h/240001832" TargetMode="External"/><Relationship Id="rId4" Type="http://schemas.openxmlformats.org/officeDocument/2006/relationships/settings" Target="settings.xml"/><Relationship Id="rId9" Type="http://schemas.openxmlformats.org/officeDocument/2006/relationships/hyperlink" Target="http://www.drdobbs.com/security/anatomy-of-a-stack-smashing-attack-and-h/24000183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Systemaufruf#cite_note-3" TargetMode="External"/><Relationship Id="rId1" Type="http://schemas.openxmlformats.org/officeDocument/2006/relationships/hyperlink" Target="https://www.quora.com/Where-are-variables-stored-in-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8D2C-133A-404B-97D0-DCF63EBF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 Khorsandi</dc:creator>
  <cp:keywords/>
  <dc:description/>
  <cp:lastModifiedBy>Ramin Khorsandi</cp:lastModifiedBy>
  <cp:revision>1</cp:revision>
  <dcterms:created xsi:type="dcterms:W3CDTF">2018-05-12T16:49:00Z</dcterms:created>
  <dcterms:modified xsi:type="dcterms:W3CDTF">2018-05-12T19:26:00Z</dcterms:modified>
</cp:coreProperties>
</file>