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cs="Calibri" w:eastAsia="Calibri"/>
          <w:sz w:val="22"/>
        </w:rPr>
        <w:t>LAPORAN PRAKTIKUM</w:t>
      </w:r>
    </w:p>
    <w:p>
      <w:pPr>
        <w:spacing w:after="0"/>
        <w:jc w:val="center"/>
      </w:pPr>
      <w:r>
        <w:rPr>
          <w:rFonts w:ascii="Times New Roman" w:hAnsi="Times New Roman" w:cs="Times New Roman" w:eastAsia="Times New Roman"/>
          <w:b/>
          <w:sz w:val="28"/>
        </w:rPr>
        <w:t>WORKSHOP PENGUKURAN TEKNIK</w:t>
      </w:r>
    </w:p>
    <w:p>
      <w:pPr>
        <w:spacing w:after="0"/>
        <w:jc w:val="center"/>
      </w:pPr>
      <w:r>
        <w:rPr>
          <w:rFonts w:ascii="Times New Roman" w:hAnsi="Times New Roman" w:cs="Times New Roman" w:eastAsia="Times New Roman"/>
          <w:b/>
          <w:sz w:val="28"/>
        </w:rPr>
        <w:t>TAHUN AJARAN 2026/2027</w:t>
      </w:r>
    </w:p>
    <w:p>
      <w:pPr>
        <w:spacing w:after="0"/>
        <w:jc w:val="center"/>
      </w:pPr>
      <w:r>
        <w:rPr>
          <w:rFonts w:ascii="Times New Roman" w:hAnsi="Times New Roman" w:cs="Times New Roman" w:eastAsia="Times New Roman"/>
          <w:b/>
          <w:sz w:val="24"/>
        </w:rPr>
        <w:t>MODUL 2 : KETIDAKPASTIAN PENGUKURAN</w:t>
      </w:r>
    </w:p>
    <w:p>
      <w:pPr>
        <w:spacing w:after="120" w:line="240" w:lineRule="auto"/>
      </w:pPr>
    </w:p>
    <w:p>
      <w:pPr>
        <w:spacing w:after="120" w:line="240" w:lineRule="auto"/>
      </w:pPr>
    </w:p>
    <w:p>
      <w:pPr>
        <w:spacing w:after="120" w:line="240" w:lineRule="auto"/>
      </w:pPr>
    </w:p>
    <w:p>
      <w:pPr>
        <w:keepNext/>
        <w:spacing w:after="0"/>
        <w:jc w:val="center"/>
      </w:pPr>
      <w:r>
        <w:drawing>
          <wp:inline xmlns:a="http://schemas.openxmlformats.org/drawingml/2006/main" xmlns:pic="http://schemas.openxmlformats.org/drawingml/2006/picture">
            <wp:extent cx="2736000" cy="2663619"/>
            <wp:docPr id="1" name="Picture 1"/>
            <wp:cNvGraphicFramePr>
              <a:graphicFrameLocks noChangeAspect="1"/>
            </wp:cNvGraphicFramePr>
            <a:graphic>
              <a:graphicData uri="http://schemas.openxmlformats.org/drawingml/2006/picture">
                <pic:pic>
                  <pic:nvPicPr>
                    <pic:cNvPr id="0" name="cover_logo.jpeg"/>
                    <pic:cNvPicPr/>
                  </pic:nvPicPr>
                  <pic:blipFill>
                    <a:blip r:embed="rId10"/>
                    <a:stretch>
                      <a:fillRect/>
                    </a:stretch>
                  </pic:blipFill>
                  <pic:spPr>
                    <a:xfrm>
                      <a:off x="0" y="0"/>
                      <a:ext cx="2736000" cy="2663619"/>
                    </a:xfrm>
                    <a:prstGeom prst="rect"/>
                  </pic:spPr>
                </pic:pic>
              </a:graphicData>
            </a:graphic>
          </wp:inline>
        </w:drawing>
      </w:r>
    </w:p>
    <w:p>
      <w:pPr>
        <w:spacing w:after="120" w:line="240" w:lineRule="auto"/>
      </w:pPr>
    </w:p>
    <w:p>
      <w:pPr>
        <w:spacing w:after="120" w:line="240" w:lineRule="auto"/>
      </w:pPr>
    </w:p>
    <w:p>
      <w:pPr>
        <w:spacing w:after="120" w:line="240" w:lineRule="auto"/>
      </w:pPr>
    </w:p>
    <w:p>
      <w:pPr>
        <w:spacing w:after="40"/>
        <w:jc w:val="center"/>
      </w:pPr>
      <w:r>
        <w:rPr>
          <w:rFonts w:ascii="Times New Roman" w:hAnsi="Times New Roman" w:cs="Times New Roman" w:eastAsia="Times New Roman"/>
          <w:b/>
          <w:sz w:val="28"/>
        </w:rPr>
        <w:t>Dosen Pengajar :</w:t>
      </w:r>
    </w:p>
    <w:tbl>
      <w:tblPr>
        <w:tblW w:type="auto" w:w="0"/>
        <w:jc w:val="center"/>
        <w:tblLayout w:type="fixed"/>
        <w:tblLook w:firstColumn="1" w:firstRow="1" w:lastColumn="0" w:lastRow="0" w:noHBand="0" w:noVBand="1" w:val="04A0"/>
      </w:tblPr>
      <w:tblGrid>
        <w:gridCol w:w="4535"/>
        <w:gridCol w:w="4479"/>
      </w:tblGrid>
      <w:tr>
        <w:tc>
          <w:tcPr>
            <w:tcW w:type="dxa" w:w="4535"/>
            <w:tcBorders>
              <w:top w:val="nil"/>
              <w:left w:val="nil"/>
              <w:bottom w:val="nil"/>
              <w:right w:val="nil"/>
            </w:tcBorders>
          </w:tcPr>
          <w:p>
            <w:pPr>
              <w:spacing w:after="0"/>
              <w:ind w:left="567"/>
              <w:jc w:val="left"/>
            </w:pPr>
            <w:r>
              <w:rPr>
                <w:rFonts w:ascii="Times New Roman" w:hAnsi="Times New Roman" w:cs="Times New Roman" w:eastAsia="Times New Roman"/>
                <w:b/>
                <w:sz w:val="24"/>
              </w:rPr>
              <w:t>Hendrik Elvian GP, S.T., M.T.</w:t>
            </w:r>
          </w:p>
        </w:tc>
        <w:tc>
          <w:tcPr>
            <w:tcW w:type="dxa" w:w="4479"/>
            <w:tcBorders>
              <w:top w:val="nil"/>
              <w:left w:val="nil"/>
              <w:bottom w:val="nil"/>
              <w:right w:val="nil"/>
            </w:tcBorders>
          </w:tcPr>
          <w:p>
            <w:pPr>
              <w:spacing w:after="0"/>
              <w:ind w:right="567"/>
              <w:jc w:val="right"/>
            </w:pPr>
            <w:r>
              <w:rPr>
                <w:rFonts w:ascii="Times New Roman" w:hAnsi="Times New Roman" w:cs="Times New Roman" w:eastAsia="Times New Roman"/>
                <w:b/>
                <w:sz w:val="24"/>
              </w:rPr>
              <w:t>NIP. 199112172019031014</w:t>
            </w:r>
          </w:p>
        </w:tc>
      </w:tr>
    </w:tbl>
    <w:p>
      <w:pPr>
        <w:spacing w:after="120" w:line="240" w:lineRule="auto"/>
      </w:pPr>
    </w:p>
    <w:p>
      <w:pPr>
        <w:spacing w:after="120" w:line="240" w:lineRule="auto"/>
      </w:pPr>
    </w:p>
    <w:p>
      <w:pPr>
        <w:spacing w:after="40"/>
        <w:jc w:val="center"/>
      </w:pPr>
      <w:r>
        <w:rPr>
          <w:rFonts w:ascii="Times New Roman" w:hAnsi="Times New Roman" w:cs="Times New Roman" w:eastAsia="Times New Roman"/>
          <w:b/>
          <w:sz w:val="24"/>
        </w:rPr>
        <w:t>Nama Mahasiswa (2 D4 SPE C):</w:t>
      </w:r>
    </w:p>
    <w:tbl>
      <w:tblPr>
        <w:tblW w:type="auto" w:w="0"/>
        <w:jc w:val="center"/>
        <w:tblLayout w:type="fixed"/>
        <w:tblLook w:firstColumn="1" w:firstRow="1" w:lastColumn="0" w:lastRow="0" w:noHBand="0" w:noVBand="1" w:val="04A0"/>
      </w:tblPr>
      <w:tblGrid>
        <w:gridCol w:w="4535"/>
        <w:gridCol w:w="4479"/>
      </w:tblGrid>
      <w:tr>
        <w:tc>
          <w:tcPr>
            <w:tcW w:type="dxa" w:w="4535"/>
            <w:tcBorders>
              <w:top w:val="nil"/>
              <w:left w:val="nil"/>
              <w:bottom w:val="nil"/>
              <w:right w:val="nil"/>
            </w:tcBorders>
          </w:tcPr>
          <w:p>
            <w:pPr>
              <w:spacing w:after="0"/>
              <w:ind w:left="567"/>
              <w:jc w:val="left"/>
            </w:pPr>
            <w:r>
              <w:rPr>
                <w:rFonts w:ascii="Times New Roman" w:hAnsi="Times New Roman" w:cs="Times New Roman" w:eastAsia="Times New Roman"/>
                <w:b/>
                <w:sz w:val="24"/>
              </w:rPr>
              <w:t>Putu Bagus Romi Pratama Putra</w:t>
            </w:r>
          </w:p>
        </w:tc>
        <w:tc>
          <w:tcPr>
            <w:tcW w:type="dxa" w:w="4479"/>
            <w:tcBorders>
              <w:top w:val="nil"/>
              <w:left w:val="nil"/>
              <w:bottom w:val="nil"/>
              <w:right w:val="nil"/>
            </w:tcBorders>
          </w:tcPr>
          <w:p>
            <w:pPr>
              <w:spacing w:after="0"/>
              <w:ind w:right="567"/>
              <w:jc w:val="right"/>
            </w:pPr>
            <w:r>
              <w:rPr>
                <w:rFonts w:ascii="Times New Roman" w:hAnsi="Times New Roman" w:cs="Times New Roman" w:eastAsia="Times New Roman"/>
                <w:b/>
                <w:sz w:val="24"/>
              </w:rPr>
              <w:t>NRP. 4225600068</w:t>
            </w:r>
          </w:p>
        </w:tc>
      </w:tr>
    </w:tbl>
    <w:p>
      <w:pPr>
        <w:spacing w:after="120" w:line="240" w:lineRule="auto"/>
      </w:pPr>
    </w:p>
    <w:p>
      <w:pPr>
        <w:spacing w:after="0"/>
        <w:jc w:val="center"/>
      </w:pPr>
      <w:r>
        <w:rPr>
          <w:rFonts w:ascii="Times New Roman" w:hAnsi="Times New Roman" w:cs="Times New Roman" w:eastAsia="Times New Roman"/>
          <w:b/>
          <w:sz w:val="24"/>
        </w:rPr>
        <w:t>PROGRAM STUDI SISTEM PEMBANGKIT ENERGI</w:t>
      </w:r>
    </w:p>
    <w:p>
      <w:pPr>
        <w:spacing w:after="0"/>
        <w:jc w:val="center"/>
      </w:pPr>
      <w:r>
        <w:rPr>
          <w:rFonts w:ascii="Times New Roman" w:hAnsi="Times New Roman" w:cs="Times New Roman" w:eastAsia="Times New Roman"/>
          <w:b/>
          <w:sz w:val="24"/>
        </w:rPr>
        <w:t>DEPARTEMEN MEKATRONIKA DAN ENERGI</w:t>
      </w:r>
    </w:p>
    <w:p>
      <w:pPr>
        <w:spacing w:after="0"/>
        <w:jc w:val="center"/>
      </w:pPr>
      <w:r>
        <w:rPr>
          <w:rFonts w:ascii="Times New Roman" w:hAnsi="Times New Roman" w:cs="Times New Roman" w:eastAsia="Times New Roman"/>
          <w:b/>
          <w:sz w:val="24"/>
        </w:rPr>
        <w:t>POLITEKNIK ELEKTRONIKA NEGERI SURABAYA</w:t>
      </w:r>
    </w:p>
    <w:p>
      <w:pPr>
        <w:spacing w:after="0"/>
        <w:jc w:val="center"/>
      </w:pPr>
      <w:r>
        <w:rPr>
          <w:rFonts w:ascii="Times New Roman" w:hAnsi="Times New Roman" w:cs="Times New Roman" w:eastAsia="Times New Roman"/>
          <w:b/>
          <w:sz w:val="24"/>
        </w:rPr>
        <w:t>SURABAYA</w:t>
      </w:r>
    </w:p>
    <w:p>
      <w:pPr>
        <w:spacing w:after="0"/>
        <w:jc w:val="center"/>
      </w:pPr>
      <w:r>
        <w:rPr>
          <w:rFonts w:ascii="Times New Roman" w:hAnsi="Times New Roman" w:cs="Times New Roman" w:eastAsia="Times New Roman"/>
          <w:b/>
          <w:sz w:val="24"/>
        </w:rPr>
        <w:t>2026</w:t>
      </w:r>
    </w:p>
    <w:p>
      <w:r>
        <w:br w:type="page"/>
      </w:r>
    </w:p>
    <w:p>
      <w:pPr>
        <w:keepNext/>
        <w:spacing w:after="240"/>
        <w:jc w:val="center"/>
        <w:outlineLvl w:val="0"/>
      </w:pPr>
      <w:r>
        <w:rPr>
          <w:rFonts w:ascii="Times New Roman" w:hAnsi="Times New Roman" w:cs="Times New Roman" w:eastAsia="Times New Roman"/>
          <w:b/>
          <w:sz w:val="28"/>
        </w:rPr>
        <w:t>ABSTRAK</w:t>
      </w:r>
    </w:p>
    <w:p>
      <w:pPr>
        <w:keepNext w:val="0"/>
        <w:spacing w:line="360" w:lineRule="auto" w:after="120"/>
        <w:ind w:firstLine="567"/>
        <w:jc w:val="both"/>
      </w:pPr>
      <w:r>
        <w:rPr>
          <w:rFonts w:ascii="Times New Roman" w:hAnsi="Times New Roman" w:cs="Times New Roman" w:eastAsia="Times New Roman"/>
          <w:b w:val="0"/>
          <w:i w:val="0"/>
          <w:sz w:val="24"/>
        </w:rPr>
        <w:t>Setiap pengukuran besaran fisis selalu disertai ketidakpastian, sehingga hasil pengukuran harus dilaporkan bersama nilai ketidakpastiannya. Praktikum ini bertujuan menentukan dimensi tiga benda uji, yaitu silinder, balok, dan plat, beserta ketidakpastiannya, kemudian menghitung volume setiap benda melalui perambatan ketidakpastian. Pengukuran dilakukan secara berulang sebanyak lima kali pada posisi yang berbeda menggunakan jangka sorong dan mistar. Nilai terbaik diambil dari rata-rata sampel, ketidakpastian pengukuran langsung dihitung dengan deviasi standar, dan ketidakpastian volume dihitung dengan metode turunan parsial (akar kuadrat jumlah kuadrat). Hasil pengukuran silinder adalah D = (3,980 ± 0,016) cm, T = (6,500 ± 0,007) cm, dan V = (80,9 ± 0,6)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balok P = (9,58 ± 0,16) cm, L = (6,02 ± 0,08) cm, T = (2,32 ± 0,04) cm, dan V = (134 ± 4)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plat P = (16,54 ± 0,05) cm, L = (8,22 ± 0,08) cm, T = (0,142 ± 0,008) cm, dan V = (19,3 ± 1,2)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Ketidakpastian relatif volume terkecil diperoleh pada silinder (0,8 %) yang diukur dengan jangka sorong, sedangkan yang terbesar pada plat (6,0 %) karena didominasi ketidakpastian tebal plat yang nilainya sangat kecil terhadap skala alat. Hasil ini menunjukkan bahwa ketelitian alat ukur (NST), keteraturan bentuk benda, dan kesalahan paralaks sangat menentukan besar ketidakpastian pengukuran.</w:t>
      </w:r>
    </w:p>
    <w:p>
      <w:pPr>
        <w:keepNext w:val="0"/>
        <w:spacing w:line="360" w:lineRule="auto" w:after="120"/>
        <w:jc w:val="left"/>
      </w:pPr>
      <w:r>
        <w:rPr>
          <w:rFonts w:ascii="Times New Roman" w:hAnsi="Times New Roman" w:cs="Times New Roman" w:eastAsia="Times New Roman"/>
          <w:b/>
          <w:i w:val="0"/>
          <w:sz w:val="24"/>
        </w:rPr>
        <w:t>Kata kunci:</w:t>
      </w:r>
      <w:r>
        <w:rPr>
          <w:rFonts w:ascii="Times New Roman" w:hAnsi="Times New Roman" w:cs="Times New Roman" w:eastAsia="Times New Roman"/>
          <w:b w:val="0"/>
          <w:i w:val="0"/>
          <w:sz w:val="24"/>
        </w:rPr>
        <w:t xml:space="preserve"> ketidakpastian pengukuran, pengukuran berulang, deviasi standar, perambatan ketidakpastian, volume.</w:t>
      </w:r>
    </w:p>
    <w:p>
      <w:r>
        <w:br w:type="page"/>
      </w:r>
    </w:p>
    <w:p>
      <w:pPr>
        <w:keepNext/>
        <w:spacing w:after="240"/>
        <w:jc w:val="center"/>
        <w:outlineLvl w:val="0"/>
      </w:pPr>
      <w:r>
        <w:rPr>
          <w:rFonts w:ascii="Times New Roman" w:hAnsi="Times New Roman" w:cs="Times New Roman" w:eastAsia="Times New Roman"/>
          <w:b/>
          <w:sz w:val="28"/>
        </w:rPr>
        <w:t>BAB I</w:t>
        <w:br/>
        <w:t>PENDAHULUAN</w:t>
      </w:r>
    </w:p>
    <w:p>
      <w:pPr>
        <w:keepNext/>
        <w:spacing w:before="120" w:after="120"/>
        <w:jc w:val="left"/>
        <w:outlineLvl w:val="1"/>
      </w:pPr>
      <w:r>
        <w:rPr>
          <w:rFonts w:ascii="Times New Roman" w:hAnsi="Times New Roman" w:cs="Times New Roman" w:eastAsia="Times New Roman"/>
          <w:b/>
          <w:sz w:val="24"/>
        </w:rPr>
        <w:t>1.1 Latar Belakang</w:t>
      </w:r>
    </w:p>
    <w:p>
      <w:pPr>
        <w:keepNext w:val="0"/>
        <w:spacing w:line="360" w:lineRule="auto" w:after="120"/>
        <w:ind w:firstLine="567"/>
        <w:jc w:val="both"/>
      </w:pPr>
      <w:r>
        <w:rPr>
          <w:rFonts w:ascii="Times New Roman" w:hAnsi="Times New Roman" w:cs="Times New Roman" w:eastAsia="Times New Roman"/>
          <w:b w:val="0"/>
          <w:i w:val="0"/>
          <w:sz w:val="24"/>
        </w:rPr>
        <w:t>Pengukuran merupakan kegiatan dasar dalam ilmu pengetahuan dan rekayasa. Hubungan antar besaran fisis, kinerja suatu peralatan, hingga spesifikasi komponen pembangkit energi hanya dapat diketahui melalui pengukuran yang tepat dan cermat. Namun, sebaik apa pun pengukuran dilakukan, hasilnya tidak pernah bebas dari ketidakpastian. Ketidakpastian dapat bersumber dari kesalahan kalibrasi alat ukur, fluktuasi parameter yang diukur, kesalahan paralaks, kesalahan titik nol, keterbatasan nilai skala terkecil (NST) alat, kondisi lingkungan, serta tingkat keterampilan pengamat yang berbeda-beda.</w:t>
      </w:r>
    </w:p>
    <w:p>
      <w:pPr>
        <w:keepNext w:val="0"/>
        <w:spacing w:line="360" w:lineRule="auto" w:after="120"/>
        <w:ind w:firstLine="567"/>
        <w:jc w:val="both"/>
      </w:pPr>
      <w:r>
        <w:rPr>
          <w:rFonts w:ascii="Times New Roman" w:hAnsi="Times New Roman" w:cs="Times New Roman" w:eastAsia="Times New Roman"/>
          <w:b w:val="0"/>
          <w:i w:val="0"/>
          <w:sz w:val="24"/>
        </w:rPr>
        <w:t>Oleh karena itu, seorang praktikan dituntut tidak hanya mampu membaca alat ukur dengan benar, tetapi juga mampu mengolah data pengukuran secara statistik dan melaporkan hasilnya dalam bentuk nilai terbaik beserta ketidakpastiannya, yaitu x = x̄ ± Δx. Pada besaran yang diperoleh secara tak langsung, misalnya volume yang dihitung dari panjang, lebar, dan tinggi, ketidakpastian setiap besaran masukan akan merambat ke hasil akhir, sehingga diperlukan metode perambatan ketidakpastian.</w:t>
      </w:r>
    </w:p>
    <w:p>
      <w:pPr>
        <w:keepNext w:val="0"/>
        <w:spacing w:line="360" w:lineRule="auto" w:after="120"/>
        <w:ind w:firstLine="567"/>
        <w:jc w:val="both"/>
      </w:pPr>
      <w:r>
        <w:rPr>
          <w:rFonts w:ascii="Times New Roman" w:hAnsi="Times New Roman" w:cs="Times New Roman" w:eastAsia="Times New Roman"/>
          <w:b w:val="0"/>
          <w:i w:val="0"/>
          <w:sz w:val="24"/>
        </w:rPr>
        <w:t>Praktikum Workshop Pengukuran Teknik Modul 2 ini melatih kemampuan tersebut melalui pengukuran berulang dimensi silinder, balok, dan plat menggunakan jangka sorong dan mistar, dilanjutkan dengan perhitungan rata-rata, deviasi standar, dan volume beserta ketidakpastiannya. Dengan demikian, mahasiswa memahami bagaimana kualitas alat ukur dan cara pengukuran memengaruhi ketelitian hasil.</w:t>
      </w:r>
    </w:p>
    <w:p>
      <w:pPr>
        <w:keepNext/>
        <w:spacing w:before="120" w:after="120"/>
        <w:jc w:val="left"/>
        <w:outlineLvl w:val="1"/>
      </w:pPr>
      <w:r>
        <w:rPr>
          <w:rFonts w:ascii="Times New Roman" w:hAnsi="Times New Roman" w:cs="Times New Roman" w:eastAsia="Times New Roman"/>
          <w:b/>
          <w:sz w:val="24"/>
        </w:rPr>
        <w:t>1.2 Permasalahan</w:t>
      </w:r>
    </w:p>
    <w:p>
      <w:pPr>
        <w:keepNext w:val="0"/>
        <w:spacing w:line="360" w:lineRule="auto" w:after="120"/>
        <w:ind w:firstLine="567"/>
        <w:jc w:val="both"/>
      </w:pPr>
      <w:r>
        <w:rPr>
          <w:rFonts w:ascii="Times New Roman" w:hAnsi="Times New Roman" w:cs="Times New Roman" w:eastAsia="Times New Roman"/>
          <w:b w:val="0"/>
          <w:i w:val="0"/>
          <w:sz w:val="24"/>
        </w:rPr>
        <w:t>Berdasarkan latar belakang di atas, permasalahan yang dibahas dalam praktikum ini adalah:</w:t>
      </w:r>
    </w:p>
    <w:p>
      <w:pPr>
        <w:tabs>
          <w:tab w:pos="567" w:val="left"/>
        </w:tabs>
        <w:spacing w:after="60" w:line="360" w:lineRule="auto"/>
        <w:ind w:left="567" w:hanging="340"/>
        <w:jc w:val="both"/>
      </w:pPr>
      <w:r>
        <w:rPr>
          <w:rFonts w:ascii="Times New Roman" w:hAnsi="Times New Roman" w:cs="Times New Roman" w:eastAsia="Times New Roman"/>
          <w:b w:val="0"/>
          <w:i w:val="0"/>
          <w:sz w:val="24"/>
        </w:rPr>
        <w:t>1.</w:t>
        <w:tab/>
        <w:t>Bagaimana menentukan nilai terbaik dan ketidakpastian dari hasil pengukuran berulang dimensi silinder, balok, dan plat?</w:t>
      </w:r>
    </w:p>
    <w:p>
      <w:pPr>
        <w:tabs>
          <w:tab w:pos="567" w:val="left"/>
        </w:tabs>
        <w:spacing w:after="60" w:line="360" w:lineRule="auto"/>
        <w:ind w:left="567" w:hanging="340"/>
        <w:jc w:val="both"/>
      </w:pPr>
      <w:r>
        <w:rPr>
          <w:rFonts w:ascii="Times New Roman" w:hAnsi="Times New Roman" w:cs="Times New Roman" w:eastAsia="Times New Roman"/>
          <w:b w:val="0"/>
          <w:i w:val="0"/>
          <w:sz w:val="24"/>
        </w:rPr>
        <w:t>2.</w:t>
        <w:tab/>
        <w:t>Bagaimana menghitung volume silinder, balok, dan plat beserta ketidakpastiannya dari besaran yang diukur secara tak langsung berulang?</w:t>
      </w:r>
    </w:p>
    <w:p>
      <w:pPr>
        <w:tabs>
          <w:tab w:pos="567" w:val="left"/>
        </w:tabs>
        <w:spacing w:after="60" w:line="360" w:lineRule="auto"/>
        <w:ind w:left="567" w:hanging="340"/>
        <w:jc w:val="both"/>
      </w:pPr>
      <w:r>
        <w:rPr>
          <w:rFonts w:ascii="Times New Roman" w:hAnsi="Times New Roman" w:cs="Times New Roman" w:eastAsia="Times New Roman"/>
          <w:b w:val="0"/>
          <w:i w:val="0"/>
          <w:sz w:val="24"/>
        </w:rPr>
        <w:t>3.</w:t>
        <w:tab/>
        <w:t>Bagaimana menuliskan hasil pengukuran dalam aturan baku (x = x̄ ± Δx) dan menafsirkan tingkat ketelitiannya?</w:t>
      </w:r>
    </w:p>
    <w:p>
      <w:pPr>
        <w:tabs>
          <w:tab w:pos="567" w:val="left"/>
        </w:tabs>
        <w:spacing w:after="60" w:line="360" w:lineRule="auto"/>
        <w:ind w:left="567" w:hanging="340"/>
        <w:jc w:val="both"/>
      </w:pPr>
      <w:r>
        <w:rPr>
          <w:rFonts w:ascii="Times New Roman" w:hAnsi="Times New Roman" w:cs="Times New Roman" w:eastAsia="Times New Roman"/>
          <w:b w:val="0"/>
          <w:i w:val="0"/>
          <w:sz w:val="24"/>
        </w:rPr>
        <w:t>4.</w:t>
        <w:tab/>
        <w:t>Faktor apa saja yang memengaruhi besar ketidakpastian pada setiap benda uji dan alat ukur yang digunakan?</w:t>
      </w:r>
    </w:p>
    <w:p>
      <w:pPr>
        <w:keepNext/>
        <w:spacing w:before="120" w:after="120"/>
        <w:jc w:val="left"/>
        <w:outlineLvl w:val="1"/>
      </w:pPr>
      <w:r>
        <w:rPr>
          <w:rFonts w:ascii="Times New Roman" w:hAnsi="Times New Roman" w:cs="Times New Roman" w:eastAsia="Times New Roman"/>
          <w:b/>
          <w:sz w:val="24"/>
        </w:rPr>
        <w:t>1.3 Tujuan</w:t>
      </w:r>
    </w:p>
    <w:p>
      <w:pPr>
        <w:keepNext w:val="0"/>
        <w:spacing w:line="360" w:lineRule="auto" w:after="120"/>
        <w:ind w:firstLine="567"/>
        <w:jc w:val="both"/>
      </w:pPr>
      <w:r>
        <w:rPr>
          <w:rFonts w:ascii="Times New Roman" w:hAnsi="Times New Roman" w:cs="Times New Roman" w:eastAsia="Times New Roman"/>
          <w:b w:val="0"/>
          <w:i w:val="0"/>
          <w:sz w:val="24"/>
        </w:rPr>
        <w:t>Tujuan yang ingin dicapai dari praktikum ini adalah:</w:t>
      </w:r>
    </w:p>
    <w:p>
      <w:pPr>
        <w:tabs>
          <w:tab w:pos="567" w:val="left"/>
        </w:tabs>
        <w:spacing w:after="60" w:line="360" w:lineRule="auto"/>
        <w:ind w:left="567" w:hanging="340"/>
        <w:jc w:val="both"/>
      </w:pPr>
      <w:r>
        <w:rPr>
          <w:rFonts w:ascii="Times New Roman" w:hAnsi="Times New Roman" w:cs="Times New Roman" w:eastAsia="Times New Roman"/>
          <w:b w:val="0"/>
          <w:i w:val="0"/>
          <w:sz w:val="24"/>
        </w:rPr>
        <w:t>1.</w:t>
        <w:tab/>
        <w:t>Mahasiswa mampu menggunakan jangka sorong dan mistar untuk melakukan pengukuran berulang dengan benar.</w:t>
      </w:r>
    </w:p>
    <w:p>
      <w:pPr>
        <w:tabs>
          <w:tab w:pos="567" w:val="left"/>
        </w:tabs>
        <w:spacing w:after="60" w:line="360" w:lineRule="auto"/>
        <w:ind w:left="567" w:hanging="340"/>
        <w:jc w:val="both"/>
      </w:pPr>
      <w:r>
        <w:rPr>
          <w:rFonts w:ascii="Times New Roman" w:hAnsi="Times New Roman" w:cs="Times New Roman" w:eastAsia="Times New Roman"/>
          <w:b w:val="0"/>
          <w:i w:val="0"/>
          <w:sz w:val="24"/>
        </w:rPr>
        <w:t>2.</w:t>
        <w:tab/>
        <w:t>Mahasiswa mampu menghitung rata-rata dan ketidakpastian (deviasi standar) dari data pengukuran berulang.</w:t>
      </w:r>
    </w:p>
    <w:p>
      <w:pPr>
        <w:tabs>
          <w:tab w:pos="567" w:val="left"/>
        </w:tabs>
        <w:spacing w:after="60" w:line="360" w:lineRule="auto"/>
        <w:ind w:left="567" w:hanging="340"/>
        <w:jc w:val="both"/>
      </w:pPr>
      <w:r>
        <w:rPr>
          <w:rFonts w:ascii="Times New Roman" w:hAnsi="Times New Roman" w:cs="Times New Roman" w:eastAsia="Times New Roman"/>
          <w:b w:val="0"/>
          <w:i w:val="0"/>
          <w:sz w:val="24"/>
        </w:rPr>
        <w:t>3.</w:t>
        <w:tab/>
        <w:t>Mahasiswa mampu menghitung volume silinder, balok, dan plat beserta ketidakpastiannya menggunakan metode perambatan ketidakpastian.</w:t>
      </w:r>
    </w:p>
    <w:p>
      <w:pPr>
        <w:tabs>
          <w:tab w:pos="567" w:val="left"/>
        </w:tabs>
        <w:spacing w:after="60" w:line="360" w:lineRule="auto"/>
        <w:ind w:left="567" w:hanging="340"/>
        <w:jc w:val="both"/>
      </w:pPr>
      <w:r>
        <w:rPr>
          <w:rFonts w:ascii="Times New Roman" w:hAnsi="Times New Roman" w:cs="Times New Roman" w:eastAsia="Times New Roman"/>
          <w:b w:val="0"/>
          <w:i w:val="0"/>
          <w:sz w:val="24"/>
        </w:rPr>
        <w:t>4.</w:t>
        <w:tab/>
        <w:t>Mahasiswa mampu melaporkan hasil pengukuran dalam aturan baku serta menganalisis sumber-sumber ketidakpastian pengukuran.</w:t>
      </w:r>
    </w:p>
    <w:p>
      <w:r>
        <w:br w:type="page"/>
      </w:r>
    </w:p>
    <w:p>
      <w:pPr>
        <w:keepNext/>
        <w:spacing w:after="240"/>
        <w:jc w:val="center"/>
        <w:outlineLvl w:val="0"/>
      </w:pPr>
      <w:r>
        <w:rPr>
          <w:rFonts w:ascii="Times New Roman" w:hAnsi="Times New Roman" w:cs="Times New Roman" w:eastAsia="Times New Roman"/>
          <w:b/>
          <w:sz w:val="28"/>
        </w:rPr>
        <w:t>BAB II</w:t>
        <w:br/>
        <w:t>DASAR TEORI</w:t>
      </w:r>
    </w:p>
    <w:p>
      <w:pPr>
        <w:keepNext/>
        <w:spacing w:before="120" w:after="120"/>
        <w:jc w:val="left"/>
        <w:outlineLvl w:val="1"/>
      </w:pPr>
      <w:r>
        <w:rPr>
          <w:rFonts w:ascii="Times New Roman" w:hAnsi="Times New Roman" w:cs="Times New Roman" w:eastAsia="Times New Roman"/>
          <w:b/>
          <w:sz w:val="24"/>
        </w:rPr>
        <w:t>2.1 Pengukuran, Alat Ukur, dan Nilai Skala Terkecil</w:t>
      </w:r>
    </w:p>
    <w:p>
      <w:pPr>
        <w:keepNext w:val="0"/>
        <w:spacing w:line="360" w:lineRule="auto" w:after="120"/>
        <w:ind w:firstLine="567"/>
        <w:jc w:val="both"/>
      </w:pPr>
      <w:r>
        <w:rPr>
          <w:rFonts w:ascii="Times New Roman" w:hAnsi="Times New Roman" w:cs="Times New Roman" w:eastAsia="Times New Roman"/>
          <w:b w:val="0"/>
          <w:i w:val="0"/>
          <w:sz w:val="24"/>
        </w:rPr>
        <w:t>Pengukuran adalah kegiatan membandingkan suatu besaran fisis dengan besaran sejenis yang ditetapkan sebagai satuan. Alat ukur adalah perangkat yang digunakan untuk menentukan nilai suatu besaran fisis. Berdasarkan cara penyajian hasilnya, alat ukur dibedakan menjadi alat ukur analog yang menghasilkan nilai kontinu (misalnya jarum penunjuk pada amperemeter) dan alat ukur digital yang menampilkan nilai diskrit dalam sejumlah digit tertentu.</w:t>
      </w:r>
    </w:p>
    <w:p>
      <w:pPr>
        <w:keepNext w:val="0"/>
        <w:spacing w:line="360" w:lineRule="auto" w:after="120"/>
        <w:ind w:firstLine="567"/>
        <w:jc w:val="both"/>
      </w:pPr>
      <w:r>
        <w:rPr>
          <w:rFonts w:ascii="Times New Roman" w:hAnsi="Times New Roman" w:cs="Times New Roman" w:eastAsia="Times New Roman"/>
          <w:b w:val="0"/>
          <w:i w:val="0"/>
          <w:sz w:val="24"/>
        </w:rPr>
        <w:t xml:space="preserve">Setiap alat ukur memiliki keterbatasan kemampuan ukur yang disebut nilai skala terkecil (NST) atau </w:t>
      </w:r>
      <w:r>
        <w:rPr>
          <w:rFonts w:ascii="Times New Roman" w:hAnsi="Times New Roman" w:cs="Times New Roman" w:eastAsia="Times New Roman"/>
          <w:b w:val="0"/>
          <w:i/>
          <w:sz w:val="24"/>
        </w:rPr>
        <w:t>least count</w:t>
      </w:r>
      <w:r>
        <w:rPr>
          <w:rFonts w:ascii="Times New Roman" w:hAnsi="Times New Roman" w:cs="Times New Roman" w:eastAsia="Times New Roman"/>
          <w:b w:val="0"/>
          <w:i w:val="0"/>
          <w:sz w:val="24"/>
        </w:rPr>
        <w:t>, yaitu nilai skala terkecil yang tidak dapat dibagi-bagi lagi. Ketelitian alat ukur bergantung pada NST-nya. Mistar pada Gambar 2.1, misalnya, memiliki NST 1 mm (0,1 cm). Untuk meningkatkan ketelitian, alat ukur seperti jangka sorong dilengkapi skala nonius: sejumlah skala utama dibagi dengan sejumlah skala nonius sehingga garis nonius yang berimpit dengan skala utama menunjukkan pecahan skala utama. Jangka sorong yang digunakan pada praktikum ini memiliki NST 0,01 cm (0,1 mm), sedangkan mikrometer sekrup dapat mencapai NST 0,001 cm.</w:t>
      </w:r>
    </w:p>
    <w:p>
      <w:pPr>
        <w:keepNext/>
        <w:spacing w:after="40"/>
        <w:jc w:val="center"/>
      </w:pPr>
      <w:r>
        <w:drawing>
          <wp:inline xmlns:a="http://schemas.openxmlformats.org/drawingml/2006/main" xmlns:pic="http://schemas.openxmlformats.org/drawingml/2006/picture">
            <wp:extent cx="4500000" cy="658537"/>
            <wp:docPr id="2" name="Picture 2"/>
            <wp:cNvGraphicFramePr>
              <a:graphicFrameLocks noChangeAspect="1"/>
            </wp:cNvGraphicFramePr>
            <a:graphic>
              <a:graphicData uri="http://schemas.openxmlformats.org/drawingml/2006/picture">
                <pic:pic>
                  <pic:nvPicPr>
                    <pic:cNvPr id="0" name="modul_mistar.png"/>
                    <pic:cNvPicPr/>
                  </pic:nvPicPr>
                  <pic:blipFill>
                    <a:blip r:embed="rId11"/>
                    <a:stretch>
                      <a:fillRect/>
                    </a:stretch>
                  </pic:blipFill>
                  <pic:spPr>
                    <a:xfrm>
                      <a:off x="0" y="0"/>
                      <a:ext cx="4500000" cy="658537"/>
                    </a:xfrm>
                    <a:prstGeom prst="rect"/>
                  </pic:spPr>
                </pic:pic>
              </a:graphicData>
            </a:graphic>
          </wp:inline>
        </w:drawing>
      </w:r>
    </w:p>
    <w:p>
      <w:pPr>
        <w:keepNext w:val="0"/>
        <w:spacing w:after="200" w:before="40" w:line="240" w:lineRule="auto"/>
        <w:jc w:val="center"/>
      </w:pPr>
      <w:r>
        <w:rPr>
          <w:rFonts w:ascii="Times New Roman" w:hAnsi="Times New Roman" w:cs="Times New Roman" w:eastAsia="Times New Roman"/>
          <w:b w:val="0"/>
          <w:i w:val="0"/>
          <w:sz w:val="22"/>
        </w:rPr>
        <w:t>Gambar 2.1 Skala pada mistar dengan NST 1 mm (Sumber: Modul Praktikum 2 WPT)</w:t>
      </w:r>
    </w:p>
    <w:p>
      <w:pPr>
        <w:keepNext/>
        <w:spacing w:before="120" w:after="120"/>
        <w:jc w:val="left"/>
        <w:outlineLvl w:val="1"/>
      </w:pPr>
      <w:r>
        <w:rPr>
          <w:rFonts w:ascii="Times New Roman" w:hAnsi="Times New Roman" w:cs="Times New Roman" w:eastAsia="Times New Roman"/>
          <w:b/>
          <w:sz w:val="24"/>
        </w:rPr>
        <w:t>2.2 Ketidakpastian Pengukuran</w:t>
      </w:r>
    </w:p>
    <w:p>
      <w:pPr>
        <w:keepNext w:val="0"/>
        <w:spacing w:line="360" w:lineRule="auto" w:after="120"/>
        <w:ind w:firstLine="567"/>
        <w:jc w:val="both"/>
      </w:pPr>
      <w:r>
        <w:rPr>
          <w:rFonts w:ascii="Times New Roman" w:hAnsi="Times New Roman" w:cs="Times New Roman" w:eastAsia="Times New Roman"/>
          <w:b w:val="0"/>
          <w:i w:val="0"/>
          <w:sz w:val="24"/>
        </w:rPr>
        <w:t>Ketidakpastian menyatakan bahwa hasil suatu pengukuran tidak dapat ditentukan secara tepat; yang dapat dilaporkan adalah nilai terbaik beserta rentang penyimpangannya. Ketidakpastian dibedakan menjadi ketidakpastian mutlak (Δx, bersatuan sama dengan besaran yang diukur) dan ketidakpastian relatif (Δx/x̄, biasanya dinyatakan dalam persen). Keduanya dapat diterapkan pada pengukuran tunggal maupun pengukuran berulang.</w:t>
      </w:r>
    </w:p>
    <w:p>
      <w:pPr>
        <w:keepNext/>
        <w:spacing w:after="60"/>
        <w:ind w:left="283"/>
        <w:outlineLvl w:val="2"/>
      </w:pPr>
      <w:r>
        <w:rPr>
          <w:rFonts w:ascii="Times New Roman" w:hAnsi="Times New Roman" w:cs="Times New Roman" w:eastAsia="Times New Roman"/>
          <w:b/>
          <w:i w:val="0"/>
          <w:sz w:val="24"/>
        </w:rPr>
        <w:t>a. Ketidakpastian pada pengukuran tunggal</w:t>
      </w:r>
    </w:p>
    <w:p>
      <w:pPr>
        <w:keepNext w:val="0"/>
        <w:spacing w:line="360" w:lineRule="auto" w:after="120"/>
        <w:ind w:firstLine="567"/>
        <w:jc w:val="both"/>
      </w:pPr>
      <w:r>
        <w:rPr>
          <w:rFonts w:ascii="Times New Roman" w:hAnsi="Times New Roman" w:cs="Times New Roman" w:eastAsia="Times New Roman"/>
          <w:b w:val="0"/>
          <w:i w:val="0"/>
          <w:sz w:val="24"/>
        </w:rPr>
        <w:t>Pengukuran tunggal adalah pengukuran yang hanya dilakukan sekali. Ketidakpastiannya ditetapkan sebesar setengah nilai skala terkecil alat, sehingga hasil pengukuran dituliskan sebagai:</w:t>
      </w:r>
    </w:p>
    <w:tbl>
      <w:tblPr>
        <w:tblW w:type="auto" w:w="0"/>
        <w:jc w:val="center"/>
        <w:tblLayout w:type="fixed"/>
        <w:tblLook w:firstColumn="1" w:firstRow="1" w:lastColumn="0" w:lastRow="0" w:noHBand="0" w:noVBand="1" w:val="04A0"/>
      </w:tblPr>
      <w:tblGrid>
        <w:gridCol w:w="7710"/>
        <w:gridCol w:w="1304"/>
      </w:tblGrid>
      <w:tr>
        <w:tc>
          <w:tcPr>
            <w:tcW w:type="dxa" w:w="7710"/>
            <w:vAlign w:val="center"/>
            <w:tcBorders>
              <w:top w:val="nil"/>
              <w:left w:val="nil"/>
              <w:bottom w:val="nil"/>
              <w:right w:val="nil"/>
            </w:tcBorders>
          </w:tcPr>
          <w:p>
            <w:pPr>
              <w:spacing w:after="0" w:line="240" w:lineRule="auto"/>
              <w:jc w:val="center"/>
            </w:pPr>
            <w:r>
              <w:drawing>
                <wp:inline xmlns:a="http://schemas.openxmlformats.org/drawingml/2006/main" xmlns:pic="http://schemas.openxmlformats.org/drawingml/2006/picture">
                  <wp:extent cx="1867662" cy="370332"/>
                  <wp:docPr id="3" name="Picture 3"/>
                  <wp:cNvGraphicFramePr>
                    <a:graphicFrameLocks noChangeAspect="1"/>
                  </wp:cNvGraphicFramePr>
                  <a:graphic>
                    <a:graphicData uri="http://schemas.openxmlformats.org/drawingml/2006/picture">
                      <pic:pic>
                        <pic:nvPicPr>
                          <pic:cNvPr id="0" name="eq_8bf0f5ece255.png"/>
                          <pic:cNvPicPr/>
                        </pic:nvPicPr>
                        <pic:blipFill>
                          <a:blip r:embed="rId12"/>
                          <a:stretch>
                            <a:fillRect/>
                          </a:stretch>
                        </pic:blipFill>
                        <pic:spPr>
                          <a:xfrm>
                            <a:off x="0" y="0"/>
                            <a:ext cx="1867662" cy="370332"/>
                          </a:xfrm>
                          <a:prstGeom prst="rect"/>
                        </pic:spPr>
                      </pic:pic>
                    </a:graphicData>
                  </a:graphic>
                </wp:inline>
              </w:drawing>
            </w:r>
          </w:p>
        </w:tc>
        <w:tc>
          <w:tcPr>
            <w:tcW w:type="dxa" w:w="1304"/>
            <w:vAlign w:val="center"/>
            <w:tcBorders>
              <w:top w:val="nil"/>
              <w:left w:val="nil"/>
              <w:bottom w:val="nil"/>
              <w:right w:val="nil"/>
            </w:tcBorders>
          </w:tcPr>
          <w:p>
            <w:pPr>
              <w:spacing w:after="0"/>
              <w:jc w:val="right"/>
            </w:pPr>
            <w:r>
              <w:rPr>
                <w:rFonts w:ascii="Times New Roman" w:hAnsi="Times New Roman" w:cs="Times New Roman" w:eastAsia="Times New Roman"/>
                <w:sz w:val="24"/>
              </w:rPr>
              <w:t>(1)</w:t>
            </w:r>
          </w:p>
        </w:tc>
      </w:tr>
    </w:tbl>
    <w:p>
      <w:pPr>
        <w:spacing w:after="0" w:line="144" w:lineRule="auto"/>
      </w:pPr>
    </w:p>
    <w:p>
      <w:pPr>
        <w:keepNext w:val="0"/>
        <w:spacing w:line="360" w:lineRule="auto" w:after="120"/>
        <w:ind w:firstLine="567"/>
        <w:jc w:val="both"/>
      </w:pPr>
      <w:r>
        <w:rPr>
          <w:rFonts w:ascii="Times New Roman" w:hAnsi="Times New Roman" w:cs="Times New Roman" w:eastAsia="Times New Roman"/>
          <w:b w:val="0"/>
          <w:i w:val="0"/>
          <w:sz w:val="24"/>
        </w:rPr>
        <w:t>Sebagai contoh, mistar dengan NST 1 mm memberikan Δx = 0,5 mm; hasil pembacaan 2,6 cm dilaporkan sebagai (2,60 ± 0,05) cm, artinya nilai sebenarnya berada di antara 2,55 cm dan 2,65 cm.</w:t>
      </w:r>
    </w:p>
    <w:p>
      <w:pPr>
        <w:keepNext/>
        <w:spacing w:after="60"/>
        <w:ind w:left="283"/>
        <w:outlineLvl w:val="2"/>
      </w:pPr>
      <w:r>
        <w:rPr>
          <w:rFonts w:ascii="Times New Roman" w:hAnsi="Times New Roman" w:cs="Times New Roman" w:eastAsia="Times New Roman"/>
          <w:b/>
          <w:i w:val="0"/>
          <w:sz w:val="24"/>
        </w:rPr>
        <w:t>b. Ketidakpastian pada pengukuran berulang</w:t>
      </w:r>
    </w:p>
    <w:p>
      <w:pPr>
        <w:keepNext w:val="0"/>
        <w:spacing w:line="360" w:lineRule="auto" w:after="120"/>
        <w:ind w:firstLine="567"/>
        <w:jc w:val="both"/>
      </w:pPr>
      <w:r>
        <w:rPr>
          <w:rFonts w:ascii="Times New Roman" w:hAnsi="Times New Roman" w:cs="Times New Roman" w:eastAsia="Times New Roman"/>
          <w:b w:val="0"/>
          <w:i w:val="0"/>
          <w:sz w:val="24"/>
        </w:rPr>
        <w:t>Agar hasil percobaan lebih akurat, pengukuran diulang beberapa kali. Menurut statistika dasar, nilai terbaik dari n kali pengukuran x</w:t>
      </w:r>
      <w:r>
        <w:rPr>
          <w:rFonts w:ascii="Times New Roman" w:hAnsi="Times New Roman" w:cs="Times New Roman" w:eastAsia="Times New Roman"/>
          <w:b w:val="0"/>
          <w:i w:val="0"/>
          <w:sz w:val="24"/>
          <w:vertAlign w:val="subscript"/>
        </w:rPr>
        <w:t>1</w:t>
      </w:r>
      <w:r>
        <w:rPr>
          <w:rFonts w:ascii="Times New Roman" w:hAnsi="Times New Roman" w:cs="Times New Roman" w:eastAsia="Times New Roman"/>
          <w:b w:val="0"/>
          <w:i w:val="0"/>
          <w:sz w:val="24"/>
        </w:rPr>
        <w:t>, x</w:t>
      </w:r>
      <w:r>
        <w:rPr>
          <w:rFonts w:ascii="Times New Roman" w:hAnsi="Times New Roman" w:cs="Times New Roman" w:eastAsia="Times New Roman"/>
          <w:b w:val="0"/>
          <w:i w:val="0"/>
          <w:sz w:val="24"/>
          <w:vertAlign w:val="subscript"/>
        </w:rPr>
        <w:t>2</w:t>
      </w:r>
      <w:r>
        <w:rPr>
          <w:rFonts w:ascii="Times New Roman" w:hAnsi="Times New Roman" w:cs="Times New Roman" w:eastAsia="Times New Roman"/>
          <w:b w:val="0"/>
          <w:i w:val="0"/>
          <w:sz w:val="24"/>
        </w:rPr>
        <w:t>, …, x</w:t>
      </w:r>
      <w:r>
        <w:rPr>
          <w:rFonts w:ascii="Times New Roman" w:hAnsi="Times New Roman" w:cs="Times New Roman" w:eastAsia="Times New Roman"/>
          <w:b w:val="0"/>
          <w:i w:val="0"/>
          <w:sz w:val="24"/>
          <w:vertAlign w:val="subscript"/>
        </w:rPr>
        <w:t>n</w:t>
      </w:r>
      <w:r>
        <w:rPr>
          <w:rFonts w:ascii="Times New Roman" w:hAnsi="Times New Roman" w:cs="Times New Roman" w:eastAsia="Times New Roman"/>
          <w:b w:val="0"/>
          <w:i w:val="0"/>
          <w:sz w:val="24"/>
        </w:rPr>
        <w:t xml:space="preserve"> adalah rata-rata sampel:</w:t>
      </w:r>
    </w:p>
    <w:tbl>
      <w:tblPr>
        <w:tblW w:type="auto" w:w="0"/>
        <w:jc w:val="center"/>
        <w:tblLayout w:type="fixed"/>
        <w:tblLook w:firstColumn="1" w:firstRow="1" w:lastColumn="0" w:lastRow="0" w:noHBand="0" w:noVBand="1" w:val="04A0"/>
      </w:tblPr>
      <w:tblGrid>
        <w:gridCol w:w="7710"/>
        <w:gridCol w:w="1304"/>
      </w:tblGrid>
      <w:tr>
        <w:tc>
          <w:tcPr>
            <w:tcW w:type="dxa" w:w="7710"/>
            <w:vAlign w:val="center"/>
            <w:tcBorders>
              <w:top w:val="nil"/>
              <w:left w:val="nil"/>
              <w:bottom w:val="nil"/>
              <w:right w:val="nil"/>
            </w:tcBorders>
          </w:tcPr>
          <w:p>
            <w:pPr>
              <w:spacing w:after="0" w:line="240" w:lineRule="auto"/>
              <w:jc w:val="center"/>
            </w:pPr>
            <w:r>
              <w:drawing>
                <wp:inline xmlns:a="http://schemas.openxmlformats.org/drawingml/2006/main" xmlns:pic="http://schemas.openxmlformats.org/drawingml/2006/picture">
                  <wp:extent cx="2167128" cy="395478"/>
                  <wp:docPr id="4" name="Picture 4"/>
                  <wp:cNvGraphicFramePr>
                    <a:graphicFrameLocks noChangeAspect="1"/>
                  </wp:cNvGraphicFramePr>
                  <a:graphic>
                    <a:graphicData uri="http://schemas.openxmlformats.org/drawingml/2006/picture">
                      <pic:pic>
                        <pic:nvPicPr>
                          <pic:cNvPr id="0" name="eq_e0e2f48ddad3.png"/>
                          <pic:cNvPicPr/>
                        </pic:nvPicPr>
                        <pic:blipFill>
                          <a:blip r:embed="rId13"/>
                          <a:stretch>
                            <a:fillRect/>
                          </a:stretch>
                        </pic:blipFill>
                        <pic:spPr>
                          <a:xfrm>
                            <a:off x="0" y="0"/>
                            <a:ext cx="2167128" cy="395478"/>
                          </a:xfrm>
                          <a:prstGeom prst="rect"/>
                        </pic:spPr>
                      </pic:pic>
                    </a:graphicData>
                  </a:graphic>
                </wp:inline>
              </w:drawing>
            </w:r>
          </w:p>
        </w:tc>
        <w:tc>
          <w:tcPr>
            <w:tcW w:type="dxa" w:w="1304"/>
            <w:vAlign w:val="center"/>
            <w:tcBorders>
              <w:top w:val="nil"/>
              <w:left w:val="nil"/>
              <w:bottom w:val="nil"/>
              <w:right w:val="nil"/>
            </w:tcBorders>
          </w:tcPr>
          <w:p>
            <w:pPr>
              <w:spacing w:after="0"/>
              <w:jc w:val="right"/>
            </w:pPr>
            <w:r>
              <w:rPr>
                <w:rFonts w:ascii="Times New Roman" w:hAnsi="Times New Roman" w:cs="Times New Roman" w:eastAsia="Times New Roman"/>
                <w:sz w:val="24"/>
              </w:rPr>
              <w:t>(2)</w:t>
            </w:r>
          </w:p>
        </w:tc>
      </w:tr>
    </w:tbl>
    <w:p>
      <w:pPr>
        <w:spacing w:after="0" w:line="144" w:lineRule="auto"/>
      </w:pPr>
    </w:p>
    <w:p>
      <w:pPr>
        <w:keepNext w:val="0"/>
        <w:spacing w:line="360" w:lineRule="auto" w:after="120"/>
        <w:ind w:firstLine="567"/>
        <w:jc w:val="both"/>
      </w:pPr>
      <w:r>
        <w:rPr>
          <w:rFonts w:ascii="Times New Roman" w:hAnsi="Times New Roman" w:cs="Times New Roman" w:eastAsia="Times New Roman"/>
          <w:b w:val="0"/>
          <w:i w:val="0"/>
          <w:sz w:val="24"/>
        </w:rPr>
        <w:t>Ketidakpastiannya dinyatakan oleh deviasi standar. Modul praktikum memberikan dua bentuk yang dapat digunakan, yaitu deviasi standar rata-rata:</w:t>
      </w:r>
    </w:p>
    <w:tbl>
      <w:tblPr>
        <w:tblW w:type="auto" w:w="0"/>
        <w:jc w:val="center"/>
        <w:tblLayout w:type="fixed"/>
        <w:tblLook w:firstColumn="1" w:firstRow="1" w:lastColumn="0" w:lastRow="0" w:noHBand="0" w:noVBand="1" w:val="04A0"/>
      </w:tblPr>
      <w:tblGrid>
        <w:gridCol w:w="7710"/>
        <w:gridCol w:w="1304"/>
      </w:tblGrid>
      <w:tr>
        <w:tc>
          <w:tcPr>
            <w:tcW w:type="dxa" w:w="7710"/>
            <w:vAlign w:val="center"/>
            <w:tcBorders>
              <w:top w:val="nil"/>
              <w:left w:val="nil"/>
              <w:bottom w:val="nil"/>
              <w:right w:val="nil"/>
            </w:tcBorders>
          </w:tcPr>
          <w:p>
            <w:pPr>
              <w:spacing w:after="0" w:line="240" w:lineRule="auto"/>
              <w:jc w:val="center"/>
            </w:pPr>
            <w:r>
              <w:drawing>
                <wp:inline xmlns:a="http://schemas.openxmlformats.org/drawingml/2006/main" xmlns:pic="http://schemas.openxmlformats.org/drawingml/2006/picture">
                  <wp:extent cx="1575054" cy="466344"/>
                  <wp:docPr id="5" name="Picture 5"/>
                  <wp:cNvGraphicFramePr>
                    <a:graphicFrameLocks noChangeAspect="1"/>
                  </wp:cNvGraphicFramePr>
                  <a:graphic>
                    <a:graphicData uri="http://schemas.openxmlformats.org/drawingml/2006/picture">
                      <pic:pic>
                        <pic:nvPicPr>
                          <pic:cNvPr id="0" name="eq_8c71236d7852.png"/>
                          <pic:cNvPicPr/>
                        </pic:nvPicPr>
                        <pic:blipFill>
                          <a:blip r:embed="rId14"/>
                          <a:stretch>
                            <a:fillRect/>
                          </a:stretch>
                        </pic:blipFill>
                        <pic:spPr>
                          <a:xfrm>
                            <a:off x="0" y="0"/>
                            <a:ext cx="1575054" cy="466344"/>
                          </a:xfrm>
                          <a:prstGeom prst="rect"/>
                        </pic:spPr>
                      </pic:pic>
                    </a:graphicData>
                  </a:graphic>
                </wp:inline>
              </w:drawing>
            </w:r>
          </w:p>
        </w:tc>
        <w:tc>
          <w:tcPr>
            <w:tcW w:type="dxa" w:w="1304"/>
            <w:vAlign w:val="center"/>
            <w:tcBorders>
              <w:top w:val="nil"/>
              <w:left w:val="nil"/>
              <w:bottom w:val="nil"/>
              <w:right w:val="nil"/>
            </w:tcBorders>
          </w:tcPr>
          <w:p>
            <w:pPr>
              <w:spacing w:after="0"/>
              <w:jc w:val="right"/>
            </w:pPr>
            <w:r>
              <w:rPr>
                <w:rFonts w:ascii="Times New Roman" w:hAnsi="Times New Roman" w:cs="Times New Roman" w:eastAsia="Times New Roman"/>
                <w:sz w:val="24"/>
              </w:rPr>
              <w:t>(3)</w:t>
            </w:r>
          </w:p>
        </w:tc>
      </w:tr>
    </w:tbl>
    <w:p>
      <w:pPr>
        <w:spacing w:after="0" w:line="144" w:lineRule="auto"/>
      </w:pPr>
    </w:p>
    <w:p>
      <w:pPr>
        <w:keepNext w:val="0"/>
        <w:spacing w:line="360" w:lineRule="auto" w:after="120"/>
        <w:jc w:val="both"/>
      </w:pPr>
      <w:r>
        <w:rPr>
          <w:rFonts w:ascii="Times New Roman" w:hAnsi="Times New Roman" w:cs="Times New Roman" w:eastAsia="Times New Roman"/>
          <w:b w:val="0"/>
          <w:i w:val="0"/>
          <w:sz w:val="24"/>
        </w:rPr>
        <w:t>atau deviasi standar sampel:</w:t>
      </w:r>
    </w:p>
    <w:tbl>
      <w:tblPr>
        <w:tblW w:type="auto" w:w="0"/>
        <w:jc w:val="center"/>
        <w:tblLayout w:type="fixed"/>
        <w:tblLook w:firstColumn="1" w:firstRow="1" w:lastColumn="0" w:lastRow="0" w:noHBand="0" w:noVBand="1" w:val="04A0"/>
      </w:tblPr>
      <w:tblGrid>
        <w:gridCol w:w="7710"/>
        <w:gridCol w:w="1304"/>
      </w:tblGrid>
      <w:tr>
        <w:tc>
          <w:tcPr>
            <w:tcW w:type="dxa" w:w="7710"/>
            <w:vAlign w:val="center"/>
            <w:tcBorders>
              <w:top w:val="nil"/>
              <w:left w:val="nil"/>
              <w:bottom w:val="nil"/>
              <w:right w:val="nil"/>
            </w:tcBorders>
          </w:tcPr>
          <w:p>
            <w:pPr>
              <w:spacing w:after="0" w:line="240" w:lineRule="auto"/>
              <w:jc w:val="center"/>
            </w:pPr>
            <w:r>
              <w:drawing>
                <wp:inline xmlns:a="http://schemas.openxmlformats.org/drawingml/2006/main" xmlns:pic="http://schemas.openxmlformats.org/drawingml/2006/picture">
                  <wp:extent cx="1236726" cy="617220"/>
                  <wp:docPr id="6" name="Picture 6"/>
                  <wp:cNvGraphicFramePr>
                    <a:graphicFrameLocks noChangeAspect="1"/>
                  </wp:cNvGraphicFramePr>
                  <a:graphic>
                    <a:graphicData uri="http://schemas.openxmlformats.org/drawingml/2006/picture">
                      <pic:pic>
                        <pic:nvPicPr>
                          <pic:cNvPr id="0" name="eq_ae58a6dc1ec0.png"/>
                          <pic:cNvPicPr/>
                        </pic:nvPicPr>
                        <pic:blipFill>
                          <a:blip r:embed="rId15"/>
                          <a:stretch>
                            <a:fillRect/>
                          </a:stretch>
                        </pic:blipFill>
                        <pic:spPr>
                          <a:xfrm>
                            <a:off x="0" y="0"/>
                            <a:ext cx="1236726" cy="617220"/>
                          </a:xfrm>
                          <a:prstGeom prst="rect"/>
                        </pic:spPr>
                      </pic:pic>
                    </a:graphicData>
                  </a:graphic>
                </wp:inline>
              </w:drawing>
            </w:r>
          </w:p>
        </w:tc>
        <w:tc>
          <w:tcPr>
            <w:tcW w:type="dxa" w:w="1304"/>
            <w:vAlign w:val="center"/>
            <w:tcBorders>
              <w:top w:val="nil"/>
              <w:left w:val="nil"/>
              <w:bottom w:val="nil"/>
              <w:right w:val="nil"/>
            </w:tcBorders>
          </w:tcPr>
          <w:p>
            <w:pPr>
              <w:spacing w:after="0"/>
              <w:jc w:val="right"/>
            </w:pPr>
            <w:r>
              <w:rPr>
                <w:rFonts w:ascii="Times New Roman" w:hAnsi="Times New Roman" w:cs="Times New Roman" w:eastAsia="Times New Roman"/>
                <w:sz w:val="24"/>
              </w:rPr>
              <w:t>(4)</w:t>
            </w:r>
          </w:p>
        </w:tc>
      </w:tr>
    </w:tbl>
    <w:p>
      <w:pPr>
        <w:spacing w:after="0" w:line="144" w:lineRule="auto"/>
      </w:pPr>
    </w:p>
    <w:p>
      <w:pPr>
        <w:keepNext w:val="0"/>
        <w:spacing w:line="360" w:lineRule="auto" w:after="120"/>
        <w:ind w:firstLine="567"/>
        <w:jc w:val="both"/>
      </w:pPr>
      <w:r>
        <w:rPr>
          <w:rFonts w:ascii="Times New Roman" w:hAnsi="Times New Roman" w:cs="Times New Roman" w:eastAsia="Times New Roman"/>
          <w:b w:val="0"/>
          <w:i w:val="0"/>
          <w:sz w:val="24"/>
        </w:rPr>
        <w:t>Deviasi standar inilah yang digunakan sebagai Δx pada pengukuran berulang. Dalam laporan ini digunakan Persamaan (4), sesuai dengan pengolahan data pada lembar praktikum. Hasil pengukuran kemudian ditulis dalam aturan baku, yaitu ketidakpastian dibulatkan ke satu angka penting (dua angka penting bila angka pertamanya 1) dan nilai terbaik dibulatkan pada posisi desimal yang sama, misalnya x = (10,45 ± 0,06) cm = (1,045 ± 0,006) × 10</w:t>
      </w:r>
      <w:r>
        <w:rPr>
          <w:rFonts w:ascii="Times New Roman" w:hAnsi="Times New Roman" w:cs="Times New Roman" w:eastAsia="Times New Roman"/>
          <w:b w:val="0"/>
          <w:i w:val="0"/>
          <w:sz w:val="24"/>
          <w:vertAlign w:val="superscript"/>
        </w:rPr>
        <w:t>1</w:t>
      </w:r>
      <w:r>
        <w:rPr>
          <w:rFonts w:ascii="Times New Roman" w:hAnsi="Times New Roman" w:cs="Times New Roman" w:eastAsia="Times New Roman"/>
          <w:b w:val="0"/>
          <w:i w:val="0"/>
          <w:sz w:val="24"/>
        </w:rPr>
        <w:t xml:space="preserve"> cm. Ketidakpastian relatif (KR) dihitung dengan:</w:t>
      </w:r>
    </w:p>
    <w:tbl>
      <w:tblPr>
        <w:tblW w:type="auto" w:w="0"/>
        <w:jc w:val="center"/>
        <w:tblLayout w:type="fixed"/>
        <w:tblLook w:firstColumn="1" w:firstRow="1" w:lastColumn="0" w:lastRow="0" w:noHBand="0" w:noVBand="1" w:val="04A0"/>
      </w:tblPr>
      <w:tblGrid>
        <w:gridCol w:w="7710"/>
        <w:gridCol w:w="1304"/>
      </w:tblGrid>
      <w:tr>
        <w:tc>
          <w:tcPr>
            <w:tcW w:type="dxa" w:w="7710"/>
            <w:vAlign w:val="center"/>
            <w:tcBorders>
              <w:top w:val="nil"/>
              <w:left w:val="nil"/>
              <w:bottom w:val="nil"/>
              <w:right w:val="nil"/>
            </w:tcBorders>
          </w:tcPr>
          <w:p>
            <w:pPr>
              <w:spacing w:after="0" w:line="240" w:lineRule="auto"/>
              <w:jc w:val="center"/>
            </w:pPr>
            <w:r>
              <w:drawing>
                <wp:inline xmlns:a="http://schemas.openxmlformats.org/drawingml/2006/main" xmlns:pic="http://schemas.openxmlformats.org/drawingml/2006/picture">
                  <wp:extent cx="1138428" cy="372618"/>
                  <wp:docPr id="7" name="Picture 7"/>
                  <wp:cNvGraphicFramePr>
                    <a:graphicFrameLocks noChangeAspect="1"/>
                  </wp:cNvGraphicFramePr>
                  <a:graphic>
                    <a:graphicData uri="http://schemas.openxmlformats.org/drawingml/2006/picture">
                      <pic:pic>
                        <pic:nvPicPr>
                          <pic:cNvPr id="0" name="eq_6ef3ac9481d6.png"/>
                          <pic:cNvPicPr/>
                        </pic:nvPicPr>
                        <pic:blipFill>
                          <a:blip r:embed="rId16"/>
                          <a:stretch>
                            <a:fillRect/>
                          </a:stretch>
                        </pic:blipFill>
                        <pic:spPr>
                          <a:xfrm>
                            <a:off x="0" y="0"/>
                            <a:ext cx="1138428" cy="372618"/>
                          </a:xfrm>
                          <a:prstGeom prst="rect"/>
                        </pic:spPr>
                      </pic:pic>
                    </a:graphicData>
                  </a:graphic>
                </wp:inline>
              </w:drawing>
            </w:r>
          </w:p>
        </w:tc>
        <w:tc>
          <w:tcPr>
            <w:tcW w:type="dxa" w:w="1304"/>
            <w:vAlign w:val="center"/>
            <w:tcBorders>
              <w:top w:val="nil"/>
              <w:left w:val="nil"/>
              <w:bottom w:val="nil"/>
              <w:right w:val="nil"/>
            </w:tcBorders>
          </w:tcPr>
          <w:p>
            <w:pPr>
              <w:spacing w:after="0"/>
              <w:jc w:val="right"/>
            </w:pPr>
            <w:r>
              <w:rPr>
                <w:rFonts w:ascii="Times New Roman" w:hAnsi="Times New Roman" w:cs="Times New Roman" w:eastAsia="Times New Roman"/>
                <w:sz w:val="24"/>
              </w:rPr>
              <w:t>(5)</w:t>
            </w:r>
          </w:p>
        </w:tc>
      </w:tr>
    </w:tbl>
    <w:p>
      <w:pPr>
        <w:spacing w:after="0" w:line="144" w:lineRule="auto"/>
      </w:pPr>
    </w:p>
    <w:p>
      <w:pPr>
        <w:keepNext/>
        <w:spacing w:before="120" w:after="120"/>
        <w:jc w:val="left"/>
        <w:outlineLvl w:val="1"/>
      </w:pPr>
      <w:r>
        <w:rPr>
          <w:rFonts w:ascii="Times New Roman" w:hAnsi="Times New Roman" w:cs="Times New Roman" w:eastAsia="Times New Roman"/>
          <w:b/>
          <w:sz w:val="24"/>
        </w:rPr>
        <w:t>2.3 Pengukuran Tak Langsung dan Perambatan Ketidakpastian</w:t>
      </w:r>
    </w:p>
    <w:p>
      <w:pPr>
        <w:keepNext w:val="0"/>
        <w:spacing w:line="360" w:lineRule="auto" w:after="120"/>
        <w:ind w:firstLine="567"/>
        <w:jc w:val="both"/>
      </w:pPr>
      <w:r>
        <w:rPr>
          <w:rFonts w:ascii="Times New Roman" w:hAnsi="Times New Roman" w:cs="Times New Roman" w:eastAsia="Times New Roman"/>
          <w:b w:val="0"/>
          <w:i w:val="0"/>
          <w:sz w:val="24"/>
        </w:rPr>
        <w:t>Pengukuran langsung menghasilkan besaran yang diinginkan secara langsung dari alat ukur, misalnya panjang dengan jangka sorong. Pengukuran tak langsung menghasilkan besaran melalui persamaan matematis dari besaran lain yang diukur, misalnya volume balok dari panjang, lebar, dan tinggi. Dengan demikian pengukuran dapat dikelompokkan menjadi pengukuran langsung-tunggal, langsung-berulang, tak langsung-tunggal, dan tak langsung-berulang.</w:t>
      </w:r>
    </w:p>
    <w:p>
      <w:pPr>
        <w:keepNext w:val="0"/>
        <w:spacing w:line="360" w:lineRule="auto" w:after="120"/>
        <w:ind w:firstLine="567"/>
        <w:jc w:val="both"/>
      </w:pPr>
      <w:r>
        <w:rPr>
          <w:rFonts w:ascii="Times New Roman" w:hAnsi="Times New Roman" w:cs="Times New Roman" w:eastAsia="Times New Roman"/>
          <w:b w:val="0"/>
          <w:i w:val="0"/>
          <w:sz w:val="24"/>
        </w:rPr>
        <w:t>Jika besaran C dihitung dari besaran A dan B yang masing-masing diukur berulang, dengan A = Ā ± ΔA dan B = B̄ ± ΔB, maka nilai terbaik C adalah C̄ = C(Ā, B̄), dan ketidakpastiannya diperoleh dari turunan parsial fungsi C terhadap tiap variabel. Karena ΔA dan ΔB berasal dari sebaran acak yang saling bebas, ketidakpastian C dijumlahkan secara kuadrat (akar kuadrat dari jumlah kuadrat):</w:t>
      </w:r>
    </w:p>
    <w:tbl>
      <w:tblPr>
        <w:tblW w:type="auto" w:w="0"/>
        <w:jc w:val="center"/>
        <w:tblLayout w:type="fixed"/>
        <w:tblLook w:firstColumn="1" w:firstRow="1" w:lastColumn="0" w:lastRow="0" w:noHBand="0" w:noVBand="1" w:val="04A0"/>
      </w:tblPr>
      <w:tblGrid>
        <w:gridCol w:w="7710"/>
        <w:gridCol w:w="1304"/>
      </w:tblGrid>
      <w:tr>
        <w:tc>
          <w:tcPr>
            <w:tcW w:type="dxa" w:w="7710"/>
            <w:vAlign w:val="center"/>
            <w:tcBorders>
              <w:top w:val="nil"/>
              <w:left w:val="nil"/>
              <w:bottom w:val="nil"/>
              <w:right w:val="nil"/>
            </w:tcBorders>
          </w:tcPr>
          <w:p>
            <w:pPr>
              <w:spacing w:after="0" w:line="240" w:lineRule="auto"/>
              <w:jc w:val="center"/>
            </w:pPr>
            <w:r>
              <w:drawing>
                <wp:inline xmlns:a="http://schemas.openxmlformats.org/drawingml/2006/main" xmlns:pic="http://schemas.openxmlformats.org/drawingml/2006/picture">
                  <wp:extent cx="2411730" cy="459485"/>
                  <wp:docPr id="8" name="Picture 8"/>
                  <wp:cNvGraphicFramePr>
                    <a:graphicFrameLocks noChangeAspect="1"/>
                  </wp:cNvGraphicFramePr>
                  <a:graphic>
                    <a:graphicData uri="http://schemas.openxmlformats.org/drawingml/2006/picture">
                      <pic:pic>
                        <pic:nvPicPr>
                          <pic:cNvPr id="0" name="eq_5512c696c41e.png"/>
                          <pic:cNvPicPr/>
                        </pic:nvPicPr>
                        <pic:blipFill>
                          <a:blip r:embed="rId17"/>
                          <a:stretch>
                            <a:fillRect/>
                          </a:stretch>
                        </pic:blipFill>
                        <pic:spPr>
                          <a:xfrm>
                            <a:off x="0" y="0"/>
                            <a:ext cx="2411730" cy="459485"/>
                          </a:xfrm>
                          <a:prstGeom prst="rect"/>
                        </pic:spPr>
                      </pic:pic>
                    </a:graphicData>
                  </a:graphic>
                </wp:inline>
              </w:drawing>
            </w:r>
          </w:p>
        </w:tc>
        <w:tc>
          <w:tcPr>
            <w:tcW w:type="dxa" w:w="1304"/>
            <w:vAlign w:val="center"/>
            <w:tcBorders>
              <w:top w:val="nil"/>
              <w:left w:val="nil"/>
              <w:bottom w:val="nil"/>
              <w:right w:val="nil"/>
            </w:tcBorders>
          </w:tcPr>
          <w:p>
            <w:pPr>
              <w:spacing w:after="0"/>
              <w:jc w:val="right"/>
            </w:pPr>
            <w:r>
              <w:rPr>
                <w:rFonts w:ascii="Times New Roman" w:hAnsi="Times New Roman" w:cs="Times New Roman" w:eastAsia="Times New Roman"/>
                <w:sz w:val="24"/>
              </w:rPr>
              <w:t>(6)</w:t>
            </w:r>
          </w:p>
        </w:tc>
      </w:tr>
    </w:tbl>
    <w:p>
      <w:pPr>
        <w:spacing w:after="0" w:line="144" w:lineRule="auto"/>
      </w:pPr>
    </w:p>
    <w:p>
      <w:pPr>
        <w:keepNext w:val="0"/>
        <w:spacing w:line="360" w:lineRule="auto" w:after="120"/>
        <w:ind w:firstLine="567"/>
        <w:jc w:val="both"/>
      </w:pPr>
      <w:r>
        <w:rPr>
          <w:rFonts w:ascii="Times New Roman" w:hAnsi="Times New Roman" w:cs="Times New Roman" w:eastAsia="Times New Roman"/>
          <w:b w:val="0"/>
          <w:i w:val="0"/>
          <w:sz w:val="24"/>
        </w:rPr>
        <w:t>Bentuk penjumlahan linier ΔC = |∂C/∂A|ΔA + |∂C/∂B|ΔB seperti yang tertulis pada modul merupakan batas atas (kasus terburuk) dari Persamaan (6). Untuk balok dan plat dengan volume V = P·L·T, Persamaan (6) memberikan:</w:t>
      </w:r>
    </w:p>
    <w:tbl>
      <w:tblPr>
        <w:tblW w:type="auto" w:w="0"/>
        <w:jc w:val="center"/>
        <w:tblLayout w:type="fixed"/>
        <w:tblLook w:firstColumn="1" w:firstRow="1" w:lastColumn="0" w:lastRow="0" w:noHBand="0" w:noVBand="1" w:val="04A0"/>
      </w:tblPr>
      <w:tblGrid>
        <w:gridCol w:w="7710"/>
        <w:gridCol w:w="1304"/>
      </w:tblGrid>
      <w:tr>
        <w:tc>
          <w:tcPr>
            <w:tcW w:type="dxa" w:w="7710"/>
            <w:vAlign w:val="center"/>
            <w:tcBorders>
              <w:top w:val="nil"/>
              <w:left w:val="nil"/>
              <w:bottom w:val="nil"/>
              <w:right w:val="nil"/>
            </w:tcBorders>
          </w:tcPr>
          <w:p>
            <w:pPr>
              <w:spacing w:after="0" w:line="240" w:lineRule="auto"/>
              <w:jc w:val="center"/>
            </w:pPr>
            <w:r>
              <w:drawing>
                <wp:inline xmlns:a="http://schemas.openxmlformats.org/drawingml/2006/main" xmlns:pic="http://schemas.openxmlformats.org/drawingml/2006/picture">
                  <wp:extent cx="3616452" cy="288036"/>
                  <wp:docPr id="9" name="Picture 9"/>
                  <wp:cNvGraphicFramePr>
                    <a:graphicFrameLocks noChangeAspect="1"/>
                  </wp:cNvGraphicFramePr>
                  <a:graphic>
                    <a:graphicData uri="http://schemas.openxmlformats.org/drawingml/2006/picture">
                      <pic:pic>
                        <pic:nvPicPr>
                          <pic:cNvPr id="0" name="eq_d54ac37469e4.png"/>
                          <pic:cNvPicPr/>
                        </pic:nvPicPr>
                        <pic:blipFill>
                          <a:blip r:embed="rId18"/>
                          <a:stretch>
                            <a:fillRect/>
                          </a:stretch>
                        </pic:blipFill>
                        <pic:spPr>
                          <a:xfrm>
                            <a:off x="0" y="0"/>
                            <a:ext cx="3616452" cy="288036"/>
                          </a:xfrm>
                          <a:prstGeom prst="rect"/>
                        </pic:spPr>
                      </pic:pic>
                    </a:graphicData>
                  </a:graphic>
                </wp:inline>
              </w:drawing>
            </w:r>
          </w:p>
        </w:tc>
        <w:tc>
          <w:tcPr>
            <w:tcW w:type="dxa" w:w="1304"/>
            <w:vAlign w:val="center"/>
            <w:tcBorders>
              <w:top w:val="nil"/>
              <w:left w:val="nil"/>
              <w:bottom w:val="nil"/>
              <w:right w:val="nil"/>
            </w:tcBorders>
          </w:tcPr>
          <w:p>
            <w:pPr>
              <w:spacing w:after="0"/>
              <w:jc w:val="right"/>
            </w:pPr>
            <w:r>
              <w:rPr>
                <w:rFonts w:ascii="Times New Roman" w:hAnsi="Times New Roman" w:cs="Times New Roman" w:eastAsia="Times New Roman"/>
                <w:sz w:val="24"/>
              </w:rPr>
              <w:t>(7)</w:t>
            </w:r>
          </w:p>
        </w:tc>
      </w:tr>
    </w:tbl>
    <w:p>
      <w:pPr>
        <w:spacing w:after="0" w:line="144" w:lineRule="auto"/>
      </w:pPr>
    </w:p>
    <w:p>
      <w:pPr>
        <w:keepNext w:val="0"/>
        <w:spacing w:line="360" w:lineRule="auto" w:after="120"/>
        <w:jc w:val="both"/>
      </w:pPr>
      <w:r>
        <w:rPr>
          <w:rFonts w:ascii="Times New Roman" w:hAnsi="Times New Roman" w:cs="Times New Roman" w:eastAsia="Times New Roman"/>
          <w:b w:val="0"/>
          <w:i w:val="0"/>
          <w:sz w:val="24"/>
        </w:rPr>
        <w:t>Untuk silinder dengan diameter D dan tinggi T, volumenya V = ¼πD²T, dengan ∂V/∂D = ½πDT dan ∂V/∂T = ¼πD², sehingga:</w:t>
      </w:r>
    </w:p>
    <w:tbl>
      <w:tblPr>
        <w:tblW w:type="auto" w:w="0"/>
        <w:jc w:val="center"/>
        <w:tblLayout w:type="fixed"/>
        <w:tblLook w:firstColumn="1" w:firstRow="1" w:lastColumn="0" w:lastRow="0" w:noHBand="0" w:noVBand="1" w:val="04A0"/>
      </w:tblPr>
      <w:tblGrid>
        <w:gridCol w:w="7710"/>
        <w:gridCol w:w="1304"/>
      </w:tblGrid>
      <w:tr>
        <w:tc>
          <w:tcPr>
            <w:tcW w:type="dxa" w:w="7710"/>
            <w:vAlign w:val="center"/>
            <w:tcBorders>
              <w:top w:val="nil"/>
              <w:left w:val="nil"/>
              <w:bottom w:val="nil"/>
              <w:right w:val="nil"/>
            </w:tcBorders>
          </w:tcPr>
          <w:p>
            <w:pPr>
              <w:spacing w:after="0" w:line="240" w:lineRule="auto"/>
              <w:jc w:val="center"/>
            </w:pPr>
            <w:r>
              <w:drawing>
                <wp:inline xmlns:a="http://schemas.openxmlformats.org/drawingml/2006/main" xmlns:pic="http://schemas.openxmlformats.org/drawingml/2006/picture">
                  <wp:extent cx="3648456" cy="457200"/>
                  <wp:docPr id="10" name="Picture 10"/>
                  <wp:cNvGraphicFramePr>
                    <a:graphicFrameLocks noChangeAspect="1"/>
                  </wp:cNvGraphicFramePr>
                  <a:graphic>
                    <a:graphicData uri="http://schemas.openxmlformats.org/drawingml/2006/picture">
                      <pic:pic>
                        <pic:nvPicPr>
                          <pic:cNvPr id="0" name="eq_a66e50c5c0a4.png"/>
                          <pic:cNvPicPr/>
                        </pic:nvPicPr>
                        <pic:blipFill>
                          <a:blip r:embed="rId19"/>
                          <a:stretch>
                            <a:fillRect/>
                          </a:stretch>
                        </pic:blipFill>
                        <pic:spPr>
                          <a:xfrm>
                            <a:off x="0" y="0"/>
                            <a:ext cx="3648456" cy="457200"/>
                          </a:xfrm>
                          <a:prstGeom prst="rect"/>
                        </pic:spPr>
                      </pic:pic>
                    </a:graphicData>
                  </a:graphic>
                </wp:inline>
              </w:drawing>
            </w:r>
          </w:p>
        </w:tc>
        <w:tc>
          <w:tcPr>
            <w:tcW w:type="dxa" w:w="1304"/>
            <w:vAlign w:val="center"/>
            <w:tcBorders>
              <w:top w:val="nil"/>
              <w:left w:val="nil"/>
              <w:bottom w:val="nil"/>
              <w:right w:val="nil"/>
            </w:tcBorders>
          </w:tcPr>
          <w:p>
            <w:pPr>
              <w:spacing w:after="0"/>
              <w:jc w:val="right"/>
            </w:pPr>
            <w:r>
              <w:rPr>
                <w:rFonts w:ascii="Times New Roman" w:hAnsi="Times New Roman" w:cs="Times New Roman" w:eastAsia="Times New Roman"/>
                <w:sz w:val="24"/>
              </w:rPr>
              <w:t>(8)</w:t>
            </w:r>
          </w:p>
        </w:tc>
      </w:tr>
    </w:tbl>
    <w:p>
      <w:pPr>
        <w:spacing w:after="0" w:line="144" w:lineRule="auto"/>
      </w:pPr>
    </w:p>
    <w:p>
      <w:pPr>
        <w:keepNext w:val="0"/>
        <w:spacing w:line="360" w:lineRule="auto" w:after="120"/>
        <w:ind w:firstLine="567"/>
        <w:jc w:val="both"/>
      </w:pPr>
      <w:r>
        <w:rPr>
          <w:rFonts w:ascii="Times New Roman" w:hAnsi="Times New Roman" w:cs="Times New Roman" w:eastAsia="Times New Roman"/>
          <w:b w:val="0"/>
          <w:i w:val="0"/>
          <w:sz w:val="24"/>
        </w:rPr>
        <w:t>Hasil akhir pengukuran tak langsung kemudian dituliskan sebagai V = V̄ ± ΔV. Apabila massa benda m diketahui, massa jenis ρ = m/V beserta ketidakpastiannya dapat dihitung dengan cara yang sama dan dicocokkan dengan tabel massa jenis bahan untuk menentukan jenis bahan benda.</w:t>
      </w:r>
    </w:p>
    <w:p>
      <w:r>
        <w:br w:type="page"/>
      </w:r>
    </w:p>
    <w:p>
      <w:pPr>
        <w:keepNext/>
        <w:spacing w:after="240"/>
        <w:jc w:val="center"/>
        <w:outlineLvl w:val="0"/>
      </w:pPr>
      <w:r>
        <w:rPr>
          <w:rFonts w:ascii="Times New Roman" w:hAnsi="Times New Roman" w:cs="Times New Roman" w:eastAsia="Times New Roman"/>
          <w:b/>
          <w:sz w:val="28"/>
        </w:rPr>
        <w:t>BAB III</w:t>
        <w:br/>
        <w:t>METODOLOGI PERCOBAAN</w:t>
      </w:r>
    </w:p>
    <w:p>
      <w:pPr>
        <w:keepNext/>
        <w:spacing w:before="120" w:after="120"/>
        <w:jc w:val="left"/>
        <w:outlineLvl w:val="1"/>
      </w:pPr>
      <w:r>
        <w:rPr>
          <w:rFonts w:ascii="Times New Roman" w:hAnsi="Times New Roman" w:cs="Times New Roman" w:eastAsia="Times New Roman"/>
          <w:b/>
          <w:sz w:val="24"/>
        </w:rPr>
        <w:t>3.1 Alat dan Bahan</w:t>
      </w:r>
    </w:p>
    <w:p>
      <w:pPr>
        <w:keepNext/>
        <w:spacing w:line="360" w:lineRule="auto" w:after="120"/>
        <w:ind w:firstLine="567"/>
        <w:jc w:val="both"/>
      </w:pPr>
      <w:r>
        <w:rPr>
          <w:rFonts w:ascii="Times New Roman" w:hAnsi="Times New Roman" w:cs="Times New Roman" w:eastAsia="Times New Roman"/>
          <w:b w:val="0"/>
          <w:i w:val="0"/>
          <w:sz w:val="24"/>
        </w:rPr>
        <w:t>Praktikum dilakukan di Laboratorium Program Studi Sistem Pembangkit Energi PENS. Tiga benda uji dengan bentuk geometri berbeda diukur dimensinya secara berulang. Alat dan bahan yang digunakan beserta fungsinya dirangkum pada Tabel 3.1. Pemilihan alat disesuaikan dengan ukuran benda dan ketelitian yang dibutuhkan: besaran yang kecil atau memerlukan ketelitian tinggi (diameter dan tinggi silinder, tebal plat) diukur dengan jangka sorong, sedangkan besaran yang relatif besar (dimensi balok serta panjang dan lebar plat) diukur dengan mistar.</w:t>
      </w:r>
    </w:p>
    <w:tbl>
      <w:tblPr>
        <w:tblStyle w:val="TableGrid"/>
        <w:tblW w:type="auto" w:w="0"/>
        <w:jc w:val="center"/>
        <w:tblLayout w:type="fixed"/>
        <w:tblLook w:firstColumn="1" w:firstRow="1" w:lastColumn="0" w:lastRow="0" w:noHBand="0" w:noVBand="1" w:val="04A0"/>
      </w:tblPr>
      <w:tblGrid>
        <w:gridCol w:w="567"/>
        <w:gridCol w:w="2211"/>
        <w:gridCol w:w="1361"/>
        <w:gridCol w:w="907"/>
        <w:gridCol w:w="3969"/>
      </w:tblGrid>
      <w:tr>
        <w:trPr>
          <w:tblHeader w:val="true"/>
          <w:cantSplit w:val="true"/>
        </w:trPr>
        <w:tc>
          <w:tcPr>
            <w:tcW w:type="dxa" w:w="567"/>
            <w:vAlign w:val="center"/>
            <w:shd w:val="clear" w:color="auto" w:fill="D9E2F3"/>
          </w:tcPr>
          <w:p>
            <w:pPr>
              <w:keepNext/>
              <w:spacing w:after="0" w:line="240" w:lineRule="auto"/>
              <w:jc w:val="center"/>
            </w:pPr>
            <w:r>
              <w:rPr>
                <w:rFonts w:ascii="Times New Roman" w:hAnsi="Times New Roman" w:cs="Times New Roman" w:eastAsia="Times New Roman"/>
                <w:b/>
                <w:i w:val="0"/>
                <w:sz w:val="21"/>
              </w:rPr>
              <w:t>No</w:t>
            </w:r>
          </w:p>
        </w:tc>
        <w:tc>
          <w:tcPr>
            <w:tcW w:type="dxa" w:w="2211"/>
            <w:vAlign w:val="center"/>
            <w:shd w:val="clear" w:color="auto" w:fill="D9E2F3"/>
          </w:tcPr>
          <w:p>
            <w:pPr>
              <w:keepNext/>
              <w:spacing w:after="0" w:line="240" w:lineRule="auto"/>
              <w:jc w:val="center"/>
            </w:pPr>
            <w:r>
              <w:rPr>
                <w:rFonts w:ascii="Times New Roman" w:hAnsi="Times New Roman" w:cs="Times New Roman" w:eastAsia="Times New Roman"/>
                <w:b/>
                <w:i w:val="0"/>
                <w:sz w:val="21"/>
              </w:rPr>
              <w:t>Alat / Bahan</w:t>
            </w:r>
          </w:p>
        </w:tc>
        <w:tc>
          <w:tcPr>
            <w:tcW w:type="dxa" w:w="1361"/>
            <w:vAlign w:val="center"/>
            <w:shd w:val="clear" w:color="auto" w:fill="D9E2F3"/>
          </w:tcPr>
          <w:p>
            <w:pPr>
              <w:keepNext/>
              <w:spacing w:after="0" w:line="240" w:lineRule="auto"/>
              <w:jc w:val="center"/>
            </w:pPr>
            <w:r>
              <w:rPr>
                <w:rFonts w:ascii="Times New Roman" w:hAnsi="Times New Roman" w:cs="Times New Roman" w:eastAsia="Times New Roman"/>
                <w:b/>
                <w:i w:val="0"/>
                <w:sz w:val="21"/>
              </w:rPr>
              <w:t>Spesifikasi</w:t>
            </w:r>
          </w:p>
        </w:tc>
        <w:tc>
          <w:tcPr>
            <w:tcW w:type="dxa" w:w="907"/>
            <w:vAlign w:val="center"/>
            <w:shd w:val="clear" w:color="auto" w:fill="D9E2F3"/>
          </w:tcPr>
          <w:p>
            <w:pPr>
              <w:keepNext/>
              <w:spacing w:after="0" w:line="240" w:lineRule="auto"/>
              <w:jc w:val="center"/>
            </w:pPr>
            <w:r>
              <w:rPr>
                <w:rFonts w:ascii="Times New Roman" w:hAnsi="Times New Roman" w:cs="Times New Roman" w:eastAsia="Times New Roman"/>
                <w:b/>
                <w:i w:val="0"/>
                <w:sz w:val="21"/>
              </w:rPr>
              <w:t>Jumlah</w:t>
            </w:r>
          </w:p>
        </w:tc>
        <w:tc>
          <w:tcPr>
            <w:tcW w:type="dxa" w:w="3969"/>
            <w:vAlign w:val="center"/>
            <w:shd w:val="clear" w:color="auto" w:fill="D9E2F3"/>
          </w:tcPr>
          <w:p>
            <w:pPr>
              <w:keepNext/>
              <w:spacing w:after="0" w:line="240" w:lineRule="auto"/>
              <w:jc w:val="center"/>
            </w:pPr>
            <w:r>
              <w:rPr>
                <w:rFonts w:ascii="Times New Roman" w:hAnsi="Times New Roman" w:cs="Times New Roman" w:eastAsia="Times New Roman"/>
                <w:b/>
                <w:i w:val="0"/>
                <w:sz w:val="21"/>
              </w:rPr>
              <w:t>Fungsi</w:t>
            </w:r>
          </w:p>
        </w:tc>
      </w:tr>
      <w:tr>
        <w:trPr>
          <w:cantSplit w:val="true"/>
        </w:trPr>
        <w:tc>
          <w:tcPr>
            <w:tcW w:type="dxa" w:w="567"/>
            <w:vAlign w:val="center"/>
          </w:tcPr>
          <w:p>
            <w:pPr>
              <w:keepNext/>
              <w:spacing w:after="0" w:line="240" w:lineRule="auto"/>
              <w:jc w:val="center"/>
            </w:pPr>
            <w:r>
              <w:rPr>
                <w:rFonts w:ascii="Times New Roman" w:hAnsi="Times New Roman" w:cs="Times New Roman" w:eastAsia="Times New Roman"/>
                <w:b w:val="0"/>
                <w:i w:val="0"/>
                <w:sz w:val="21"/>
              </w:rPr>
              <w:t>1</w:t>
            </w:r>
          </w:p>
        </w:tc>
        <w:tc>
          <w:tcPr>
            <w:tcW w:type="dxa" w:w="2211"/>
            <w:vAlign w:val="center"/>
          </w:tcPr>
          <w:p>
            <w:pPr>
              <w:keepNext/>
              <w:spacing w:after="0" w:line="240" w:lineRule="auto"/>
              <w:jc w:val="center"/>
            </w:pPr>
            <w:r>
              <w:rPr>
                <w:rFonts w:ascii="Times New Roman" w:hAnsi="Times New Roman" w:cs="Times New Roman" w:eastAsia="Times New Roman"/>
                <w:b w:val="0"/>
                <w:i w:val="0"/>
                <w:sz w:val="21"/>
              </w:rPr>
              <w:t>Jangka sorong</w:t>
            </w:r>
          </w:p>
        </w:tc>
        <w:tc>
          <w:tcPr>
            <w:tcW w:type="dxa" w:w="1361"/>
            <w:vAlign w:val="center"/>
          </w:tcPr>
          <w:p>
            <w:pPr>
              <w:keepNext/>
              <w:spacing w:after="0" w:line="240" w:lineRule="auto"/>
              <w:jc w:val="center"/>
            </w:pPr>
            <w:r>
              <w:rPr>
                <w:rFonts w:ascii="Times New Roman" w:hAnsi="Times New Roman" w:cs="Times New Roman" w:eastAsia="Times New Roman"/>
                <w:b w:val="0"/>
                <w:i w:val="0"/>
                <w:sz w:val="21"/>
              </w:rPr>
              <w:t>NST 0,01 cm</w:t>
            </w:r>
          </w:p>
        </w:tc>
        <w:tc>
          <w:tcPr>
            <w:tcW w:type="dxa" w:w="907"/>
            <w:vAlign w:val="center"/>
          </w:tcPr>
          <w:p>
            <w:pPr>
              <w:keepNext/>
              <w:spacing w:after="0" w:line="240" w:lineRule="auto"/>
              <w:jc w:val="center"/>
            </w:pPr>
            <w:r>
              <w:rPr>
                <w:rFonts w:ascii="Times New Roman" w:hAnsi="Times New Roman" w:cs="Times New Roman" w:eastAsia="Times New Roman"/>
                <w:b w:val="0"/>
                <w:i w:val="0"/>
                <w:sz w:val="21"/>
              </w:rPr>
              <w:t>1 buah</w:t>
            </w:r>
          </w:p>
        </w:tc>
        <w:tc>
          <w:tcPr>
            <w:tcW w:type="dxa" w:w="3969"/>
            <w:vAlign w:val="center"/>
          </w:tcPr>
          <w:p>
            <w:pPr>
              <w:keepNext/>
              <w:spacing w:after="0" w:line="240" w:lineRule="auto"/>
              <w:jc w:val="center"/>
            </w:pPr>
            <w:r>
              <w:rPr>
                <w:rFonts w:ascii="Times New Roman" w:hAnsi="Times New Roman" w:cs="Times New Roman" w:eastAsia="Times New Roman"/>
                <w:b w:val="0"/>
                <w:i w:val="0"/>
                <w:sz w:val="21"/>
              </w:rPr>
              <w:t>Mengukur diameter dan tinggi silinder serta tebal plat</w:t>
            </w:r>
          </w:p>
        </w:tc>
      </w:tr>
      <w:tr>
        <w:trPr>
          <w:cantSplit w:val="true"/>
        </w:trPr>
        <w:tc>
          <w:tcPr>
            <w:tcW w:type="dxa" w:w="567"/>
            <w:vAlign w:val="center"/>
          </w:tcPr>
          <w:p>
            <w:pPr>
              <w:keepNext/>
              <w:spacing w:after="0" w:line="240" w:lineRule="auto"/>
              <w:jc w:val="center"/>
            </w:pPr>
            <w:r>
              <w:rPr>
                <w:rFonts w:ascii="Times New Roman" w:hAnsi="Times New Roman" w:cs="Times New Roman" w:eastAsia="Times New Roman"/>
                <w:b w:val="0"/>
                <w:i w:val="0"/>
                <w:sz w:val="21"/>
              </w:rPr>
              <w:t>2</w:t>
            </w:r>
          </w:p>
        </w:tc>
        <w:tc>
          <w:tcPr>
            <w:tcW w:type="dxa" w:w="2211"/>
            <w:vAlign w:val="center"/>
          </w:tcPr>
          <w:p>
            <w:pPr>
              <w:keepNext/>
              <w:spacing w:after="0" w:line="240" w:lineRule="auto"/>
              <w:jc w:val="center"/>
            </w:pPr>
            <w:r>
              <w:rPr>
                <w:rFonts w:ascii="Times New Roman" w:hAnsi="Times New Roman" w:cs="Times New Roman" w:eastAsia="Times New Roman"/>
                <w:b w:val="0"/>
                <w:i w:val="0"/>
                <w:sz w:val="21"/>
              </w:rPr>
              <w:t>Mistar (penggaris)</w:t>
            </w:r>
          </w:p>
        </w:tc>
        <w:tc>
          <w:tcPr>
            <w:tcW w:type="dxa" w:w="1361"/>
            <w:vAlign w:val="center"/>
          </w:tcPr>
          <w:p>
            <w:pPr>
              <w:keepNext/>
              <w:spacing w:after="0" w:line="240" w:lineRule="auto"/>
              <w:jc w:val="center"/>
            </w:pPr>
            <w:r>
              <w:rPr>
                <w:rFonts w:ascii="Times New Roman" w:hAnsi="Times New Roman" w:cs="Times New Roman" w:eastAsia="Times New Roman"/>
                <w:b w:val="0"/>
                <w:i w:val="0"/>
                <w:sz w:val="21"/>
              </w:rPr>
              <w:t>NST 0,1 cm</w:t>
            </w:r>
          </w:p>
        </w:tc>
        <w:tc>
          <w:tcPr>
            <w:tcW w:type="dxa" w:w="907"/>
            <w:vAlign w:val="center"/>
          </w:tcPr>
          <w:p>
            <w:pPr>
              <w:keepNext/>
              <w:spacing w:after="0" w:line="240" w:lineRule="auto"/>
              <w:jc w:val="center"/>
            </w:pPr>
            <w:r>
              <w:rPr>
                <w:rFonts w:ascii="Times New Roman" w:hAnsi="Times New Roman" w:cs="Times New Roman" w:eastAsia="Times New Roman"/>
                <w:b w:val="0"/>
                <w:i w:val="0"/>
                <w:sz w:val="21"/>
              </w:rPr>
              <w:t>1 buah</w:t>
            </w:r>
          </w:p>
        </w:tc>
        <w:tc>
          <w:tcPr>
            <w:tcW w:type="dxa" w:w="3969"/>
            <w:vAlign w:val="center"/>
          </w:tcPr>
          <w:p>
            <w:pPr>
              <w:keepNext/>
              <w:spacing w:after="0" w:line="240" w:lineRule="auto"/>
              <w:jc w:val="center"/>
            </w:pPr>
            <w:r>
              <w:rPr>
                <w:rFonts w:ascii="Times New Roman" w:hAnsi="Times New Roman" w:cs="Times New Roman" w:eastAsia="Times New Roman"/>
                <w:b w:val="0"/>
                <w:i w:val="0"/>
                <w:sz w:val="21"/>
              </w:rPr>
              <w:t>Mengukur panjang, lebar, dan tinggi balok serta panjang dan lebar plat</w:t>
            </w:r>
          </w:p>
        </w:tc>
      </w:tr>
      <w:tr>
        <w:trPr>
          <w:cantSplit w:val="true"/>
        </w:trPr>
        <w:tc>
          <w:tcPr>
            <w:tcW w:type="dxa" w:w="567"/>
            <w:vAlign w:val="center"/>
          </w:tcPr>
          <w:p>
            <w:pPr>
              <w:keepNext/>
              <w:spacing w:after="0" w:line="240" w:lineRule="auto"/>
              <w:jc w:val="center"/>
            </w:pPr>
            <w:r>
              <w:rPr>
                <w:rFonts w:ascii="Times New Roman" w:hAnsi="Times New Roman" w:cs="Times New Roman" w:eastAsia="Times New Roman"/>
                <w:b w:val="0"/>
                <w:i w:val="0"/>
                <w:sz w:val="21"/>
              </w:rPr>
              <w:t>3</w:t>
            </w:r>
          </w:p>
        </w:tc>
        <w:tc>
          <w:tcPr>
            <w:tcW w:type="dxa" w:w="2211"/>
            <w:vAlign w:val="center"/>
          </w:tcPr>
          <w:p>
            <w:pPr>
              <w:keepNext/>
              <w:spacing w:after="0" w:line="240" w:lineRule="auto"/>
              <w:jc w:val="center"/>
            </w:pPr>
            <w:r>
              <w:rPr>
                <w:rFonts w:ascii="Times New Roman" w:hAnsi="Times New Roman" w:cs="Times New Roman" w:eastAsia="Times New Roman"/>
                <w:b w:val="0"/>
                <w:i w:val="0"/>
                <w:sz w:val="21"/>
              </w:rPr>
              <w:t>Silinder logam (stainless steel)</w:t>
            </w:r>
          </w:p>
        </w:tc>
        <w:tc>
          <w:tcPr>
            <w:tcW w:type="dxa" w:w="1361"/>
            <w:vAlign w:val="center"/>
          </w:tcPr>
          <w:p>
            <w:pPr>
              <w:keepNext/>
              <w:spacing w:after="0" w:line="240" w:lineRule="auto"/>
              <w:jc w:val="center"/>
            </w:pPr>
            <w:r>
              <w:rPr>
                <w:rFonts w:ascii="Times New Roman" w:hAnsi="Times New Roman" w:cs="Times New Roman" w:eastAsia="Times New Roman"/>
                <w:b w:val="0"/>
                <w:i w:val="0"/>
                <w:sz w:val="21"/>
              </w:rPr>
              <w:t>Benda uji 1</w:t>
            </w:r>
          </w:p>
        </w:tc>
        <w:tc>
          <w:tcPr>
            <w:tcW w:type="dxa" w:w="907"/>
            <w:vAlign w:val="center"/>
          </w:tcPr>
          <w:p>
            <w:pPr>
              <w:keepNext/>
              <w:spacing w:after="0" w:line="240" w:lineRule="auto"/>
              <w:jc w:val="center"/>
            </w:pPr>
            <w:r>
              <w:rPr>
                <w:rFonts w:ascii="Times New Roman" w:hAnsi="Times New Roman" w:cs="Times New Roman" w:eastAsia="Times New Roman"/>
                <w:b w:val="0"/>
                <w:i w:val="0"/>
                <w:sz w:val="21"/>
              </w:rPr>
              <w:t>1 buah</w:t>
            </w:r>
          </w:p>
        </w:tc>
        <w:tc>
          <w:tcPr>
            <w:tcW w:type="dxa" w:w="3969"/>
            <w:vAlign w:val="center"/>
          </w:tcPr>
          <w:p>
            <w:pPr>
              <w:keepNext/>
              <w:spacing w:after="0" w:line="240" w:lineRule="auto"/>
              <w:jc w:val="center"/>
            </w:pPr>
            <w:r>
              <w:rPr>
                <w:rFonts w:ascii="Times New Roman" w:hAnsi="Times New Roman" w:cs="Times New Roman" w:eastAsia="Times New Roman"/>
                <w:b w:val="0"/>
                <w:i w:val="0"/>
                <w:sz w:val="21"/>
              </w:rPr>
              <w:t>Objek pengukuran diameter dan tinggi</w:t>
            </w:r>
          </w:p>
        </w:tc>
      </w:tr>
      <w:tr>
        <w:trPr>
          <w:cantSplit w:val="true"/>
        </w:trPr>
        <w:tc>
          <w:tcPr>
            <w:tcW w:type="dxa" w:w="567"/>
            <w:vAlign w:val="center"/>
          </w:tcPr>
          <w:p>
            <w:pPr>
              <w:keepNext/>
              <w:spacing w:after="0" w:line="240" w:lineRule="auto"/>
              <w:jc w:val="center"/>
            </w:pPr>
            <w:r>
              <w:rPr>
                <w:rFonts w:ascii="Times New Roman" w:hAnsi="Times New Roman" w:cs="Times New Roman" w:eastAsia="Times New Roman"/>
                <w:b w:val="0"/>
                <w:i w:val="0"/>
                <w:sz w:val="21"/>
              </w:rPr>
              <w:t>4</w:t>
            </w:r>
          </w:p>
        </w:tc>
        <w:tc>
          <w:tcPr>
            <w:tcW w:type="dxa" w:w="2211"/>
            <w:vAlign w:val="center"/>
          </w:tcPr>
          <w:p>
            <w:pPr>
              <w:keepNext/>
              <w:spacing w:after="0" w:line="240" w:lineRule="auto"/>
              <w:jc w:val="center"/>
            </w:pPr>
            <w:r>
              <w:rPr>
                <w:rFonts w:ascii="Times New Roman" w:hAnsi="Times New Roman" w:cs="Times New Roman" w:eastAsia="Times New Roman"/>
                <w:b w:val="0"/>
                <w:i w:val="0"/>
                <w:sz w:val="21"/>
              </w:rPr>
              <w:t>Balok (kotak nama)</w:t>
            </w:r>
          </w:p>
        </w:tc>
        <w:tc>
          <w:tcPr>
            <w:tcW w:type="dxa" w:w="1361"/>
            <w:vAlign w:val="center"/>
          </w:tcPr>
          <w:p>
            <w:pPr>
              <w:keepNext/>
              <w:spacing w:after="0" w:line="240" w:lineRule="auto"/>
              <w:jc w:val="center"/>
            </w:pPr>
            <w:r>
              <w:rPr>
                <w:rFonts w:ascii="Times New Roman" w:hAnsi="Times New Roman" w:cs="Times New Roman" w:eastAsia="Times New Roman"/>
                <w:b w:val="0"/>
                <w:i w:val="0"/>
                <w:sz w:val="21"/>
              </w:rPr>
              <w:t>Benda uji 2</w:t>
            </w:r>
          </w:p>
        </w:tc>
        <w:tc>
          <w:tcPr>
            <w:tcW w:type="dxa" w:w="907"/>
            <w:vAlign w:val="center"/>
          </w:tcPr>
          <w:p>
            <w:pPr>
              <w:keepNext/>
              <w:spacing w:after="0" w:line="240" w:lineRule="auto"/>
              <w:jc w:val="center"/>
            </w:pPr>
            <w:r>
              <w:rPr>
                <w:rFonts w:ascii="Times New Roman" w:hAnsi="Times New Roman" w:cs="Times New Roman" w:eastAsia="Times New Roman"/>
                <w:b w:val="0"/>
                <w:i w:val="0"/>
                <w:sz w:val="21"/>
              </w:rPr>
              <w:t>1 buah</w:t>
            </w:r>
          </w:p>
        </w:tc>
        <w:tc>
          <w:tcPr>
            <w:tcW w:type="dxa" w:w="3969"/>
            <w:vAlign w:val="center"/>
          </w:tcPr>
          <w:p>
            <w:pPr>
              <w:keepNext/>
              <w:spacing w:after="0" w:line="240" w:lineRule="auto"/>
              <w:jc w:val="center"/>
            </w:pPr>
            <w:r>
              <w:rPr>
                <w:rFonts w:ascii="Times New Roman" w:hAnsi="Times New Roman" w:cs="Times New Roman" w:eastAsia="Times New Roman"/>
                <w:b w:val="0"/>
                <w:i w:val="0"/>
                <w:sz w:val="21"/>
              </w:rPr>
              <w:t>Objek pengukuran panjang, lebar, dan tinggi</w:t>
            </w:r>
          </w:p>
        </w:tc>
      </w:tr>
      <w:tr>
        <w:trPr>
          <w:cantSplit w:val="true"/>
        </w:trPr>
        <w:tc>
          <w:tcPr>
            <w:tcW w:type="dxa" w:w="567"/>
            <w:vAlign w:val="center"/>
          </w:tcPr>
          <w:p>
            <w:pPr>
              <w:keepNext/>
              <w:spacing w:after="0" w:line="240" w:lineRule="auto"/>
              <w:jc w:val="center"/>
            </w:pPr>
            <w:r>
              <w:rPr>
                <w:rFonts w:ascii="Times New Roman" w:hAnsi="Times New Roman" w:cs="Times New Roman" w:eastAsia="Times New Roman"/>
                <w:b w:val="0"/>
                <w:i w:val="0"/>
                <w:sz w:val="21"/>
              </w:rPr>
              <w:t>5</w:t>
            </w:r>
          </w:p>
        </w:tc>
        <w:tc>
          <w:tcPr>
            <w:tcW w:type="dxa" w:w="2211"/>
            <w:vAlign w:val="center"/>
          </w:tcPr>
          <w:p>
            <w:pPr>
              <w:keepNext/>
              <w:spacing w:after="0" w:line="240" w:lineRule="auto"/>
              <w:jc w:val="center"/>
            </w:pPr>
            <w:r>
              <w:rPr>
                <w:rFonts w:ascii="Times New Roman" w:hAnsi="Times New Roman" w:cs="Times New Roman" w:eastAsia="Times New Roman"/>
                <w:b w:val="0"/>
                <w:i w:val="0"/>
                <w:sz w:val="21"/>
              </w:rPr>
              <w:t>Plat (PCB)</w:t>
            </w:r>
          </w:p>
        </w:tc>
        <w:tc>
          <w:tcPr>
            <w:tcW w:type="dxa" w:w="1361"/>
            <w:vAlign w:val="center"/>
          </w:tcPr>
          <w:p>
            <w:pPr>
              <w:keepNext/>
              <w:spacing w:after="0" w:line="240" w:lineRule="auto"/>
              <w:jc w:val="center"/>
            </w:pPr>
            <w:r>
              <w:rPr>
                <w:rFonts w:ascii="Times New Roman" w:hAnsi="Times New Roman" w:cs="Times New Roman" w:eastAsia="Times New Roman"/>
                <w:b w:val="0"/>
                <w:i w:val="0"/>
                <w:sz w:val="21"/>
              </w:rPr>
              <w:t>Benda uji 3</w:t>
            </w:r>
          </w:p>
        </w:tc>
        <w:tc>
          <w:tcPr>
            <w:tcW w:type="dxa" w:w="907"/>
            <w:vAlign w:val="center"/>
          </w:tcPr>
          <w:p>
            <w:pPr>
              <w:keepNext/>
              <w:spacing w:after="0" w:line="240" w:lineRule="auto"/>
              <w:jc w:val="center"/>
            </w:pPr>
            <w:r>
              <w:rPr>
                <w:rFonts w:ascii="Times New Roman" w:hAnsi="Times New Roman" w:cs="Times New Roman" w:eastAsia="Times New Roman"/>
                <w:b w:val="0"/>
                <w:i w:val="0"/>
                <w:sz w:val="21"/>
              </w:rPr>
              <w:t>1 buah</w:t>
            </w:r>
          </w:p>
        </w:tc>
        <w:tc>
          <w:tcPr>
            <w:tcW w:type="dxa" w:w="3969"/>
            <w:vAlign w:val="center"/>
          </w:tcPr>
          <w:p>
            <w:pPr>
              <w:keepNext/>
              <w:spacing w:after="0" w:line="240" w:lineRule="auto"/>
              <w:jc w:val="center"/>
            </w:pPr>
            <w:r>
              <w:rPr>
                <w:rFonts w:ascii="Times New Roman" w:hAnsi="Times New Roman" w:cs="Times New Roman" w:eastAsia="Times New Roman"/>
                <w:b w:val="0"/>
                <w:i w:val="0"/>
                <w:sz w:val="21"/>
              </w:rPr>
              <w:t>Objek pengukuran panjang, lebar, dan tebal</w:t>
            </w:r>
          </w:p>
        </w:tc>
      </w:tr>
      <w:tr>
        <w:trPr>
          <w:cantSplit w:val="true"/>
        </w:trPr>
        <w:tc>
          <w:tcPr>
            <w:tcW w:type="dxa" w:w="567"/>
            <w:vAlign w:val="center"/>
          </w:tcPr>
          <w:p>
            <w:pPr>
              <w:spacing w:after="0" w:line="240" w:lineRule="auto"/>
              <w:jc w:val="center"/>
            </w:pPr>
            <w:r>
              <w:rPr>
                <w:rFonts w:ascii="Times New Roman" w:hAnsi="Times New Roman" w:cs="Times New Roman" w:eastAsia="Times New Roman"/>
                <w:b w:val="0"/>
                <w:i w:val="0"/>
                <w:sz w:val="21"/>
              </w:rPr>
              <w:t>6</w:t>
            </w:r>
          </w:p>
        </w:tc>
        <w:tc>
          <w:tcPr>
            <w:tcW w:type="dxa" w:w="2211"/>
            <w:vAlign w:val="center"/>
          </w:tcPr>
          <w:p>
            <w:pPr>
              <w:spacing w:after="0" w:line="240" w:lineRule="auto"/>
              <w:jc w:val="center"/>
            </w:pPr>
            <w:r>
              <w:rPr>
                <w:rFonts w:ascii="Times New Roman" w:hAnsi="Times New Roman" w:cs="Times New Roman" w:eastAsia="Times New Roman"/>
                <w:b w:val="0"/>
                <w:i w:val="0"/>
                <w:sz w:val="21"/>
              </w:rPr>
              <w:t>Alat tulis dan lembar data</w:t>
            </w:r>
          </w:p>
        </w:tc>
        <w:tc>
          <w:tcPr>
            <w:tcW w:type="dxa" w:w="1361"/>
            <w:vAlign w:val="center"/>
          </w:tcPr>
          <w:p>
            <w:pPr>
              <w:spacing w:after="0" w:line="240" w:lineRule="auto"/>
              <w:jc w:val="center"/>
            </w:pPr>
            <w:r>
              <w:rPr>
                <w:rFonts w:ascii="Times New Roman" w:hAnsi="Times New Roman" w:cs="Times New Roman" w:eastAsia="Times New Roman"/>
                <w:b w:val="0"/>
                <w:i w:val="0"/>
                <w:sz w:val="21"/>
              </w:rPr>
              <w:t>–</w:t>
            </w:r>
          </w:p>
        </w:tc>
        <w:tc>
          <w:tcPr>
            <w:tcW w:type="dxa" w:w="907"/>
            <w:vAlign w:val="center"/>
          </w:tcPr>
          <w:p>
            <w:pPr>
              <w:spacing w:after="0" w:line="240" w:lineRule="auto"/>
              <w:jc w:val="center"/>
            </w:pPr>
            <w:r>
              <w:rPr>
                <w:rFonts w:ascii="Times New Roman" w:hAnsi="Times New Roman" w:cs="Times New Roman" w:eastAsia="Times New Roman"/>
                <w:b w:val="0"/>
                <w:i w:val="0"/>
                <w:sz w:val="21"/>
              </w:rPr>
              <w:t>1 set</w:t>
            </w:r>
          </w:p>
        </w:tc>
        <w:tc>
          <w:tcPr>
            <w:tcW w:type="dxa" w:w="3969"/>
            <w:vAlign w:val="center"/>
          </w:tcPr>
          <w:p>
            <w:pPr>
              <w:spacing w:after="0" w:line="240" w:lineRule="auto"/>
              <w:jc w:val="center"/>
            </w:pPr>
            <w:r>
              <w:rPr>
                <w:rFonts w:ascii="Times New Roman" w:hAnsi="Times New Roman" w:cs="Times New Roman" w:eastAsia="Times New Roman"/>
                <w:b w:val="0"/>
                <w:i w:val="0"/>
                <w:sz w:val="21"/>
              </w:rPr>
              <w:t>Mencatat hasil pengukuran</w:t>
            </w:r>
          </w:p>
        </w:tc>
      </w:tr>
    </w:tbl>
    <w:p>
      <w:pPr>
        <w:keepNext w:val="0"/>
        <w:spacing w:after="200" w:before="40" w:line="240" w:lineRule="auto"/>
        <w:jc w:val="center"/>
      </w:pPr>
      <w:r>
        <w:rPr>
          <w:rFonts w:ascii="Times New Roman" w:hAnsi="Times New Roman" w:cs="Times New Roman" w:eastAsia="Times New Roman"/>
          <w:b w:val="0"/>
          <w:i w:val="0"/>
          <w:sz w:val="22"/>
        </w:rPr>
        <w:t>Tabel 3.1 Alat dan bahan praktikum</w:t>
      </w:r>
    </w:p>
    <w:p>
      <w:pPr>
        <w:keepNext/>
        <w:spacing w:before="120" w:after="120"/>
        <w:jc w:val="left"/>
        <w:outlineLvl w:val="1"/>
      </w:pPr>
      <w:r>
        <w:rPr>
          <w:rFonts w:ascii="Times New Roman" w:hAnsi="Times New Roman" w:cs="Times New Roman" w:eastAsia="Times New Roman"/>
          <w:b/>
          <w:sz w:val="24"/>
        </w:rPr>
        <w:t>3.2 Flowchart Percobaan</w:t>
      </w:r>
    </w:p>
    <w:p>
      <w:pPr>
        <w:keepNext/>
        <w:spacing w:after="40"/>
        <w:jc w:val="center"/>
      </w:pPr>
      <w:r>
        <w:drawing>
          <wp:inline xmlns:a="http://schemas.openxmlformats.org/drawingml/2006/main" xmlns:pic="http://schemas.openxmlformats.org/drawingml/2006/picture">
            <wp:extent cx="4176000" cy="6752406"/>
            <wp:docPr id="11" name="Picture 11"/>
            <wp:cNvGraphicFramePr>
              <a:graphicFrameLocks noChangeAspect="1"/>
            </wp:cNvGraphicFramePr>
            <a:graphic>
              <a:graphicData uri="http://schemas.openxmlformats.org/drawingml/2006/picture">
                <pic:pic>
                  <pic:nvPicPr>
                    <pic:cNvPr id="0" name="flowchart.png"/>
                    <pic:cNvPicPr/>
                  </pic:nvPicPr>
                  <pic:blipFill>
                    <a:blip r:embed="rId20"/>
                    <a:stretch>
                      <a:fillRect/>
                    </a:stretch>
                  </pic:blipFill>
                  <pic:spPr>
                    <a:xfrm>
                      <a:off x="0" y="0"/>
                      <a:ext cx="4176000" cy="6752406"/>
                    </a:xfrm>
                    <a:prstGeom prst="rect"/>
                  </pic:spPr>
                </pic:pic>
              </a:graphicData>
            </a:graphic>
          </wp:inline>
        </w:drawing>
      </w:r>
    </w:p>
    <w:p>
      <w:pPr>
        <w:keepNext w:val="0"/>
        <w:spacing w:after="200" w:before="40" w:line="240" w:lineRule="auto"/>
        <w:jc w:val="center"/>
      </w:pPr>
      <w:r>
        <w:rPr>
          <w:rFonts w:ascii="Times New Roman" w:hAnsi="Times New Roman" w:cs="Times New Roman" w:eastAsia="Times New Roman"/>
          <w:b w:val="0"/>
          <w:i w:val="0"/>
          <w:sz w:val="22"/>
        </w:rPr>
        <w:t>Gambar 3.1 Flowchart percobaan ketidakpastian pengukuran</w:t>
      </w:r>
    </w:p>
    <w:p>
      <w:pPr>
        <w:keepNext/>
        <w:spacing w:before="120" w:after="120"/>
        <w:jc w:val="left"/>
        <w:outlineLvl w:val="1"/>
      </w:pPr>
      <w:r>
        <w:rPr>
          <w:rFonts w:ascii="Times New Roman" w:hAnsi="Times New Roman" w:cs="Times New Roman" w:eastAsia="Times New Roman"/>
          <w:b/>
          <w:sz w:val="24"/>
        </w:rPr>
        <w:t>3.3 Penjelasan Flowchart</w:t>
      </w:r>
    </w:p>
    <w:p>
      <w:pPr>
        <w:keepNext w:val="0"/>
        <w:spacing w:line="360" w:lineRule="auto" w:after="120"/>
        <w:ind w:firstLine="567"/>
        <w:jc w:val="both"/>
      </w:pPr>
      <w:r>
        <w:rPr>
          <w:rFonts w:ascii="Times New Roman" w:hAnsi="Times New Roman" w:cs="Times New Roman" w:eastAsia="Times New Roman"/>
          <w:b w:val="0"/>
          <w:i w:val="0"/>
          <w:sz w:val="24"/>
        </w:rPr>
        <w:t>Langkah-langkah percobaan yang digambarkan pada Gambar 3.1 dijelaskan sebagai berikut:</w:t>
      </w:r>
    </w:p>
    <w:p>
      <w:pPr>
        <w:tabs>
          <w:tab w:pos="567" w:val="left"/>
        </w:tabs>
        <w:spacing w:after="60" w:line="360" w:lineRule="auto"/>
        <w:ind w:left="567" w:hanging="34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i w:val="0"/>
          <w:sz w:val="24"/>
        </w:rPr>
        <w:t>Mulai.</w:t>
      </w:r>
      <w:r>
        <w:rPr>
          <w:rFonts w:ascii="Times New Roman" w:hAnsi="Times New Roman" w:cs="Times New Roman" w:eastAsia="Times New Roman"/>
          <w:b w:val="0"/>
          <w:i w:val="0"/>
          <w:sz w:val="24"/>
        </w:rPr>
        <w:t xml:space="preserve"> Praktikum dimulai setelah praktikan memahami modul dan tujuan percobaan.</w:t>
      </w:r>
    </w:p>
    <w:p>
      <w:pPr>
        <w:tabs>
          <w:tab w:pos="567" w:val="left"/>
        </w:tabs>
        <w:spacing w:after="60" w:line="360" w:lineRule="auto"/>
        <w:ind w:left="567" w:hanging="34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i w:val="0"/>
          <w:sz w:val="24"/>
        </w:rPr>
        <w:t>Menyiapkan alat dan bahan.</w:t>
      </w:r>
      <w:r>
        <w:rPr>
          <w:rFonts w:ascii="Times New Roman" w:hAnsi="Times New Roman" w:cs="Times New Roman" w:eastAsia="Times New Roman"/>
          <w:b w:val="0"/>
          <w:i w:val="0"/>
          <w:sz w:val="24"/>
        </w:rPr>
        <w:t xml:space="preserve"> Jangka sorong, mistar, dan tiga benda uji (silinder, balok, plat) disiapkan di meja kerja beserta lembar data.</w:t>
      </w:r>
    </w:p>
    <w:p>
      <w:pPr>
        <w:tabs>
          <w:tab w:pos="567" w:val="left"/>
        </w:tabs>
        <w:spacing w:after="60" w:line="360" w:lineRule="auto"/>
        <w:ind w:left="567" w:hanging="34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i w:val="0"/>
          <w:sz w:val="24"/>
        </w:rPr>
        <w:t>Memeriksa titik nol dan menentukan NST.</w:t>
      </w:r>
      <w:r>
        <w:rPr>
          <w:rFonts w:ascii="Times New Roman" w:hAnsi="Times New Roman" w:cs="Times New Roman" w:eastAsia="Times New Roman"/>
          <w:b w:val="0"/>
          <w:i w:val="0"/>
          <w:sz w:val="24"/>
        </w:rPr>
        <w:t xml:space="preserve"> Rahang jangka sorong dirapatkan untuk memastikan skala nonius menunjuk nol (tidak ada kesalahan titik nol), lalu NST setiap alat ditentukan: jangka sorong 0,01 cm dan mistar 0,1 cm.</w:t>
      </w:r>
    </w:p>
    <w:p>
      <w:pPr>
        <w:tabs>
          <w:tab w:pos="567" w:val="left"/>
        </w:tabs>
        <w:spacing w:after="60" w:line="360" w:lineRule="auto"/>
        <w:ind w:left="567" w:hanging="34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i w:val="0"/>
          <w:sz w:val="24"/>
        </w:rPr>
        <w:t>Mengukur dimensi benda uji.</w:t>
      </w:r>
      <w:r>
        <w:rPr>
          <w:rFonts w:ascii="Times New Roman" w:hAnsi="Times New Roman" w:cs="Times New Roman" w:eastAsia="Times New Roman"/>
          <w:b w:val="0"/>
          <w:i w:val="0"/>
          <w:sz w:val="24"/>
        </w:rPr>
        <w:t xml:space="preserve"> Diameter dan tinggi silinder diukur dengan jangka sorong; panjang, lebar, dan tinggi balok diukur dengan mistar; panjang dan lebar plat diukur dengan mistar sedangkan tebal plat diukur dengan jangka sorong. Setiap pengulangan dilakukan pada posisi yang berbeda agar ketidakseragaman bentuk benda ikut terwakili. Pembacaan dilakukan dengan mata tegak lurus terhadap skala untuk menghindari paralaks.</w:t>
      </w:r>
    </w:p>
    <w:p>
      <w:pPr>
        <w:tabs>
          <w:tab w:pos="567" w:val="left"/>
        </w:tabs>
        <w:spacing w:after="60" w:line="360" w:lineRule="auto"/>
        <w:ind w:left="567" w:hanging="34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i w:val="0"/>
          <w:sz w:val="24"/>
        </w:rPr>
        <w:t>Mencatat hasil pengukuran</w:t>
      </w:r>
      <w:r>
        <w:rPr>
          <w:rFonts w:ascii="Times New Roman" w:hAnsi="Times New Roman" w:cs="Times New Roman" w:eastAsia="Times New Roman"/>
          <w:b w:val="0"/>
          <w:i w:val="0"/>
          <w:sz w:val="24"/>
        </w:rPr>
        <w:t xml:space="preserve"> pada tabel data dengan satuan cm dan jumlah desimal sesuai NST alat.</w:t>
      </w:r>
    </w:p>
    <w:p>
      <w:pPr>
        <w:tabs>
          <w:tab w:pos="567" w:val="left"/>
        </w:tabs>
        <w:spacing w:after="60" w:line="360" w:lineRule="auto"/>
        <w:ind w:left="567" w:hanging="340"/>
        <w:jc w:val="both"/>
      </w:pPr>
      <w:r>
        <w:rPr>
          <w:rFonts w:ascii="Times New Roman" w:hAnsi="Times New Roman" w:cs="Times New Roman" w:eastAsia="Times New Roman"/>
          <w:b w:val="0"/>
          <w:i w:val="0"/>
          <w:sz w:val="24"/>
        </w:rPr>
        <w:t>6.</w:t>
        <w:tab/>
      </w:r>
      <w:r>
        <w:rPr>
          <w:rFonts w:ascii="Times New Roman" w:hAnsi="Times New Roman" w:cs="Times New Roman" w:eastAsia="Times New Roman"/>
          <w:b/>
          <w:i w:val="0"/>
          <w:sz w:val="24"/>
        </w:rPr>
        <w:t>Pengukuran sudah 5 kali?</w:t>
      </w:r>
      <w:r>
        <w:rPr>
          <w:rFonts w:ascii="Times New Roman" w:hAnsi="Times New Roman" w:cs="Times New Roman" w:eastAsia="Times New Roman"/>
          <w:b w:val="0"/>
          <w:i w:val="0"/>
          <w:sz w:val="24"/>
        </w:rPr>
        <w:t xml:space="preserve"> Jika belum, kembali ke langkah pengukuran pada posisi lain; jika sudah, lanjut ke pengecekan benda berikutnya.</w:t>
      </w:r>
    </w:p>
    <w:p>
      <w:pPr>
        <w:tabs>
          <w:tab w:pos="567" w:val="left"/>
        </w:tabs>
        <w:spacing w:after="60" w:line="360" w:lineRule="auto"/>
        <w:ind w:left="567" w:hanging="340"/>
        <w:jc w:val="both"/>
      </w:pPr>
      <w:r>
        <w:rPr>
          <w:rFonts w:ascii="Times New Roman" w:hAnsi="Times New Roman" w:cs="Times New Roman" w:eastAsia="Times New Roman"/>
          <w:b w:val="0"/>
          <w:i w:val="0"/>
          <w:sz w:val="24"/>
        </w:rPr>
        <w:t>7.</w:t>
        <w:tab/>
      </w:r>
      <w:r>
        <w:rPr>
          <w:rFonts w:ascii="Times New Roman" w:hAnsi="Times New Roman" w:cs="Times New Roman" w:eastAsia="Times New Roman"/>
          <w:b/>
          <w:i w:val="0"/>
          <w:sz w:val="24"/>
        </w:rPr>
        <w:t>Semua benda uji selesai diukur?</w:t>
      </w:r>
      <w:r>
        <w:rPr>
          <w:rFonts w:ascii="Times New Roman" w:hAnsi="Times New Roman" w:cs="Times New Roman" w:eastAsia="Times New Roman"/>
          <w:b w:val="0"/>
          <w:i w:val="0"/>
          <w:sz w:val="24"/>
        </w:rPr>
        <w:t xml:space="preserve"> Jika belum, benda uji diganti dan langkah pengukuran diulang; jika sudah, dilanjutkan ke pengolahan data.</w:t>
      </w:r>
    </w:p>
    <w:p>
      <w:pPr>
        <w:tabs>
          <w:tab w:pos="567" w:val="left"/>
        </w:tabs>
        <w:spacing w:after="60" w:line="360" w:lineRule="auto"/>
        <w:ind w:left="567" w:hanging="340"/>
        <w:jc w:val="both"/>
      </w:pPr>
      <w:r>
        <w:rPr>
          <w:rFonts w:ascii="Times New Roman" w:hAnsi="Times New Roman" w:cs="Times New Roman" w:eastAsia="Times New Roman"/>
          <w:b w:val="0"/>
          <w:i w:val="0"/>
          <w:sz w:val="24"/>
        </w:rPr>
        <w:t>8.</w:t>
        <w:tab/>
      </w:r>
      <w:r>
        <w:rPr>
          <w:rFonts w:ascii="Times New Roman" w:hAnsi="Times New Roman" w:cs="Times New Roman" w:eastAsia="Times New Roman"/>
          <w:b/>
          <w:i w:val="0"/>
          <w:sz w:val="24"/>
        </w:rPr>
        <w:t>Menghitung rata-rata dan deviasi standar</w:t>
      </w:r>
      <w:r>
        <w:rPr>
          <w:rFonts w:ascii="Times New Roman" w:hAnsi="Times New Roman" w:cs="Times New Roman" w:eastAsia="Times New Roman"/>
          <w:b w:val="0"/>
          <w:i w:val="0"/>
          <w:sz w:val="24"/>
        </w:rPr>
        <w:t xml:space="preserve"> setiap besaran (D, T untuk silinder; P, L, T untuk balok dan plat) menggunakan Persamaan (2) dan (4).</w:t>
      </w:r>
    </w:p>
    <w:p>
      <w:pPr>
        <w:tabs>
          <w:tab w:pos="567" w:val="left"/>
        </w:tabs>
        <w:spacing w:after="60" w:line="360" w:lineRule="auto"/>
        <w:ind w:left="567" w:hanging="340"/>
        <w:jc w:val="both"/>
      </w:pPr>
      <w:r>
        <w:rPr>
          <w:rFonts w:ascii="Times New Roman" w:hAnsi="Times New Roman" w:cs="Times New Roman" w:eastAsia="Times New Roman"/>
          <w:b w:val="0"/>
          <w:i w:val="0"/>
          <w:sz w:val="24"/>
        </w:rPr>
        <w:t>9.</w:t>
        <w:tab/>
      </w:r>
      <w:r>
        <w:rPr>
          <w:rFonts w:ascii="Times New Roman" w:hAnsi="Times New Roman" w:cs="Times New Roman" w:eastAsia="Times New Roman"/>
          <w:b/>
          <w:i w:val="0"/>
          <w:sz w:val="24"/>
        </w:rPr>
        <w:t>Menghitung volume dan ketidakpastiannya</w:t>
      </w:r>
      <w:r>
        <w:rPr>
          <w:rFonts w:ascii="Times New Roman" w:hAnsi="Times New Roman" w:cs="Times New Roman" w:eastAsia="Times New Roman"/>
          <w:b w:val="0"/>
          <w:i w:val="0"/>
          <w:sz w:val="24"/>
        </w:rPr>
        <w:t xml:space="preserve"> menggunakan Persamaan (7) untuk balok dan plat serta Persamaan (8) untuk silinder.</w:t>
      </w:r>
    </w:p>
    <w:p>
      <w:pPr>
        <w:tabs>
          <w:tab w:pos="567" w:val="left"/>
        </w:tabs>
        <w:spacing w:after="60" w:line="360" w:lineRule="auto"/>
        <w:ind w:left="567" w:hanging="340"/>
        <w:jc w:val="both"/>
      </w:pPr>
      <w:r>
        <w:rPr>
          <w:rFonts w:ascii="Times New Roman" w:hAnsi="Times New Roman" w:cs="Times New Roman" w:eastAsia="Times New Roman"/>
          <w:b w:val="0"/>
          <w:i w:val="0"/>
          <w:sz w:val="24"/>
        </w:rPr>
        <w:t>10.</w:t>
        <w:tab/>
      </w:r>
      <w:r>
        <w:rPr>
          <w:rFonts w:ascii="Times New Roman" w:hAnsi="Times New Roman" w:cs="Times New Roman" w:eastAsia="Times New Roman"/>
          <w:b/>
          <w:i w:val="0"/>
          <w:sz w:val="24"/>
        </w:rPr>
        <w:t>Menuliskan hasil</w:t>
      </w:r>
      <w:r>
        <w:rPr>
          <w:rFonts w:ascii="Times New Roman" w:hAnsi="Times New Roman" w:cs="Times New Roman" w:eastAsia="Times New Roman"/>
          <w:b w:val="0"/>
          <w:i w:val="0"/>
          <w:sz w:val="24"/>
        </w:rPr>
        <w:t xml:space="preserve"> setiap besaran dan volume dalam bentuk x = x̄ ± Δx menurut aturan baku, dilengkapi ketidakpastian relatifnya.</w:t>
      </w:r>
    </w:p>
    <w:p>
      <w:pPr>
        <w:tabs>
          <w:tab w:pos="567" w:val="left"/>
        </w:tabs>
        <w:spacing w:after="60" w:line="360" w:lineRule="auto"/>
        <w:ind w:left="567" w:hanging="340"/>
        <w:jc w:val="both"/>
      </w:pPr>
      <w:r>
        <w:rPr>
          <w:rFonts w:ascii="Times New Roman" w:hAnsi="Times New Roman" w:cs="Times New Roman" w:eastAsia="Times New Roman"/>
          <w:b w:val="0"/>
          <w:i w:val="0"/>
          <w:sz w:val="24"/>
        </w:rPr>
        <w:t>11.</w:t>
        <w:tab/>
      </w:r>
      <w:r>
        <w:rPr>
          <w:rFonts w:ascii="Times New Roman" w:hAnsi="Times New Roman" w:cs="Times New Roman" w:eastAsia="Times New Roman"/>
          <w:b/>
          <w:i w:val="0"/>
          <w:sz w:val="24"/>
        </w:rPr>
        <w:t>Menganalisis hasil dan menyusun kesimpulan</w:t>
      </w:r>
      <w:r>
        <w:rPr>
          <w:rFonts w:ascii="Times New Roman" w:hAnsi="Times New Roman" w:cs="Times New Roman" w:eastAsia="Times New Roman"/>
          <w:b w:val="0"/>
          <w:i w:val="0"/>
          <w:sz w:val="24"/>
        </w:rPr>
        <w:t xml:space="preserve"> dengan membandingkan ketidakpastian antarbenda dan antaralat serta mengidentifikasi sumber kesalahan.</w:t>
      </w:r>
    </w:p>
    <w:p>
      <w:pPr>
        <w:tabs>
          <w:tab w:pos="567" w:val="left"/>
        </w:tabs>
        <w:spacing w:after="60" w:line="360" w:lineRule="auto"/>
        <w:ind w:left="567" w:hanging="340"/>
        <w:jc w:val="both"/>
      </w:pPr>
      <w:r>
        <w:rPr>
          <w:rFonts w:ascii="Times New Roman" w:hAnsi="Times New Roman" w:cs="Times New Roman" w:eastAsia="Times New Roman"/>
          <w:b w:val="0"/>
          <w:i w:val="0"/>
          <w:sz w:val="24"/>
        </w:rPr>
        <w:t>12.</w:t>
        <w:tab/>
      </w:r>
      <w:r>
        <w:rPr>
          <w:rFonts w:ascii="Times New Roman" w:hAnsi="Times New Roman" w:cs="Times New Roman" w:eastAsia="Times New Roman"/>
          <w:b/>
          <w:i w:val="0"/>
          <w:sz w:val="24"/>
        </w:rPr>
        <w:t>Selesai.</w:t>
      </w:r>
    </w:p>
    <w:p>
      <w:r>
        <w:br w:type="page"/>
      </w:r>
    </w:p>
    <w:p>
      <w:pPr>
        <w:keepNext/>
        <w:spacing w:after="240"/>
        <w:jc w:val="center"/>
        <w:outlineLvl w:val="0"/>
      </w:pPr>
      <w:r>
        <w:rPr>
          <w:rFonts w:ascii="Times New Roman" w:hAnsi="Times New Roman" w:cs="Times New Roman" w:eastAsia="Times New Roman"/>
          <w:b/>
          <w:sz w:val="28"/>
        </w:rPr>
        <w:t>BAB IV</w:t>
        <w:br/>
        <w:t>HASIL DAN ANALISA</w:t>
      </w:r>
    </w:p>
    <w:p>
      <w:pPr>
        <w:keepNext/>
        <w:spacing w:before="120" w:after="120"/>
        <w:jc w:val="left"/>
        <w:outlineLvl w:val="1"/>
      </w:pPr>
      <w:r>
        <w:rPr>
          <w:rFonts w:ascii="Times New Roman" w:hAnsi="Times New Roman" w:cs="Times New Roman" w:eastAsia="Times New Roman"/>
          <w:b/>
          <w:sz w:val="24"/>
        </w:rPr>
        <w:t>4.1 Data Hasil Pengukuran</w:t>
      </w:r>
    </w:p>
    <w:p>
      <w:pPr>
        <w:keepNext w:val="0"/>
        <w:spacing w:line="360" w:lineRule="auto" w:after="120"/>
        <w:ind w:firstLine="567"/>
        <w:jc w:val="both"/>
      </w:pPr>
      <w:r>
        <w:rPr>
          <w:rFonts w:ascii="Times New Roman" w:hAnsi="Times New Roman" w:cs="Times New Roman" w:eastAsia="Times New Roman"/>
          <w:b w:val="0"/>
          <w:i w:val="0"/>
          <w:sz w:val="24"/>
        </w:rPr>
        <w:t>Pengukuran dilakukan sebanyak n = 5 kali untuk setiap besaran. Tabel 4.1 sampai Tabel 4.3 menyajikan data mentah beserta nilai jumlah (Σx), rata-rata (x̄), jumlah kuadrat simpangan Σ(x</w:t>
      </w:r>
      <w:r>
        <w:rPr>
          <w:rFonts w:ascii="Times New Roman" w:hAnsi="Times New Roman" w:cs="Times New Roman" w:eastAsia="Times New Roman"/>
          <w:b w:val="0"/>
          <w:i w:val="0"/>
          <w:sz w:val="24"/>
          <w:vertAlign w:val="subscript"/>
        </w:rPr>
        <w:t>i</w:t>
      </w:r>
      <w:r>
        <w:rPr>
          <w:rFonts w:ascii="Times New Roman" w:hAnsi="Times New Roman" w:cs="Times New Roman" w:eastAsia="Times New Roman"/>
          <w:b w:val="0"/>
          <w:i w:val="0"/>
          <w:sz w:val="24"/>
        </w:rPr>
        <w:t xml:space="preserve"> − x̄)², dan ketidakpastian Δx yang dihitung dengan Persamaan (4). Seluruh satuan dalam cm.</w:t>
      </w:r>
    </w:p>
    <w:tbl>
      <w:tblPr>
        <w:tblStyle w:val="TableGrid"/>
        <w:tblW w:type="auto" w:w="0"/>
        <w:jc w:val="center"/>
        <w:tblLayout w:type="fixed"/>
        <w:tblLook w:firstColumn="1" w:firstRow="1" w:lastColumn="0" w:lastRow="0" w:noHBand="0" w:noVBand="1" w:val="04A0"/>
      </w:tblPr>
      <w:tblGrid>
        <w:gridCol w:w="1247"/>
        <w:gridCol w:w="1942"/>
        <w:gridCol w:w="1942"/>
        <w:gridCol w:w="1942"/>
        <w:gridCol w:w="1942"/>
      </w:tblGrid>
      <w:tr>
        <w:trPr>
          <w:tblHeader w:val="true"/>
          <w:cantSplit w:val="true"/>
        </w:trPr>
        <w:tc>
          <w:tcPr>
            <w:tcW w:type="dxa" w:w="1247"/>
            <w:vAlign w:val="center"/>
            <w:shd w:val="clear" w:color="auto" w:fill="D9E2F3"/>
          </w:tcPr>
          <w:p>
            <w:pPr>
              <w:keepNext/>
              <w:spacing w:after="0" w:line="240" w:lineRule="auto"/>
              <w:jc w:val="center"/>
            </w:pPr>
            <w:r>
              <w:rPr>
                <w:rFonts w:ascii="Times New Roman" w:hAnsi="Times New Roman" w:cs="Times New Roman" w:eastAsia="Times New Roman"/>
                <w:b/>
                <w:i w:val="0"/>
                <w:sz w:val="21"/>
              </w:rPr>
              <w:t>No</w:t>
            </w:r>
          </w:p>
        </w:tc>
        <w:tc>
          <w:tcPr>
            <w:tcW w:type="dxa" w:w="1942"/>
            <w:vAlign w:val="center"/>
            <w:shd w:val="clear" w:color="auto" w:fill="D9E2F3"/>
          </w:tcPr>
          <w:p>
            <w:pPr>
              <w:keepNext/>
              <w:spacing w:after="0" w:line="240" w:lineRule="auto"/>
              <w:jc w:val="center"/>
            </w:pPr>
            <w:r>
              <w:rPr>
                <w:rFonts w:ascii="Times New Roman" w:hAnsi="Times New Roman" w:cs="Times New Roman" w:eastAsia="Times New Roman"/>
                <w:b/>
                <w:i w:val="0"/>
                <w:sz w:val="21"/>
              </w:rPr>
              <w:t>Diameter (cm)</w:t>
            </w:r>
          </w:p>
        </w:tc>
        <w:tc>
          <w:tcPr>
            <w:tcW w:type="dxa" w:w="1942"/>
            <w:vAlign w:val="center"/>
            <w:shd w:val="clear" w:color="auto" w:fill="D9E2F3"/>
          </w:tcPr>
          <w:p>
            <w:pPr>
              <w:keepNext/>
              <w:spacing w:after="0" w:line="240" w:lineRule="auto"/>
              <w:jc w:val="center"/>
            </w:pPr>
            <w:r>
              <w:rPr>
                <w:rFonts w:ascii="Times New Roman" w:hAnsi="Times New Roman" w:cs="Times New Roman" w:eastAsia="Times New Roman"/>
                <w:b/>
                <w:i w:val="0"/>
                <w:sz w:val="21"/>
              </w:rPr>
              <w:t>(x</w:t>
            </w:r>
            <w:r>
              <w:rPr>
                <w:rFonts w:ascii="Times New Roman" w:hAnsi="Times New Roman" w:cs="Times New Roman" w:eastAsia="Times New Roman"/>
                <w:b/>
                <w:i w:val="0"/>
                <w:sz w:val="21"/>
                <w:vertAlign w:val="subscript"/>
              </w:rPr>
              <w:t>i</w:t>
            </w:r>
            <w:r>
              <w:rPr>
                <w:rFonts w:ascii="Times New Roman" w:hAnsi="Times New Roman" w:cs="Times New Roman" w:eastAsia="Times New Roman"/>
                <w:b/>
                <w:i w:val="0"/>
                <w:sz w:val="21"/>
              </w:rPr>
              <w:t xml:space="preserve"> − x̄)² (cm</w:t>
            </w:r>
            <w:r>
              <w:rPr>
                <w:rFonts w:ascii="Times New Roman" w:hAnsi="Times New Roman" w:cs="Times New Roman" w:eastAsia="Times New Roman"/>
                <w:b/>
                <w:i w:val="0"/>
                <w:sz w:val="21"/>
                <w:vertAlign w:val="superscript"/>
              </w:rPr>
              <w:t>2</w:t>
            </w:r>
            <w:r>
              <w:rPr>
                <w:rFonts w:ascii="Times New Roman" w:hAnsi="Times New Roman" w:cs="Times New Roman" w:eastAsia="Times New Roman"/>
                <w:b/>
                <w:i w:val="0"/>
                <w:sz w:val="21"/>
              </w:rPr>
              <w:t>)</w:t>
            </w:r>
          </w:p>
        </w:tc>
        <w:tc>
          <w:tcPr>
            <w:tcW w:type="dxa" w:w="1942"/>
            <w:vAlign w:val="center"/>
            <w:shd w:val="clear" w:color="auto" w:fill="D9E2F3"/>
          </w:tcPr>
          <w:p>
            <w:pPr>
              <w:keepNext/>
              <w:spacing w:after="0" w:line="240" w:lineRule="auto"/>
              <w:jc w:val="center"/>
            </w:pPr>
            <w:r>
              <w:rPr>
                <w:rFonts w:ascii="Times New Roman" w:hAnsi="Times New Roman" w:cs="Times New Roman" w:eastAsia="Times New Roman"/>
                <w:b/>
                <w:i w:val="0"/>
                <w:sz w:val="21"/>
              </w:rPr>
              <w:t>Tinggi (cm)</w:t>
            </w:r>
          </w:p>
        </w:tc>
        <w:tc>
          <w:tcPr>
            <w:tcW w:type="dxa" w:w="1942"/>
            <w:vAlign w:val="center"/>
            <w:shd w:val="clear" w:color="auto" w:fill="D9E2F3"/>
          </w:tcPr>
          <w:p>
            <w:pPr>
              <w:keepNext/>
              <w:spacing w:after="0" w:line="240" w:lineRule="auto"/>
              <w:jc w:val="center"/>
            </w:pPr>
            <w:r>
              <w:rPr>
                <w:rFonts w:ascii="Times New Roman" w:hAnsi="Times New Roman" w:cs="Times New Roman" w:eastAsia="Times New Roman"/>
                <w:b/>
                <w:i w:val="0"/>
                <w:sz w:val="21"/>
              </w:rPr>
              <w:t>(x</w:t>
            </w:r>
            <w:r>
              <w:rPr>
                <w:rFonts w:ascii="Times New Roman" w:hAnsi="Times New Roman" w:cs="Times New Roman" w:eastAsia="Times New Roman"/>
                <w:b/>
                <w:i w:val="0"/>
                <w:sz w:val="21"/>
                <w:vertAlign w:val="subscript"/>
              </w:rPr>
              <w:t>i</w:t>
            </w:r>
            <w:r>
              <w:rPr>
                <w:rFonts w:ascii="Times New Roman" w:hAnsi="Times New Roman" w:cs="Times New Roman" w:eastAsia="Times New Roman"/>
                <w:b/>
                <w:i w:val="0"/>
                <w:sz w:val="21"/>
              </w:rPr>
              <w:t xml:space="preserve"> − x̄)² (cm</w:t>
            </w:r>
            <w:r>
              <w:rPr>
                <w:rFonts w:ascii="Times New Roman" w:hAnsi="Times New Roman" w:cs="Times New Roman" w:eastAsia="Times New Roman"/>
                <w:b/>
                <w:i w:val="0"/>
                <w:sz w:val="21"/>
                <w:vertAlign w:val="superscript"/>
              </w:rPr>
              <w:t>2</w:t>
            </w:r>
            <w:r>
              <w:rPr>
                <w:rFonts w:ascii="Times New Roman" w:hAnsi="Times New Roman" w:cs="Times New Roman" w:eastAsia="Times New Roman"/>
                <w:b/>
                <w:i w:val="0"/>
                <w:sz w:val="21"/>
              </w:rPr>
              <w:t>)</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21"/>
              </w:rPr>
              <w:t>1</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3,98</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0,000000</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6,50</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0,000000</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21"/>
              </w:rPr>
              <w:t>2</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4,00</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0,000400</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6,50</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0,000000</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21"/>
              </w:rPr>
              <w:t>3</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3,97</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0,000100</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6,50</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0,000000</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21"/>
              </w:rPr>
              <w:t>4</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3,99</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0,000100</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6,49</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0,000100</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21"/>
              </w:rPr>
              <w:t>5</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3,96</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0,000400</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6,51</w:t>
            </w:r>
          </w:p>
        </w:tc>
        <w:tc>
          <w:tcPr>
            <w:tcW w:type="dxa" w:w="1942"/>
            <w:vAlign w:val="center"/>
          </w:tcPr>
          <w:p>
            <w:pPr>
              <w:keepNext/>
              <w:spacing w:after="0" w:line="240" w:lineRule="auto"/>
              <w:jc w:val="center"/>
            </w:pPr>
            <w:r>
              <w:rPr>
                <w:rFonts w:ascii="Times New Roman" w:hAnsi="Times New Roman" w:cs="Times New Roman" w:eastAsia="Times New Roman"/>
                <w:b w:val="0"/>
                <w:i w:val="0"/>
                <w:sz w:val="21"/>
              </w:rPr>
              <w:t>0,000100</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i w:val="0"/>
                <w:sz w:val="21"/>
              </w:rPr>
              <w:t>Σx</w:t>
            </w:r>
          </w:p>
        </w:tc>
        <w:tc>
          <w:tcPr>
            <w:tcW w:type="dxa" w:w="1942"/>
            <w:vAlign w:val="center"/>
          </w:tcPr>
          <w:p>
            <w:pPr>
              <w:keepNext/>
              <w:spacing w:after="0" w:line="240" w:lineRule="auto"/>
              <w:jc w:val="center"/>
            </w:pPr>
            <w:r>
              <w:rPr>
                <w:rFonts w:ascii="Times New Roman" w:hAnsi="Times New Roman" w:cs="Times New Roman" w:eastAsia="Times New Roman"/>
                <w:b/>
                <w:i w:val="0"/>
                <w:sz w:val="21"/>
              </w:rPr>
              <w:t>19,90</w:t>
            </w:r>
          </w:p>
        </w:tc>
        <w:tc>
          <w:tcPr>
            <w:tcW w:type="dxa" w:w="1942"/>
            <w:vAlign w:val="center"/>
          </w:tcPr>
          <w:p>
            <w:pPr>
              <w:keepNext/>
              <w:spacing w:after="0" w:line="240" w:lineRule="auto"/>
              <w:jc w:val="center"/>
            </w:pPr>
          </w:p>
        </w:tc>
        <w:tc>
          <w:tcPr>
            <w:tcW w:type="dxa" w:w="1942"/>
            <w:vAlign w:val="center"/>
          </w:tcPr>
          <w:p>
            <w:pPr>
              <w:keepNext/>
              <w:spacing w:after="0" w:line="240" w:lineRule="auto"/>
              <w:jc w:val="center"/>
            </w:pPr>
            <w:r>
              <w:rPr>
                <w:rFonts w:ascii="Times New Roman" w:hAnsi="Times New Roman" w:cs="Times New Roman" w:eastAsia="Times New Roman"/>
                <w:b/>
                <w:i w:val="0"/>
                <w:sz w:val="21"/>
              </w:rPr>
              <w:t>32,50</w:t>
            </w:r>
          </w:p>
        </w:tc>
        <w:tc>
          <w:tcPr>
            <w:tcW w:type="dxa" w:w="1942"/>
            <w:vAlign w:val="center"/>
          </w:tcPr>
          <w:p>
            <w:pPr>
              <w:keepNext/>
              <w:spacing w:after="0" w:line="240" w:lineRule="auto"/>
              <w:jc w:val="center"/>
            </w:pP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i w:val="0"/>
                <w:sz w:val="21"/>
              </w:rPr>
              <w:t>x̄</w:t>
            </w:r>
          </w:p>
        </w:tc>
        <w:tc>
          <w:tcPr>
            <w:tcW w:type="dxa" w:w="1942"/>
            <w:vAlign w:val="center"/>
          </w:tcPr>
          <w:p>
            <w:pPr>
              <w:keepNext/>
              <w:spacing w:after="0" w:line="240" w:lineRule="auto"/>
              <w:jc w:val="center"/>
            </w:pPr>
            <w:r>
              <w:rPr>
                <w:rFonts w:ascii="Times New Roman" w:hAnsi="Times New Roman" w:cs="Times New Roman" w:eastAsia="Times New Roman"/>
                <w:b/>
                <w:i w:val="0"/>
                <w:sz w:val="21"/>
              </w:rPr>
              <w:t>3,980</w:t>
            </w:r>
          </w:p>
        </w:tc>
        <w:tc>
          <w:tcPr>
            <w:tcW w:type="dxa" w:w="1942"/>
            <w:vAlign w:val="center"/>
          </w:tcPr>
          <w:p>
            <w:pPr>
              <w:keepNext/>
              <w:spacing w:after="0" w:line="240" w:lineRule="auto"/>
              <w:jc w:val="center"/>
            </w:pPr>
          </w:p>
        </w:tc>
        <w:tc>
          <w:tcPr>
            <w:tcW w:type="dxa" w:w="1942"/>
            <w:vAlign w:val="center"/>
          </w:tcPr>
          <w:p>
            <w:pPr>
              <w:keepNext/>
              <w:spacing w:after="0" w:line="240" w:lineRule="auto"/>
              <w:jc w:val="center"/>
            </w:pPr>
            <w:r>
              <w:rPr>
                <w:rFonts w:ascii="Times New Roman" w:hAnsi="Times New Roman" w:cs="Times New Roman" w:eastAsia="Times New Roman"/>
                <w:b/>
                <w:i w:val="0"/>
                <w:sz w:val="21"/>
              </w:rPr>
              <w:t>6,500</w:t>
            </w:r>
          </w:p>
        </w:tc>
        <w:tc>
          <w:tcPr>
            <w:tcW w:type="dxa" w:w="1942"/>
            <w:vAlign w:val="center"/>
          </w:tcPr>
          <w:p>
            <w:pPr>
              <w:keepNext/>
              <w:spacing w:after="0" w:line="240" w:lineRule="auto"/>
              <w:jc w:val="center"/>
            </w:pP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i w:val="0"/>
                <w:sz w:val="21"/>
              </w:rPr>
              <w:t>Σ(x</w:t>
            </w:r>
            <w:r>
              <w:rPr>
                <w:rFonts w:ascii="Times New Roman" w:hAnsi="Times New Roman" w:cs="Times New Roman" w:eastAsia="Times New Roman"/>
                <w:b/>
                <w:i w:val="0"/>
                <w:sz w:val="21"/>
                <w:vertAlign w:val="subscript"/>
              </w:rPr>
              <w:t>i</w:t>
            </w:r>
            <w:r>
              <w:rPr>
                <w:rFonts w:ascii="Times New Roman" w:hAnsi="Times New Roman" w:cs="Times New Roman" w:eastAsia="Times New Roman"/>
                <w:b/>
                <w:i w:val="0"/>
                <w:sz w:val="21"/>
              </w:rPr>
              <w:t xml:space="preserve"> − x̄)²</w:t>
            </w:r>
          </w:p>
        </w:tc>
        <w:tc>
          <w:tcPr>
            <w:tcW w:type="dxa" w:w="1942"/>
            <w:vAlign w:val="center"/>
          </w:tcPr>
          <w:p>
            <w:pPr>
              <w:keepNext/>
              <w:spacing w:after="0" w:line="240" w:lineRule="auto"/>
              <w:jc w:val="center"/>
            </w:pPr>
          </w:p>
        </w:tc>
        <w:tc>
          <w:tcPr>
            <w:tcW w:type="dxa" w:w="1942"/>
            <w:vAlign w:val="center"/>
          </w:tcPr>
          <w:p>
            <w:pPr>
              <w:keepNext/>
              <w:spacing w:after="0" w:line="240" w:lineRule="auto"/>
              <w:jc w:val="center"/>
            </w:pPr>
            <w:r>
              <w:rPr>
                <w:rFonts w:ascii="Times New Roman" w:hAnsi="Times New Roman" w:cs="Times New Roman" w:eastAsia="Times New Roman"/>
                <w:b/>
                <w:i w:val="0"/>
                <w:sz w:val="21"/>
              </w:rPr>
              <w:t>0,001000</w:t>
            </w:r>
          </w:p>
        </w:tc>
        <w:tc>
          <w:tcPr>
            <w:tcW w:type="dxa" w:w="1942"/>
            <w:vAlign w:val="center"/>
          </w:tcPr>
          <w:p>
            <w:pPr>
              <w:keepNext/>
              <w:spacing w:after="0" w:line="240" w:lineRule="auto"/>
              <w:jc w:val="center"/>
            </w:pPr>
          </w:p>
        </w:tc>
        <w:tc>
          <w:tcPr>
            <w:tcW w:type="dxa" w:w="1942"/>
            <w:vAlign w:val="center"/>
          </w:tcPr>
          <w:p>
            <w:pPr>
              <w:keepNext/>
              <w:spacing w:after="0" w:line="240" w:lineRule="auto"/>
              <w:jc w:val="center"/>
            </w:pPr>
            <w:r>
              <w:rPr>
                <w:rFonts w:ascii="Times New Roman" w:hAnsi="Times New Roman" w:cs="Times New Roman" w:eastAsia="Times New Roman"/>
                <w:b/>
                <w:i w:val="0"/>
                <w:sz w:val="21"/>
              </w:rPr>
              <w:t>0,000200</w:t>
            </w:r>
          </w:p>
        </w:tc>
      </w:tr>
      <w:tr>
        <w:trPr>
          <w:cantSplit w:val="true"/>
        </w:trPr>
        <w:tc>
          <w:tcPr>
            <w:tcW w:type="dxa" w:w="1247"/>
            <w:vAlign w:val="center"/>
          </w:tcPr>
          <w:p>
            <w:pPr>
              <w:spacing w:after="0" w:line="240" w:lineRule="auto"/>
              <w:jc w:val="center"/>
            </w:pPr>
            <w:r>
              <w:rPr>
                <w:rFonts w:ascii="Times New Roman" w:hAnsi="Times New Roman" w:cs="Times New Roman" w:eastAsia="Times New Roman"/>
                <w:b/>
                <w:i w:val="0"/>
                <w:sz w:val="21"/>
              </w:rPr>
              <w:t>Δx = S</w:t>
            </w:r>
          </w:p>
        </w:tc>
        <w:tc>
          <w:tcPr>
            <w:tcW w:type="dxa" w:w="1942"/>
            <w:vAlign w:val="center"/>
          </w:tcPr>
          <w:p>
            <w:pPr>
              <w:spacing w:after="0" w:line="240" w:lineRule="auto"/>
              <w:jc w:val="center"/>
            </w:pPr>
            <w:r>
              <w:rPr>
                <w:rFonts w:ascii="Times New Roman" w:hAnsi="Times New Roman" w:cs="Times New Roman" w:eastAsia="Times New Roman"/>
                <w:b/>
                <w:i w:val="0"/>
                <w:sz w:val="21"/>
              </w:rPr>
              <w:t>0,015811</w:t>
            </w:r>
          </w:p>
        </w:tc>
        <w:tc>
          <w:tcPr>
            <w:tcW w:type="dxa" w:w="1942"/>
            <w:vAlign w:val="center"/>
          </w:tcPr>
          <w:p>
            <w:pPr>
              <w:spacing w:after="0" w:line="240" w:lineRule="auto"/>
              <w:jc w:val="center"/>
            </w:pPr>
          </w:p>
        </w:tc>
        <w:tc>
          <w:tcPr>
            <w:tcW w:type="dxa" w:w="1942"/>
            <w:vAlign w:val="center"/>
          </w:tcPr>
          <w:p>
            <w:pPr>
              <w:spacing w:after="0" w:line="240" w:lineRule="auto"/>
              <w:jc w:val="center"/>
            </w:pPr>
            <w:r>
              <w:rPr>
                <w:rFonts w:ascii="Times New Roman" w:hAnsi="Times New Roman" w:cs="Times New Roman" w:eastAsia="Times New Roman"/>
                <w:b/>
                <w:i w:val="0"/>
                <w:sz w:val="21"/>
              </w:rPr>
              <w:t>0,007071</w:t>
            </w:r>
          </w:p>
        </w:tc>
        <w:tc>
          <w:tcPr>
            <w:tcW w:type="dxa" w:w="1942"/>
            <w:vAlign w:val="center"/>
          </w:tcPr>
          <w:p>
            <w:pPr>
              <w:spacing w:after="0" w:line="240" w:lineRule="auto"/>
              <w:jc w:val="center"/>
            </w:pPr>
          </w:p>
        </w:tc>
      </w:tr>
    </w:tbl>
    <w:p>
      <w:pPr>
        <w:keepNext w:val="0"/>
        <w:spacing w:after="200" w:before="40" w:line="240" w:lineRule="auto"/>
        <w:jc w:val="center"/>
      </w:pPr>
      <w:r>
        <w:rPr>
          <w:rFonts w:ascii="Times New Roman" w:hAnsi="Times New Roman" w:cs="Times New Roman" w:eastAsia="Times New Roman"/>
          <w:b w:val="0"/>
          <w:i w:val="0"/>
          <w:sz w:val="22"/>
        </w:rPr>
        <w:t>Tabel 4.1 Data pengukuran silinder (jangka sorong, NST 0,01 cm)</w:t>
      </w:r>
    </w:p>
    <w:tbl>
      <w:tblPr>
        <w:tblStyle w:val="TableGrid"/>
        <w:tblW w:type="auto" w:w="0"/>
        <w:jc w:val="center"/>
        <w:tblLayout w:type="fixed"/>
        <w:tblLook w:firstColumn="1" w:firstRow="1" w:lastColumn="0" w:lastRow="0" w:noHBand="0" w:noVBand="1" w:val="04A0"/>
      </w:tblPr>
      <w:tblGrid>
        <w:gridCol w:w="1247"/>
        <w:gridCol w:w="1294"/>
        <w:gridCol w:w="1294"/>
        <w:gridCol w:w="1294"/>
        <w:gridCol w:w="1294"/>
        <w:gridCol w:w="1294"/>
        <w:gridCol w:w="1294"/>
      </w:tblGrid>
      <w:tr>
        <w:trPr>
          <w:tblHeader w:val="true"/>
          <w:cantSplit w:val="true"/>
        </w:trPr>
        <w:tc>
          <w:tcPr>
            <w:tcW w:type="dxa" w:w="1247"/>
            <w:vAlign w:val="center"/>
            <w:shd w:val="clear" w:color="auto" w:fill="D9E2F3"/>
          </w:tcPr>
          <w:p>
            <w:pPr>
              <w:keepNext/>
              <w:spacing w:after="0" w:line="240" w:lineRule="auto"/>
              <w:jc w:val="center"/>
            </w:pPr>
            <w:r>
              <w:rPr>
                <w:rFonts w:ascii="Times New Roman" w:hAnsi="Times New Roman" w:cs="Times New Roman" w:eastAsia="Times New Roman"/>
                <w:b/>
                <w:i w:val="0"/>
                <w:sz w:val="19"/>
              </w:rPr>
              <w:t>No</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Panjang (cm)</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(x</w:t>
            </w:r>
            <w:r>
              <w:rPr>
                <w:rFonts w:ascii="Times New Roman" w:hAnsi="Times New Roman" w:cs="Times New Roman" w:eastAsia="Times New Roman"/>
                <w:b/>
                <w:i w:val="0"/>
                <w:sz w:val="19"/>
                <w:vertAlign w:val="subscript"/>
              </w:rPr>
              <w:t>i</w:t>
            </w:r>
            <w:r>
              <w:rPr>
                <w:rFonts w:ascii="Times New Roman" w:hAnsi="Times New Roman" w:cs="Times New Roman" w:eastAsia="Times New Roman"/>
                <w:b/>
                <w:i w:val="0"/>
                <w:sz w:val="19"/>
              </w:rPr>
              <w:t xml:space="preserve"> − x̄)² (cm</w:t>
            </w:r>
            <w:r>
              <w:rPr>
                <w:rFonts w:ascii="Times New Roman" w:hAnsi="Times New Roman" w:cs="Times New Roman" w:eastAsia="Times New Roman"/>
                <w:b/>
                <w:i w:val="0"/>
                <w:sz w:val="19"/>
                <w:vertAlign w:val="superscript"/>
              </w:rPr>
              <w:t>2</w:t>
            </w:r>
            <w:r>
              <w:rPr>
                <w:rFonts w:ascii="Times New Roman" w:hAnsi="Times New Roman" w:cs="Times New Roman" w:eastAsia="Times New Roman"/>
                <w:b/>
                <w:i w:val="0"/>
                <w:sz w:val="19"/>
              </w:rPr>
              <w:t>)</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Tinggi (cm)</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(x</w:t>
            </w:r>
            <w:r>
              <w:rPr>
                <w:rFonts w:ascii="Times New Roman" w:hAnsi="Times New Roman" w:cs="Times New Roman" w:eastAsia="Times New Roman"/>
                <w:b/>
                <w:i w:val="0"/>
                <w:sz w:val="19"/>
                <w:vertAlign w:val="subscript"/>
              </w:rPr>
              <w:t>i</w:t>
            </w:r>
            <w:r>
              <w:rPr>
                <w:rFonts w:ascii="Times New Roman" w:hAnsi="Times New Roman" w:cs="Times New Roman" w:eastAsia="Times New Roman"/>
                <w:b/>
                <w:i w:val="0"/>
                <w:sz w:val="19"/>
              </w:rPr>
              <w:t xml:space="preserve"> − x̄)² (cm</w:t>
            </w:r>
            <w:r>
              <w:rPr>
                <w:rFonts w:ascii="Times New Roman" w:hAnsi="Times New Roman" w:cs="Times New Roman" w:eastAsia="Times New Roman"/>
                <w:b/>
                <w:i w:val="0"/>
                <w:sz w:val="19"/>
                <w:vertAlign w:val="superscript"/>
              </w:rPr>
              <w:t>2</w:t>
            </w:r>
            <w:r>
              <w:rPr>
                <w:rFonts w:ascii="Times New Roman" w:hAnsi="Times New Roman" w:cs="Times New Roman" w:eastAsia="Times New Roman"/>
                <w:b/>
                <w:i w:val="0"/>
                <w:sz w:val="19"/>
              </w:rPr>
              <w:t>)</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Lebar (cm)</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(x</w:t>
            </w:r>
            <w:r>
              <w:rPr>
                <w:rFonts w:ascii="Times New Roman" w:hAnsi="Times New Roman" w:cs="Times New Roman" w:eastAsia="Times New Roman"/>
                <w:b/>
                <w:i w:val="0"/>
                <w:sz w:val="19"/>
                <w:vertAlign w:val="subscript"/>
              </w:rPr>
              <w:t>i</w:t>
            </w:r>
            <w:r>
              <w:rPr>
                <w:rFonts w:ascii="Times New Roman" w:hAnsi="Times New Roman" w:cs="Times New Roman" w:eastAsia="Times New Roman"/>
                <w:b/>
                <w:i w:val="0"/>
                <w:sz w:val="19"/>
              </w:rPr>
              <w:t xml:space="preserve"> − x̄)² (cm</w:t>
            </w:r>
            <w:r>
              <w:rPr>
                <w:rFonts w:ascii="Times New Roman" w:hAnsi="Times New Roman" w:cs="Times New Roman" w:eastAsia="Times New Roman"/>
                <w:b/>
                <w:i w:val="0"/>
                <w:sz w:val="19"/>
                <w:vertAlign w:val="superscript"/>
              </w:rPr>
              <w:t>2</w:t>
            </w:r>
            <w:r>
              <w:rPr>
                <w:rFonts w:ascii="Times New Roman" w:hAnsi="Times New Roman" w:cs="Times New Roman" w:eastAsia="Times New Roman"/>
                <w:b/>
                <w:i w:val="0"/>
                <w:sz w:val="19"/>
              </w:rPr>
              <w:t>)</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1</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9,8</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0,0484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2,3</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6,1</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0,0064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2</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9,7</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0,0144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2,4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0,0064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6,1</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0,0064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3</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9,5</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0,0064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2,3</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5,9</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0,0144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9,4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0,0324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2,3</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6,0</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5</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9,5</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0,0064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2,3</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6,0</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i w:val="0"/>
                <w:sz w:val="19"/>
              </w:rPr>
              <w:t>Σx</w:t>
            </w:r>
          </w:p>
        </w:tc>
        <w:tc>
          <w:tcPr>
            <w:tcW w:type="dxa" w:w="1294"/>
            <w:vAlign w:val="center"/>
          </w:tcPr>
          <w:p>
            <w:pPr>
              <w:keepNext/>
              <w:spacing w:after="0" w:line="240" w:lineRule="auto"/>
              <w:jc w:val="center"/>
            </w:pPr>
            <w:r>
              <w:rPr>
                <w:rFonts w:ascii="Times New Roman" w:hAnsi="Times New Roman" w:cs="Times New Roman" w:eastAsia="Times New Roman"/>
                <w:b/>
                <w:i w:val="0"/>
                <w:sz w:val="19"/>
              </w:rPr>
              <w:t>47,90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11,60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30,10</w:t>
            </w:r>
          </w:p>
        </w:tc>
        <w:tc>
          <w:tcPr>
            <w:tcW w:type="dxa" w:w="1294"/>
            <w:vAlign w:val="center"/>
          </w:tcPr>
          <w:p>
            <w:pPr>
              <w:keepNext/>
              <w:spacing w:after="0" w:line="240" w:lineRule="auto"/>
              <w:jc w:val="center"/>
            </w:pP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i w:val="0"/>
                <w:sz w:val="19"/>
              </w:rPr>
              <w:t>x̄</w:t>
            </w:r>
          </w:p>
        </w:tc>
        <w:tc>
          <w:tcPr>
            <w:tcW w:type="dxa" w:w="1294"/>
            <w:vAlign w:val="center"/>
          </w:tcPr>
          <w:p>
            <w:pPr>
              <w:keepNext/>
              <w:spacing w:after="0" w:line="240" w:lineRule="auto"/>
              <w:jc w:val="center"/>
            </w:pPr>
            <w:r>
              <w:rPr>
                <w:rFonts w:ascii="Times New Roman" w:hAnsi="Times New Roman" w:cs="Times New Roman" w:eastAsia="Times New Roman"/>
                <w:b/>
                <w:i w:val="0"/>
                <w:sz w:val="19"/>
              </w:rPr>
              <w:t>9,580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2,320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6,020</w:t>
            </w:r>
          </w:p>
        </w:tc>
        <w:tc>
          <w:tcPr>
            <w:tcW w:type="dxa" w:w="1294"/>
            <w:vAlign w:val="center"/>
          </w:tcPr>
          <w:p>
            <w:pPr>
              <w:keepNext/>
              <w:spacing w:after="0" w:line="240" w:lineRule="auto"/>
              <w:jc w:val="center"/>
            </w:pP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i w:val="0"/>
                <w:sz w:val="19"/>
              </w:rPr>
              <w:t>Σ(x</w:t>
            </w:r>
            <w:r>
              <w:rPr>
                <w:rFonts w:ascii="Times New Roman" w:hAnsi="Times New Roman" w:cs="Times New Roman" w:eastAsia="Times New Roman"/>
                <w:b/>
                <w:i w:val="0"/>
                <w:sz w:val="19"/>
                <w:vertAlign w:val="subscript"/>
              </w:rPr>
              <w:t>i</w:t>
            </w:r>
            <w:r>
              <w:rPr>
                <w:rFonts w:ascii="Times New Roman" w:hAnsi="Times New Roman" w:cs="Times New Roman" w:eastAsia="Times New Roman"/>
                <w:b/>
                <w:i w:val="0"/>
                <w:sz w:val="19"/>
              </w:rPr>
              <w:t xml:space="preserve"> − x̄)²</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0,108000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0,008000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0,028000</w:t>
            </w:r>
          </w:p>
        </w:tc>
      </w:tr>
      <w:tr>
        <w:trPr>
          <w:cantSplit w:val="true"/>
        </w:trPr>
        <w:tc>
          <w:tcPr>
            <w:tcW w:type="dxa" w:w="1247"/>
            <w:vAlign w:val="center"/>
          </w:tcPr>
          <w:p>
            <w:pPr>
              <w:spacing w:after="0" w:line="240" w:lineRule="auto"/>
              <w:jc w:val="center"/>
            </w:pPr>
            <w:r>
              <w:rPr>
                <w:rFonts w:ascii="Times New Roman" w:hAnsi="Times New Roman" w:cs="Times New Roman" w:eastAsia="Times New Roman"/>
                <w:b/>
                <w:i w:val="0"/>
                <w:sz w:val="19"/>
              </w:rPr>
              <w:t>Δx = S</w:t>
            </w:r>
          </w:p>
        </w:tc>
        <w:tc>
          <w:tcPr>
            <w:tcW w:type="dxa" w:w="1294"/>
            <w:vAlign w:val="center"/>
          </w:tcPr>
          <w:p>
            <w:pPr>
              <w:spacing w:after="0" w:line="240" w:lineRule="auto"/>
              <w:jc w:val="center"/>
            </w:pPr>
            <w:r>
              <w:rPr>
                <w:rFonts w:ascii="Times New Roman" w:hAnsi="Times New Roman" w:cs="Times New Roman" w:eastAsia="Times New Roman"/>
                <w:b/>
                <w:i w:val="0"/>
                <w:sz w:val="19"/>
              </w:rPr>
              <w:t>0,164317</w:t>
            </w:r>
          </w:p>
        </w:tc>
        <w:tc>
          <w:tcPr>
            <w:tcW w:type="dxa" w:w="1294"/>
            <w:vAlign w:val="center"/>
          </w:tcPr>
          <w:p>
            <w:pPr>
              <w:spacing w:after="0" w:line="240" w:lineRule="auto"/>
              <w:jc w:val="center"/>
            </w:pPr>
          </w:p>
        </w:tc>
        <w:tc>
          <w:tcPr>
            <w:tcW w:type="dxa" w:w="1294"/>
            <w:vAlign w:val="center"/>
          </w:tcPr>
          <w:p>
            <w:pPr>
              <w:spacing w:after="0" w:line="240" w:lineRule="auto"/>
              <w:jc w:val="center"/>
            </w:pPr>
            <w:r>
              <w:rPr>
                <w:rFonts w:ascii="Times New Roman" w:hAnsi="Times New Roman" w:cs="Times New Roman" w:eastAsia="Times New Roman"/>
                <w:b/>
                <w:i w:val="0"/>
                <w:sz w:val="19"/>
              </w:rPr>
              <w:t>0,044721</w:t>
            </w:r>
          </w:p>
        </w:tc>
        <w:tc>
          <w:tcPr>
            <w:tcW w:type="dxa" w:w="1294"/>
            <w:vAlign w:val="center"/>
          </w:tcPr>
          <w:p>
            <w:pPr>
              <w:spacing w:after="0" w:line="240" w:lineRule="auto"/>
              <w:jc w:val="center"/>
            </w:pPr>
          </w:p>
        </w:tc>
        <w:tc>
          <w:tcPr>
            <w:tcW w:type="dxa" w:w="1294"/>
            <w:vAlign w:val="center"/>
          </w:tcPr>
          <w:p>
            <w:pPr>
              <w:spacing w:after="0" w:line="240" w:lineRule="auto"/>
              <w:jc w:val="center"/>
            </w:pPr>
            <w:r>
              <w:rPr>
                <w:rFonts w:ascii="Times New Roman" w:hAnsi="Times New Roman" w:cs="Times New Roman" w:eastAsia="Times New Roman"/>
                <w:b/>
                <w:i w:val="0"/>
                <w:sz w:val="19"/>
              </w:rPr>
              <w:t>0,083666</w:t>
            </w:r>
          </w:p>
        </w:tc>
        <w:tc>
          <w:tcPr>
            <w:tcW w:type="dxa" w:w="1294"/>
            <w:vAlign w:val="center"/>
          </w:tcPr>
          <w:p>
            <w:pPr>
              <w:spacing w:after="0" w:line="240" w:lineRule="auto"/>
              <w:jc w:val="center"/>
            </w:pPr>
          </w:p>
        </w:tc>
      </w:tr>
    </w:tbl>
    <w:p>
      <w:pPr>
        <w:keepNext w:val="0"/>
        <w:spacing w:after="200" w:before="40" w:line="240" w:lineRule="auto"/>
        <w:jc w:val="center"/>
      </w:pPr>
      <w:r>
        <w:rPr>
          <w:rFonts w:ascii="Times New Roman" w:hAnsi="Times New Roman" w:cs="Times New Roman" w:eastAsia="Times New Roman"/>
          <w:b w:val="0"/>
          <w:i w:val="0"/>
          <w:sz w:val="22"/>
        </w:rPr>
        <w:t>Tabel 4.2 Data pengukuran balok (mistar, NST 0,1 cm)</w:t>
      </w:r>
    </w:p>
    <w:p>
      <w:pPr>
        <w:keepNext w:val="0"/>
        <w:spacing w:line="240" w:lineRule="auto" w:after="160"/>
        <w:jc w:val="both"/>
      </w:pPr>
      <w:r>
        <w:rPr>
          <w:rFonts w:ascii="Times New Roman" w:hAnsi="Times New Roman" w:cs="Times New Roman" w:eastAsia="Times New Roman"/>
          <w:b w:val="0"/>
          <w:i/>
          <w:sz w:val="20"/>
        </w:rPr>
        <w:t>Catatan: pada lembar data mentah, pengukuran panjang balok ke-5 tertulis 9,8 cm, tetapi jumlah (47,9 cm), rata-rata (9,58 cm), dan perhitungan Δx pada lembar analisis praktikum konsisten dengan nilai 9,5 cm; nilai 9,5 cm inilah yang digunakan.</w:t>
      </w:r>
    </w:p>
    <w:tbl>
      <w:tblPr>
        <w:tblStyle w:val="TableGrid"/>
        <w:tblW w:type="auto" w:w="0"/>
        <w:jc w:val="center"/>
        <w:tblLayout w:type="fixed"/>
        <w:tblLook w:firstColumn="1" w:firstRow="1" w:lastColumn="0" w:lastRow="0" w:noHBand="0" w:noVBand="1" w:val="04A0"/>
      </w:tblPr>
      <w:tblGrid>
        <w:gridCol w:w="1247"/>
        <w:gridCol w:w="1294"/>
        <w:gridCol w:w="1294"/>
        <w:gridCol w:w="1294"/>
        <w:gridCol w:w="1294"/>
        <w:gridCol w:w="1294"/>
        <w:gridCol w:w="1294"/>
      </w:tblGrid>
      <w:tr>
        <w:trPr>
          <w:tblHeader w:val="true"/>
          <w:cantSplit w:val="true"/>
        </w:trPr>
        <w:tc>
          <w:tcPr>
            <w:tcW w:type="dxa" w:w="1247"/>
            <w:vAlign w:val="center"/>
            <w:shd w:val="clear" w:color="auto" w:fill="D9E2F3"/>
          </w:tcPr>
          <w:p>
            <w:pPr>
              <w:keepNext/>
              <w:spacing w:after="0" w:line="240" w:lineRule="auto"/>
              <w:jc w:val="center"/>
            </w:pPr>
            <w:r>
              <w:rPr>
                <w:rFonts w:ascii="Times New Roman" w:hAnsi="Times New Roman" w:cs="Times New Roman" w:eastAsia="Times New Roman"/>
                <w:b/>
                <w:i w:val="0"/>
                <w:sz w:val="19"/>
              </w:rPr>
              <w:t>No</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Panjang (cm)</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(x</w:t>
            </w:r>
            <w:r>
              <w:rPr>
                <w:rFonts w:ascii="Times New Roman" w:hAnsi="Times New Roman" w:cs="Times New Roman" w:eastAsia="Times New Roman"/>
                <w:b/>
                <w:i w:val="0"/>
                <w:sz w:val="19"/>
                <w:vertAlign w:val="subscript"/>
              </w:rPr>
              <w:t>i</w:t>
            </w:r>
            <w:r>
              <w:rPr>
                <w:rFonts w:ascii="Times New Roman" w:hAnsi="Times New Roman" w:cs="Times New Roman" w:eastAsia="Times New Roman"/>
                <w:b/>
                <w:i w:val="0"/>
                <w:sz w:val="19"/>
              </w:rPr>
              <w:t xml:space="preserve"> − x̄)² (cm</w:t>
            </w:r>
            <w:r>
              <w:rPr>
                <w:rFonts w:ascii="Times New Roman" w:hAnsi="Times New Roman" w:cs="Times New Roman" w:eastAsia="Times New Roman"/>
                <w:b/>
                <w:i w:val="0"/>
                <w:sz w:val="19"/>
                <w:vertAlign w:val="superscript"/>
              </w:rPr>
              <w:t>2</w:t>
            </w:r>
            <w:r>
              <w:rPr>
                <w:rFonts w:ascii="Times New Roman" w:hAnsi="Times New Roman" w:cs="Times New Roman" w:eastAsia="Times New Roman"/>
                <w:b/>
                <w:i w:val="0"/>
                <w:sz w:val="19"/>
              </w:rPr>
              <w:t>)</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Tinggi (cm)</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(x</w:t>
            </w:r>
            <w:r>
              <w:rPr>
                <w:rFonts w:ascii="Times New Roman" w:hAnsi="Times New Roman" w:cs="Times New Roman" w:eastAsia="Times New Roman"/>
                <w:b/>
                <w:i w:val="0"/>
                <w:sz w:val="19"/>
                <w:vertAlign w:val="subscript"/>
              </w:rPr>
              <w:t>i</w:t>
            </w:r>
            <w:r>
              <w:rPr>
                <w:rFonts w:ascii="Times New Roman" w:hAnsi="Times New Roman" w:cs="Times New Roman" w:eastAsia="Times New Roman"/>
                <w:b/>
                <w:i w:val="0"/>
                <w:sz w:val="19"/>
              </w:rPr>
              <w:t xml:space="preserve"> − x̄)² (cm</w:t>
            </w:r>
            <w:r>
              <w:rPr>
                <w:rFonts w:ascii="Times New Roman" w:hAnsi="Times New Roman" w:cs="Times New Roman" w:eastAsia="Times New Roman"/>
                <w:b/>
                <w:i w:val="0"/>
                <w:sz w:val="19"/>
                <w:vertAlign w:val="superscript"/>
              </w:rPr>
              <w:t>2</w:t>
            </w:r>
            <w:r>
              <w:rPr>
                <w:rFonts w:ascii="Times New Roman" w:hAnsi="Times New Roman" w:cs="Times New Roman" w:eastAsia="Times New Roman"/>
                <w:b/>
                <w:i w:val="0"/>
                <w:sz w:val="19"/>
              </w:rPr>
              <w:t>)</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Lebar (cm)</w:t>
            </w:r>
          </w:p>
        </w:tc>
        <w:tc>
          <w:tcPr>
            <w:tcW w:type="dxa" w:w="1294"/>
            <w:vAlign w:val="center"/>
            <w:shd w:val="clear" w:color="auto" w:fill="D9E2F3"/>
          </w:tcPr>
          <w:p>
            <w:pPr>
              <w:keepNext/>
              <w:spacing w:after="0" w:line="240" w:lineRule="auto"/>
              <w:jc w:val="center"/>
            </w:pPr>
            <w:r>
              <w:rPr>
                <w:rFonts w:ascii="Times New Roman" w:hAnsi="Times New Roman" w:cs="Times New Roman" w:eastAsia="Times New Roman"/>
                <w:b/>
                <w:i w:val="0"/>
                <w:sz w:val="19"/>
              </w:rPr>
              <w:t>(x</w:t>
            </w:r>
            <w:r>
              <w:rPr>
                <w:rFonts w:ascii="Times New Roman" w:hAnsi="Times New Roman" w:cs="Times New Roman" w:eastAsia="Times New Roman"/>
                <w:b/>
                <w:i w:val="0"/>
                <w:sz w:val="19"/>
                <w:vertAlign w:val="subscript"/>
              </w:rPr>
              <w:t>i</w:t>
            </w:r>
            <w:r>
              <w:rPr>
                <w:rFonts w:ascii="Times New Roman" w:hAnsi="Times New Roman" w:cs="Times New Roman" w:eastAsia="Times New Roman"/>
                <w:b/>
                <w:i w:val="0"/>
                <w:sz w:val="19"/>
              </w:rPr>
              <w:t xml:space="preserve"> − x̄)² (cm</w:t>
            </w:r>
            <w:r>
              <w:rPr>
                <w:rFonts w:ascii="Times New Roman" w:hAnsi="Times New Roman" w:cs="Times New Roman" w:eastAsia="Times New Roman"/>
                <w:b/>
                <w:i w:val="0"/>
                <w:sz w:val="19"/>
                <w:vertAlign w:val="superscript"/>
              </w:rPr>
              <w:t>2</w:t>
            </w:r>
            <w:r>
              <w:rPr>
                <w:rFonts w:ascii="Times New Roman" w:hAnsi="Times New Roman" w:cs="Times New Roman" w:eastAsia="Times New Roman"/>
                <w:b/>
                <w:i w:val="0"/>
                <w:sz w:val="19"/>
              </w:rPr>
              <w:t>)</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1</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16,5</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0,0016</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0,15</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0,000064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8,1</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0,0144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2</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16,6</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0,0036</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0,15</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0,000064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8,3</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0,0064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3</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16,5</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0,0016</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0,14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0,000004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8,2</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16,5</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0,0016</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0,14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0,000004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8,3</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0,0064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val="0"/>
                <w:i w:val="0"/>
                <w:sz w:val="19"/>
              </w:rPr>
              <w:t>5</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16,6</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0,0036</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0,13</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0,000144</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8,2</w:t>
            </w:r>
          </w:p>
        </w:tc>
        <w:tc>
          <w:tcPr>
            <w:tcW w:type="dxa" w:w="1294"/>
            <w:vAlign w:val="center"/>
          </w:tcPr>
          <w:p>
            <w:pPr>
              <w:keepNext/>
              <w:spacing w:after="0" w:line="240" w:lineRule="auto"/>
              <w:jc w:val="center"/>
            </w:pPr>
            <w:r>
              <w:rPr>
                <w:rFonts w:ascii="Times New Roman" w:hAnsi="Times New Roman" w:cs="Times New Roman" w:eastAsia="Times New Roman"/>
                <w:b w:val="0"/>
                <w:i w:val="0"/>
                <w:sz w:val="19"/>
              </w:rPr>
              <w:t>0,0004</w:t>
            </w: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i w:val="0"/>
                <w:sz w:val="19"/>
              </w:rPr>
              <w:t>Σx</w:t>
            </w:r>
          </w:p>
        </w:tc>
        <w:tc>
          <w:tcPr>
            <w:tcW w:type="dxa" w:w="1294"/>
            <w:vAlign w:val="center"/>
          </w:tcPr>
          <w:p>
            <w:pPr>
              <w:keepNext/>
              <w:spacing w:after="0" w:line="240" w:lineRule="auto"/>
              <w:jc w:val="center"/>
            </w:pPr>
            <w:r>
              <w:rPr>
                <w:rFonts w:ascii="Times New Roman" w:hAnsi="Times New Roman" w:cs="Times New Roman" w:eastAsia="Times New Roman"/>
                <w:b/>
                <w:i w:val="0"/>
                <w:sz w:val="19"/>
              </w:rPr>
              <w:t>82,70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0,71</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41,10</w:t>
            </w:r>
          </w:p>
        </w:tc>
        <w:tc>
          <w:tcPr>
            <w:tcW w:type="dxa" w:w="1294"/>
            <w:vAlign w:val="center"/>
          </w:tcPr>
          <w:p>
            <w:pPr>
              <w:keepNext/>
              <w:spacing w:after="0" w:line="240" w:lineRule="auto"/>
              <w:jc w:val="center"/>
            </w:pP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i w:val="0"/>
                <w:sz w:val="19"/>
              </w:rPr>
              <w:t>x̄</w:t>
            </w:r>
          </w:p>
        </w:tc>
        <w:tc>
          <w:tcPr>
            <w:tcW w:type="dxa" w:w="1294"/>
            <w:vAlign w:val="center"/>
          </w:tcPr>
          <w:p>
            <w:pPr>
              <w:keepNext/>
              <w:spacing w:after="0" w:line="240" w:lineRule="auto"/>
              <w:jc w:val="center"/>
            </w:pPr>
            <w:r>
              <w:rPr>
                <w:rFonts w:ascii="Times New Roman" w:hAnsi="Times New Roman" w:cs="Times New Roman" w:eastAsia="Times New Roman"/>
                <w:b/>
                <w:i w:val="0"/>
                <w:sz w:val="19"/>
              </w:rPr>
              <w:t>16,540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0,142</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8,220</w:t>
            </w:r>
          </w:p>
        </w:tc>
        <w:tc>
          <w:tcPr>
            <w:tcW w:type="dxa" w:w="1294"/>
            <w:vAlign w:val="center"/>
          </w:tcPr>
          <w:p>
            <w:pPr>
              <w:keepNext/>
              <w:spacing w:after="0" w:line="240" w:lineRule="auto"/>
              <w:jc w:val="center"/>
            </w:pPr>
          </w:p>
        </w:tc>
      </w:tr>
      <w:tr>
        <w:trPr>
          <w:cantSplit w:val="true"/>
        </w:trPr>
        <w:tc>
          <w:tcPr>
            <w:tcW w:type="dxa" w:w="1247"/>
            <w:vAlign w:val="center"/>
          </w:tcPr>
          <w:p>
            <w:pPr>
              <w:keepNext/>
              <w:spacing w:after="0" w:line="240" w:lineRule="auto"/>
              <w:jc w:val="center"/>
            </w:pPr>
            <w:r>
              <w:rPr>
                <w:rFonts w:ascii="Times New Roman" w:hAnsi="Times New Roman" w:cs="Times New Roman" w:eastAsia="Times New Roman"/>
                <w:b/>
                <w:i w:val="0"/>
                <w:sz w:val="19"/>
              </w:rPr>
              <w:t>Σ(x</w:t>
            </w:r>
            <w:r>
              <w:rPr>
                <w:rFonts w:ascii="Times New Roman" w:hAnsi="Times New Roman" w:cs="Times New Roman" w:eastAsia="Times New Roman"/>
                <w:b/>
                <w:i w:val="0"/>
                <w:sz w:val="19"/>
                <w:vertAlign w:val="subscript"/>
              </w:rPr>
              <w:t>i</w:t>
            </w:r>
            <w:r>
              <w:rPr>
                <w:rFonts w:ascii="Times New Roman" w:hAnsi="Times New Roman" w:cs="Times New Roman" w:eastAsia="Times New Roman"/>
                <w:b/>
                <w:i w:val="0"/>
                <w:sz w:val="19"/>
              </w:rPr>
              <w:t xml:space="preserve"> − x̄)²</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0,012000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0,000280</w:t>
            </w:r>
          </w:p>
        </w:tc>
        <w:tc>
          <w:tcPr>
            <w:tcW w:type="dxa" w:w="1294"/>
            <w:vAlign w:val="center"/>
          </w:tcPr>
          <w:p>
            <w:pPr>
              <w:keepNext/>
              <w:spacing w:after="0" w:line="240" w:lineRule="auto"/>
              <w:jc w:val="center"/>
            </w:pPr>
          </w:p>
        </w:tc>
        <w:tc>
          <w:tcPr>
            <w:tcW w:type="dxa" w:w="1294"/>
            <w:vAlign w:val="center"/>
          </w:tcPr>
          <w:p>
            <w:pPr>
              <w:keepNext/>
              <w:spacing w:after="0" w:line="240" w:lineRule="auto"/>
              <w:jc w:val="center"/>
            </w:pPr>
            <w:r>
              <w:rPr>
                <w:rFonts w:ascii="Times New Roman" w:hAnsi="Times New Roman" w:cs="Times New Roman" w:eastAsia="Times New Roman"/>
                <w:b/>
                <w:i w:val="0"/>
                <w:sz w:val="19"/>
              </w:rPr>
              <w:t>0,028000</w:t>
            </w:r>
          </w:p>
        </w:tc>
      </w:tr>
      <w:tr>
        <w:trPr>
          <w:cantSplit w:val="true"/>
        </w:trPr>
        <w:tc>
          <w:tcPr>
            <w:tcW w:type="dxa" w:w="1247"/>
            <w:vAlign w:val="center"/>
          </w:tcPr>
          <w:p>
            <w:pPr>
              <w:spacing w:after="0" w:line="240" w:lineRule="auto"/>
              <w:jc w:val="center"/>
            </w:pPr>
            <w:r>
              <w:rPr>
                <w:rFonts w:ascii="Times New Roman" w:hAnsi="Times New Roman" w:cs="Times New Roman" w:eastAsia="Times New Roman"/>
                <w:b/>
                <w:i w:val="0"/>
                <w:sz w:val="19"/>
              </w:rPr>
              <w:t>Δx = S</w:t>
            </w:r>
          </w:p>
        </w:tc>
        <w:tc>
          <w:tcPr>
            <w:tcW w:type="dxa" w:w="1294"/>
            <w:vAlign w:val="center"/>
          </w:tcPr>
          <w:p>
            <w:pPr>
              <w:spacing w:after="0" w:line="240" w:lineRule="auto"/>
              <w:jc w:val="center"/>
            </w:pPr>
            <w:r>
              <w:rPr>
                <w:rFonts w:ascii="Times New Roman" w:hAnsi="Times New Roman" w:cs="Times New Roman" w:eastAsia="Times New Roman"/>
                <w:b/>
                <w:i w:val="0"/>
                <w:sz w:val="19"/>
              </w:rPr>
              <w:t>0,054772</w:t>
            </w:r>
          </w:p>
        </w:tc>
        <w:tc>
          <w:tcPr>
            <w:tcW w:type="dxa" w:w="1294"/>
            <w:vAlign w:val="center"/>
          </w:tcPr>
          <w:p>
            <w:pPr>
              <w:spacing w:after="0" w:line="240" w:lineRule="auto"/>
              <w:jc w:val="center"/>
            </w:pPr>
          </w:p>
        </w:tc>
        <w:tc>
          <w:tcPr>
            <w:tcW w:type="dxa" w:w="1294"/>
            <w:vAlign w:val="center"/>
          </w:tcPr>
          <w:p>
            <w:pPr>
              <w:spacing w:after="0" w:line="240" w:lineRule="auto"/>
              <w:jc w:val="center"/>
            </w:pPr>
            <w:r>
              <w:rPr>
                <w:rFonts w:ascii="Times New Roman" w:hAnsi="Times New Roman" w:cs="Times New Roman" w:eastAsia="Times New Roman"/>
                <w:b/>
                <w:i w:val="0"/>
                <w:sz w:val="19"/>
              </w:rPr>
              <w:t>0,008367</w:t>
            </w:r>
          </w:p>
        </w:tc>
        <w:tc>
          <w:tcPr>
            <w:tcW w:type="dxa" w:w="1294"/>
            <w:vAlign w:val="center"/>
          </w:tcPr>
          <w:p>
            <w:pPr>
              <w:spacing w:after="0" w:line="240" w:lineRule="auto"/>
              <w:jc w:val="center"/>
            </w:pPr>
          </w:p>
        </w:tc>
        <w:tc>
          <w:tcPr>
            <w:tcW w:type="dxa" w:w="1294"/>
            <w:vAlign w:val="center"/>
          </w:tcPr>
          <w:p>
            <w:pPr>
              <w:spacing w:after="0" w:line="240" w:lineRule="auto"/>
              <w:jc w:val="center"/>
            </w:pPr>
            <w:r>
              <w:rPr>
                <w:rFonts w:ascii="Times New Roman" w:hAnsi="Times New Roman" w:cs="Times New Roman" w:eastAsia="Times New Roman"/>
                <w:b/>
                <w:i w:val="0"/>
                <w:sz w:val="19"/>
              </w:rPr>
              <w:t>0,083666</w:t>
            </w:r>
          </w:p>
        </w:tc>
        <w:tc>
          <w:tcPr>
            <w:tcW w:type="dxa" w:w="1294"/>
            <w:vAlign w:val="center"/>
          </w:tcPr>
          <w:p>
            <w:pPr>
              <w:spacing w:after="0" w:line="240" w:lineRule="auto"/>
              <w:jc w:val="center"/>
            </w:pPr>
          </w:p>
        </w:tc>
      </w:tr>
    </w:tbl>
    <w:p>
      <w:pPr>
        <w:keepNext w:val="0"/>
        <w:spacing w:after="200" w:before="40" w:line="240" w:lineRule="auto"/>
        <w:jc w:val="center"/>
      </w:pPr>
      <w:r>
        <w:rPr>
          <w:rFonts w:ascii="Times New Roman" w:hAnsi="Times New Roman" w:cs="Times New Roman" w:eastAsia="Times New Roman"/>
          <w:b w:val="0"/>
          <w:i w:val="0"/>
          <w:sz w:val="22"/>
        </w:rPr>
        <w:t>Tabel 4.3 Data pengukuran plat (panjang dan lebar dengan mistar; tebal dengan jangka sorong)</w:t>
      </w:r>
    </w:p>
    <w:p>
      <w:pPr>
        <w:keepNext/>
        <w:spacing w:before="120" w:after="120"/>
        <w:jc w:val="left"/>
        <w:outlineLvl w:val="1"/>
      </w:pPr>
      <w:r>
        <w:rPr>
          <w:rFonts w:ascii="Times New Roman" w:hAnsi="Times New Roman" w:cs="Times New Roman" w:eastAsia="Times New Roman"/>
          <w:b/>
          <w:sz w:val="24"/>
        </w:rPr>
        <w:t>4.2 Pengolahan Data</w:t>
      </w:r>
    </w:p>
    <w:p>
      <w:pPr>
        <w:keepNext w:val="0"/>
        <w:spacing w:line="360" w:lineRule="auto" w:after="120"/>
        <w:ind w:firstLine="567"/>
        <w:jc w:val="both"/>
      </w:pPr>
      <w:r>
        <w:rPr>
          <w:rFonts w:ascii="Times New Roman" w:hAnsi="Times New Roman" w:cs="Times New Roman" w:eastAsia="Times New Roman"/>
          <w:b w:val="0"/>
          <w:i w:val="0"/>
          <w:sz w:val="24"/>
        </w:rPr>
        <w:t>Berikut perhitungan rata-rata (Persamaan 2) dan ketidakpastian (Persamaan 4) untuk setiap besaran, dilanjutkan perhitungan volume beserta ketidakpastiannya (Persamaan 7 dan 8).</w:t>
      </w:r>
    </w:p>
    <w:p>
      <w:pPr>
        <w:keepNext/>
        <w:spacing w:after="60"/>
        <w:ind w:left="283"/>
        <w:outlineLvl w:val="2"/>
      </w:pPr>
      <w:r>
        <w:rPr>
          <w:rFonts w:ascii="Times New Roman" w:hAnsi="Times New Roman" w:cs="Times New Roman" w:eastAsia="Times New Roman"/>
          <w:b/>
          <w:i w:val="0"/>
          <w:sz w:val="24"/>
        </w:rPr>
        <w:t>A. Silinder</w:t>
      </w:r>
    </w:p>
    <w:p>
      <w:pPr>
        <w:keepNext/>
        <w:spacing w:after="60"/>
        <w:ind w:left="283"/>
        <w:outlineLvl w:val="2"/>
      </w:pPr>
      <w:r>
        <w:rPr>
          <w:rFonts w:ascii="Times New Roman" w:hAnsi="Times New Roman" w:cs="Times New Roman" w:eastAsia="Times New Roman"/>
          <w:b/>
          <w:i w:val="0"/>
          <w:sz w:val="24"/>
        </w:rPr>
        <w:t>1) Diameter silinder</w:t>
      </w:r>
    </w:p>
    <w:p>
      <w:pPr>
        <w:spacing w:after="120" w:before="40" w:line="240" w:lineRule="auto"/>
        <w:jc w:val="center"/>
      </w:pPr>
      <w:r>
        <w:drawing>
          <wp:inline xmlns:a="http://schemas.openxmlformats.org/drawingml/2006/main" xmlns:pic="http://schemas.openxmlformats.org/drawingml/2006/picture">
            <wp:extent cx="3600450" cy="374904"/>
            <wp:docPr id="12" name="Picture 12"/>
            <wp:cNvGraphicFramePr>
              <a:graphicFrameLocks noChangeAspect="1"/>
            </wp:cNvGraphicFramePr>
            <a:graphic>
              <a:graphicData uri="http://schemas.openxmlformats.org/drawingml/2006/picture">
                <pic:pic>
                  <pic:nvPicPr>
                    <pic:cNvPr id="0" name="eq_247054471bc1.png"/>
                    <pic:cNvPicPr/>
                  </pic:nvPicPr>
                  <pic:blipFill>
                    <a:blip r:embed="rId21"/>
                    <a:stretch>
                      <a:fillRect/>
                    </a:stretch>
                  </pic:blipFill>
                  <pic:spPr>
                    <a:xfrm>
                      <a:off x="0" y="0"/>
                      <a:ext cx="3600450" cy="374904"/>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669280" cy="437598"/>
            <wp:docPr id="13" name="Picture 13"/>
            <wp:cNvGraphicFramePr>
              <a:graphicFrameLocks noChangeAspect="1"/>
            </wp:cNvGraphicFramePr>
            <a:graphic>
              <a:graphicData uri="http://schemas.openxmlformats.org/drawingml/2006/picture">
                <pic:pic>
                  <pic:nvPicPr>
                    <pic:cNvPr id="0" name="eq_b294a68942b5.png"/>
                    <pic:cNvPicPr/>
                  </pic:nvPicPr>
                  <pic:blipFill>
                    <a:blip r:embed="rId22"/>
                    <a:stretch>
                      <a:fillRect/>
                    </a:stretch>
                  </pic:blipFill>
                  <pic:spPr>
                    <a:xfrm>
                      <a:off x="0" y="0"/>
                      <a:ext cx="5669280" cy="437598"/>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3191256" cy="427482"/>
            <wp:docPr id="14" name="Picture 14"/>
            <wp:cNvGraphicFramePr>
              <a:graphicFrameLocks noChangeAspect="1"/>
            </wp:cNvGraphicFramePr>
            <a:graphic>
              <a:graphicData uri="http://schemas.openxmlformats.org/drawingml/2006/picture">
                <pic:pic>
                  <pic:nvPicPr>
                    <pic:cNvPr id="0" name="eq_71e4b9c77899.png"/>
                    <pic:cNvPicPr/>
                  </pic:nvPicPr>
                  <pic:blipFill>
                    <a:blip r:embed="rId23"/>
                    <a:stretch>
                      <a:fillRect/>
                    </a:stretch>
                  </pic:blipFill>
                  <pic:spPr>
                    <a:xfrm>
                      <a:off x="0" y="0"/>
                      <a:ext cx="3191256" cy="427482"/>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diameter silinder dituliskan D = (3,980 ± 0,015811) cm ≈ (3,980 ± 0,016) cm, dengan ketidakpastian relatif 0,40 %.</w:t>
      </w:r>
    </w:p>
    <w:p>
      <w:pPr>
        <w:keepNext/>
        <w:spacing w:after="60"/>
        <w:ind w:left="283"/>
        <w:outlineLvl w:val="2"/>
      </w:pPr>
      <w:r>
        <w:rPr>
          <w:rFonts w:ascii="Times New Roman" w:hAnsi="Times New Roman" w:cs="Times New Roman" w:eastAsia="Times New Roman"/>
          <w:b/>
          <w:i w:val="0"/>
          <w:sz w:val="24"/>
        </w:rPr>
        <w:t>2) Tinggi silinder</w:t>
      </w:r>
    </w:p>
    <w:p>
      <w:pPr>
        <w:spacing w:after="120" w:before="40" w:line="240" w:lineRule="auto"/>
        <w:jc w:val="center"/>
      </w:pPr>
      <w:r>
        <w:drawing>
          <wp:inline xmlns:a="http://schemas.openxmlformats.org/drawingml/2006/main" xmlns:pic="http://schemas.openxmlformats.org/drawingml/2006/picture">
            <wp:extent cx="3575304" cy="374904"/>
            <wp:docPr id="15" name="Picture 15"/>
            <wp:cNvGraphicFramePr>
              <a:graphicFrameLocks noChangeAspect="1"/>
            </wp:cNvGraphicFramePr>
            <a:graphic>
              <a:graphicData uri="http://schemas.openxmlformats.org/drawingml/2006/picture">
                <pic:pic>
                  <pic:nvPicPr>
                    <pic:cNvPr id="0" name="eq_f9dad8ebdd3d.png"/>
                    <pic:cNvPicPr/>
                  </pic:nvPicPr>
                  <pic:blipFill>
                    <a:blip r:embed="rId24"/>
                    <a:stretch>
                      <a:fillRect/>
                    </a:stretch>
                  </pic:blipFill>
                  <pic:spPr>
                    <a:xfrm>
                      <a:off x="0" y="0"/>
                      <a:ext cx="3575304" cy="374904"/>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669280" cy="439445"/>
            <wp:docPr id="16" name="Picture 16"/>
            <wp:cNvGraphicFramePr>
              <a:graphicFrameLocks noChangeAspect="1"/>
            </wp:cNvGraphicFramePr>
            <a:graphic>
              <a:graphicData uri="http://schemas.openxmlformats.org/drawingml/2006/picture">
                <pic:pic>
                  <pic:nvPicPr>
                    <pic:cNvPr id="0" name="eq_040dcd8e1352.png"/>
                    <pic:cNvPicPr/>
                  </pic:nvPicPr>
                  <pic:blipFill>
                    <a:blip r:embed="rId25"/>
                    <a:stretch>
                      <a:fillRect/>
                    </a:stretch>
                  </pic:blipFill>
                  <pic:spPr>
                    <a:xfrm>
                      <a:off x="0" y="0"/>
                      <a:ext cx="5669280" cy="439445"/>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3166110" cy="427482"/>
            <wp:docPr id="17" name="Picture 17"/>
            <wp:cNvGraphicFramePr>
              <a:graphicFrameLocks noChangeAspect="1"/>
            </wp:cNvGraphicFramePr>
            <a:graphic>
              <a:graphicData uri="http://schemas.openxmlformats.org/drawingml/2006/picture">
                <pic:pic>
                  <pic:nvPicPr>
                    <pic:cNvPr id="0" name="eq_26a379f9393f.png"/>
                    <pic:cNvPicPr/>
                  </pic:nvPicPr>
                  <pic:blipFill>
                    <a:blip r:embed="rId26"/>
                    <a:stretch>
                      <a:fillRect/>
                    </a:stretch>
                  </pic:blipFill>
                  <pic:spPr>
                    <a:xfrm>
                      <a:off x="0" y="0"/>
                      <a:ext cx="3166110" cy="427482"/>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tinggi silinder dituliskan T = (6,500 ± 0,007071) cm ≈ (6,500 ± 0,007) cm, dengan ketidakpastian relatif 0,11 %.</w:t>
      </w:r>
    </w:p>
    <w:p>
      <w:pPr>
        <w:keepNext/>
        <w:spacing w:after="60"/>
        <w:ind w:left="283"/>
        <w:outlineLvl w:val="2"/>
      </w:pPr>
      <w:r>
        <w:rPr>
          <w:rFonts w:ascii="Times New Roman" w:hAnsi="Times New Roman" w:cs="Times New Roman" w:eastAsia="Times New Roman"/>
          <w:b/>
          <w:i w:val="0"/>
          <w:sz w:val="24"/>
        </w:rPr>
        <w:t>3) Volume silinder</w:t>
      </w:r>
    </w:p>
    <w:p>
      <w:pPr>
        <w:spacing w:after="120" w:before="40" w:line="240" w:lineRule="auto"/>
        <w:jc w:val="center"/>
      </w:pPr>
      <w:r>
        <w:drawing>
          <wp:inline xmlns:a="http://schemas.openxmlformats.org/drawingml/2006/main" xmlns:pic="http://schemas.openxmlformats.org/drawingml/2006/picture">
            <wp:extent cx="2948940" cy="370332"/>
            <wp:docPr id="18" name="Picture 18"/>
            <wp:cNvGraphicFramePr>
              <a:graphicFrameLocks noChangeAspect="1"/>
            </wp:cNvGraphicFramePr>
            <a:graphic>
              <a:graphicData uri="http://schemas.openxmlformats.org/drawingml/2006/picture">
                <pic:pic>
                  <pic:nvPicPr>
                    <pic:cNvPr id="0" name="eq_90204b939ff5.png"/>
                    <pic:cNvPicPr/>
                  </pic:nvPicPr>
                  <pic:blipFill>
                    <a:blip r:embed="rId27"/>
                    <a:stretch>
                      <a:fillRect/>
                    </a:stretch>
                  </pic:blipFill>
                  <pic:spPr>
                    <a:xfrm>
                      <a:off x="0" y="0"/>
                      <a:ext cx="2948940" cy="370332"/>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2537460" cy="457200"/>
            <wp:docPr id="19" name="Picture 19"/>
            <wp:cNvGraphicFramePr>
              <a:graphicFrameLocks noChangeAspect="1"/>
            </wp:cNvGraphicFramePr>
            <a:graphic>
              <a:graphicData uri="http://schemas.openxmlformats.org/drawingml/2006/picture">
                <pic:pic>
                  <pic:nvPicPr>
                    <pic:cNvPr id="0" name="eq_bb3f226a59be.png"/>
                    <pic:cNvPicPr/>
                  </pic:nvPicPr>
                  <pic:blipFill>
                    <a:blip r:embed="rId28"/>
                    <a:stretch>
                      <a:fillRect/>
                    </a:stretch>
                  </pic:blipFill>
                  <pic:spPr>
                    <a:xfrm>
                      <a:off x="0" y="0"/>
                      <a:ext cx="2537460" cy="457200"/>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4192524" cy="457200"/>
            <wp:docPr id="20" name="Picture 20"/>
            <wp:cNvGraphicFramePr>
              <a:graphicFrameLocks noChangeAspect="1"/>
            </wp:cNvGraphicFramePr>
            <a:graphic>
              <a:graphicData uri="http://schemas.openxmlformats.org/drawingml/2006/picture">
                <pic:pic>
                  <pic:nvPicPr>
                    <pic:cNvPr id="0" name="eq_07b58435465b.png"/>
                    <pic:cNvPicPr/>
                  </pic:nvPicPr>
                  <pic:blipFill>
                    <a:blip r:embed="rId29"/>
                    <a:stretch>
                      <a:fillRect/>
                    </a:stretch>
                  </pic:blipFill>
                  <pic:spPr>
                    <a:xfrm>
                      <a:off x="0" y="0"/>
                      <a:ext cx="4192524" cy="457200"/>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4281678" cy="269748"/>
            <wp:docPr id="21" name="Picture 21"/>
            <wp:cNvGraphicFramePr>
              <a:graphicFrameLocks noChangeAspect="1"/>
            </wp:cNvGraphicFramePr>
            <a:graphic>
              <a:graphicData uri="http://schemas.openxmlformats.org/drawingml/2006/picture">
                <pic:pic>
                  <pic:nvPicPr>
                    <pic:cNvPr id="0" name="eq_18f98f6ca3e9.png"/>
                    <pic:cNvPicPr/>
                  </pic:nvPicPr>
                  <pic:blipFill>
                    <a:blip r:embed="rId30"/>
                    <a:stretch>
                      <a:fillRect/>
                    </a:stretch>
                  </pic:blipFill>
                  <pic:spPr>
                    <a:xfrm>
                      <a:off x="0" y="0"/>
                      <a:ext cx="4281678" cy="269748"/>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volume silinder V = (80,8666 ± 0,6485)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 (80,9 ± 0,6)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 (8,09 ± 0,06) × 10</w:t>
      </w:r>
      <w:r>
        <w:rPr>
          <w:rFonts w:ascii="Times New Roman" w:hAnsi="Times New Roman" w:cs="Times New Roman" w:eastAsia="Times New Roman"/>
          <w:b w:val="0"/>
          <w:i w:val="0"/>
          <w:sz w:val="24"/>
          <w:vertAlign w:val="superscript"/>
        </w:rPr>
        <w:t>1</w:t>
      </w:r>
      <w:r>
        <w:rPr>
          <w:rFonts w:ascii="Times New Roman" w:hAnsi="Times New Roman" w:cs="Times New Roman" w:eastAsia="Times New Roman"/>
          <w:b w:val="0"/>
          <w:i w:val="0"/>
          <w:sz w:val="24"/>
        </w:rPr>
        <w:t xml:space="preserve">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dengan ketidakpastian relatif 0,80 %.</w:t>
      </w:r>
    </w:p>
    <w:p>
      <w:pPr>
        <w:keepNext/>
        <w:spacing w:after="60"/>
        <w:ind w:left="283"/>
        <w:outlineLvl w:val="2"/>
      </w:pPr>
      <w:r>
        <w:rPr>
          <w:rFonts w:ascii="Times New Roman" w:hAnsi="Times New Roman" w:cs="Times New Roman" w:eastAsia="Times New Roman"/>
          <w:b/>
          <w:i w:val="0"/>
          <w:sz w:val="24"/>
        </w:rPr>
        <w:t>B. Balok</w:t>
      </w:r>
    </w:p>
    <w:p>
      <w:pPr>
        <w:keepNext/>
        <w:spacing w:after="60"/>
        <w:ind w:left="283"/>
        <w:outlineLvl w:val="2"/>
      </w:pPr>
      <w:r>
        <w:rPr>
          <w:rFonts w:ascii="Times New Roman" w:hAnsi="Times New Roman" w:cs="Times New Roman" w:eastAsia="Times New Roman"/>
          <w:b/>
          <w:i w:val="0"/>
          <w:sz w:val="24"/>
        </w:rPr>
        <w:t>1) Panjang balok</w:t>
      </w:r>
    </w:p>
    <w:p>
      <w:pPr>
        <w:spacing w:after="120" w:before="40" w:line="240" w:lineRule="auto"/>
        <w:jc w:val="center"/>
      </w:pPr>
      <w:r>
        <w:drawing>
          <wp:inline xmlns:a="http://schemas.openxmlformats.org/drawingml/2006/main" xmlns:pic="http://schemas.openxmlformats.org/drawingml/2006/picture">
            <wp:extent cx="3124962" cy="374904"/>
            <wp:docPr id="22" name="Picture 22"/>
            <wp:cNvGraphicFramePr>
              <a:graphicFrameLocks noChangeAspect="1"/>
            </wp:cNvGraphicFramePr>
            <a:graphic>
              <a:graphicData uri="http://schemas.openxmlformats.org/drawingml/2006/picture">
                <pic:pic>
                  <pic:nvPicPr>
                    <pic:cNvPr id="0" name="eq_a9d9c1d0bb9e.png"/>
                    <pic:cNvPicPr/>
                  </pic:nvPicPr>
                  <pic:blipFill>
                    <a:blip r:embed="rId31"/>
                    <a:stretch>
                      <a:fillRect/>
                    </a:stretch>
                  </pic:blipFill>
                  <pic:spPr>
                    <a:xfrm>
                      <a:off x="0" y="0"/>
                      <a:ext cx="3124962" cy="374904"/>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584698" cy="461772"/>
            <wp:docPr id="23" name="Picture 23"/>
            <wp:cNvGraphicFramePr>
              <a:graphicFrameLocks noChangeAspect="1"/>
            </wp:cNvGraphicFramePr>
            <a:graphic>
              <a:graphicData uri="http://schemas.openxmlformats.org/drawingml/2006/picture">
                <pic:pic>
                  <pic:nvPicPr>
                    <pic:cNvPr id="0" name="eq_7d13d6183c97.png"/>
                    <pic:cNvPicPr/>
                  </pic:nvPicPr>
                  <pic:blipFill>
                    <a:blip r:embed="rId32"/>
                    <a:stretch>
                      <a:fillRect/>
                    </a:stretch>
                  </pic:blipFill>
                  <pic:spPr>
                    <a:xfrm>
                      <a:off x="0" y="0"/>
                      <a:ext cx="5584698" cy="461772"/>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3175254" cy="427482"/>
            <wp:docPr id="24" name="Picture 24"/>
            <wp:cNvGraphicFramePr>
              <a:graphicFrameLocks noChangeAspect="1"/>
            </wp:cNvGraphicFramePr>
            <a:graphic>
              <a:graphicData uri="http://schemas.openxmlformats.org/drawingml/2006/picture">
                <pic:pic>
                  <pic:nvPicPr>
                    <pic:cNvPr id="0" name="eq_d3ddc2819bbe.png"/>
                    <pic:cNvPicPr/>
                  </pic:nvPicPr>
                  <pic:blipFill>
                    <a:blip r:embed="rId33"/>
                    <a:stretch>
                      <a:fillRect/>
                    </a:stretch>
                  </pic:blipFill>
                  <pic:spPr>
                    <a:xfrm>
                      <a:off x="0" y="0"/>
                      <a:ext cx="3175254" cy="427482"/>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panjang balok dituliskan P = (9,580 ± 0,164317) cm ≈ (9,58 ± 0,16) cm, dengan ketidakpastian relatif 1,72 %.</w:t>
      </w:r>
    </w:p>
    <w:p>
      <w:pPr>
        <w:keepNext/>
        <w:spacing w:after="60"/>
        <w:ind w:left="283"/>
        <w:outlineLvl w:val="2"/>
      </w:pPr>
      <w:r>
        <w:rPr>
          <w:rFonts w:ascii="Times New Roman" w:hAnsi="Times New Roman" w:cs="Times New Roman" w:eastAsia="Times New Roman"/>
          <w:b/>
          <w:i w:val="0"/>
          <w:sz w:val="24"/>
        </w:rPr>
        <w:t>2) Tinggi balok</w:t>
      </w:r>
    </w:p>
    <w:p>
      <w:pPr>
        <w:spacing w:after="120" w:before="40" w:line="240" w:lineRule="auto"/>
        <w:jc w:val="center"/>
      </w:pPr>
      <w:r>
        <w:drawing>
          <wp:inline xmlns:a="http://schemas.openxmlformats.org/drawingml/2006/main" xmlns:pic="http://schemas.openxmlformats.org/drawingml/2006/picture">
            <wp:extent cx="3118104" cy="374904"/>
            <wp:docPr id="25" name="Picture 25"/>
            <wp:cNvGraphicFramePr>
              <a:graphicFrameLocks noChangeAspect="1"/>
            </wp:cNvGraphicFramePr>
            <a:graphic>
              <a:graphicData uri="http://schemas.openxmlformats.org/drawingml/2006/picture">
                <pic:pic>
                  <pic:nvPicPr>
                    <pic:cNvPr id="0" name="eq_0feba221565b.png"/>
                    <pic:cNvPicPr/>
                  </pic:nvPicPr>
                  <pic:blipFill>
                    <a:blip r:embed="rId34"/>
                    <a:stretch>
                      <a:fillRect/>
                    </a:stretch>
                  </pic:blipFill>
                  <pic:spPr>
                    <a:xfrm>
                      <a:off x="0" y="0"/>
                      <a:ext cx="3118104" cy="374904"/>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575554" cy="461772"/>
            <wp:docPr id="26" name="Picture 26"/>
            <wp:cNvGraphicFramePr>
              <a:graphicFrameLocks noChangeAspect="1"/>
            </wp:cNvGraphicFramePr>
            <a:graphic>
              <a:graphicData uri="http://schemas.openxmlformats.org/drawingml/2006/picture">
                <pic:pic>
                  <pic:nvPicPr>
                    <pic:cNvPr id="0" name="eq_211b3ce6b508.png"/>
                    <pic:cNvPicPr/>
                  </pic:nvPicPr>
                  <pic:blipFill>
                    <a:blip r:embed="rId35"/>
                    <a:stretch>
                      <a:fillRect/>
                    </a:stretch>
                  </pic:blipFill>
                  <pic:spPr>
                    <a:xfrm>
                      <a:off x="0" y="0"/>
                      <a:ext cx="5575554" cy="461772"/>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3166110" cy="427482"/>
            <wp:docPr id="27" name="Picture 27"/>
            <wp:cNvGraphicFramePr>
              <a:graphicFrameLocks noChangeAspect="1"/>
            </wp:cNvGraphicFramePr>
            <a:graphic>
              <a:graphicData uri="http://schemas.openxmlformats.org/drawingml/2006/picture">
                <pic:pic>
                  <pic:nvPicPr>
                    <pic:cNvPr id="0" name="eq_9474fe798973.png"/>
                    <pic:cNvPicPr/>
                  </pic:nvPicPr>
                  <pic:blipFill>
                    <a:blip r:embed="rId36"/>
                    <a:stretch>
                      <a:fillRect/>
                    </a:stretch>
                  </pic:blipFill>
                  <pic:spPr>
                    <a:xfrm>
                      <a:off x="0" y="0"/>
                      <a:ext cx="3166110" cy="427482"/>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tinggi balok dituliskan T = (2,320 ± 0,044721) cm ≈ (2,32 ± 0,04) cm, dengan ketidakpastian relatif 1,93 %.</w:t>
      </w:r>
    </w:p>
    <w:p>
      <w:pPr>
        <w:keepNext/>
        <w:spacing w:after="60"/>
        <w:ind w:left="283"/>
        <w:outlineLvl w:val="2"/>
      </w:pPr>
      <w:r>
        <w:rPr>
          <w:rFonts w:ascii="Times New Roman" w:hAnsi="Times New Roman" w:cs="Times New Roman" w:eastAsia="Times New Roman"/>
          <w:b/>
          <w:i w:val="0"/>
          <w:sz w:val="24"/>
        </w:rPr>
        <w:t>3) Lebar balok</w:t>
      </w:r>
    </w:p>
    <w:p>
      <w:pPr>
        <w:spacing w:after="120" w:before="40" w:line="240" w:lineRule="auto"/>
        <w:jc w:val="center"/>
      </w:pPr>
      <w:r>
        <w:drawing>
          <wp:inline xmlns:a="http://schemas.openxmlformats.org/drawingml/2006/main" xmlns:pic="http://schemas.openxmlformats.org/drawingml/2006/picture">
            <wp:extent cx="3118104" cy="374904"/>
            <wp:docPr id="28" name="Picture 28"/>
            <wp:cNvGraphicFramePr>
              <a:graphicFrameLocks noChangeAspect="1"/>
            </wp:cNvGraphicFramePr>
            <a:graphic>
              <a:graphicData uri="http://schemas.openxmlformats.org/drawingml/2006/picture">
                <pic:pic>
                  <pic:nvPicPr>
                    <pic:cNvPr id="0" name="eq_ff5e067c6088.png"/>
                    <pic:cNvPicPr/>
                  </pic:nvPicPr>
                  <pic:blipFill>
                    <a:blip r:embed="rId37"/>
                    <a:stretch>
                      <a:fillRect/>
                    </a:stretch>
                  </pic:blipFill>
                  <pic:spPr>
                    <a:xfrm>
                      <a:off x="0" y="0"/>
                      <a:ext cx="3118104" cy="374904"/>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575554" cy="461772"/>
            <wp:docPr id="29" name="Picture 29"/>
            <wp:cNvGraphicFramePr>
              <a:graphicFrameLocks noChangeAspect="1"/>
            </wp:cNvGraphicFramePr>
            <a:graphic>
              <a:graphicData uri="http://schemas.openxmlformats.org/drawingml/2006/picture">
                <pic:pic>
                  <pic:nvPicPr>
                    <pic:cNvPr id="0" name="eq_e6a8b6ca2c07.png"/>
                    <pic:cNvPicPr/>
                  </pic:nvPicPr>
                  <pic:blipFill>
                    <a:blip r:embed="rId38"/>
                    <a:stretch>
                      <a:fillRect/>
                    </a:stretch>
                  </pic:blipFill>
                  <pic:spPr>
                    <a:xfrm>
                      <a:off x="0" y="0"/>
                      <a:ext cx="5575554" cy="461772"/>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3166110" cy="427482"/>
            <wp:docPr id="30" name="Picture 30"/>
            <wp:cNvGraphicFramePr>
              <a:graphicFrameLocks noChangeAspect="1"/>
            </wp:cNvGraphicFramePr>
            <a:graphic>
              <a:graphicData uri="http://schemas.openxmlformats.org/drawingml/2006/picture">
                <pic:pic>
                  <pic:nvPicPr>
                    <pic:cNvPr id="0" name="eq_e3f268829476.png"/>
                    <pic:cNvPicPr/>
                  </pic:nvPicPr>
                  <pic:blipFill>
                    <a:blip r:embed="rId39"/>
                    <a:stretch>
                      <a:fillRect/>
                    </a:stretch>
                  </pic:blipFill>
                  <pic:spPr>
                    <a:xfrm>
                      <a:off x="0" y="0"/>
                      <a:ext cx="3166110" cy="427482"/>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lebar balok dituliskan L = (6,020 ± 0,083666) cm ≈ (6,02 ± 0,08) cm, dengan ketidakpastian relatif 1,39 %.</w:t>
      </w:r>
    </w:p>
    <w:p>
      <w:pPr>
        <w:keepNext/>
        <w:spacing w:after="60"/>
        <w:ind w:left="283"/>
        <w:outlineLvl w:val="2"/>
      </w:pPr>
      <w:r>
        <w:rPr>
          <w:rFonts w:ascii="Times New Roman" w:hAnsi="Times New Roman" w:cs="Times New Roman" w:eastAsia="Times New Roman"/>
          <w:b/>
          <w:i w:val="0"/>
          <w:sz w:val="24"/>
        </w:rPr>
        <w:t>4) Volume balok</w:t>
      </w:r>
    </w:p>
    <w:p>
      <w:pPr>
        <w:spacing w:after="120" w:before="40" w:line="240" w:lineRule="auto"/>
        <w:jc w:val="center"/>
      </w:pPr>
      <w:r>
        <w:drawing>
          <wp:inline xmlns:a="http://schemas.openxmlformats.org/drawingml/2006/main" xmlns:pic="http://schemas.openxmlformats.org/drawingml/2006/picture">
            <wp:extent cx="2916936" cy="210312"/>
            <wp:docPr id="31" name="Picture 31"/>
            <wp:cNvGraphicFramePr>
              <a:graphicFrameLocks noChangeAspect="1"/>
            </wp:cNvGraphicFramePr>
            <a:graphic>
              <a:graphicData uri="http://schemas.openxmlformats.org/drawingml/2006/picture">
                <pic:pic>
                  <pic:nvPicPr>
                    <pic:cNvPr id="0" name="eq_056aebff658a.png"/>
                    <pic:cNvPicPr/>
                  </pic:nvPicPr>
                  <pic:blipFill>
                    <a:blip r:embed="rId40"/>
                    <a:stretch>
                      <a:fillRect/>
                    </a:stretch>
                  </pic:blipFill>
                  <pic:spPr>
                    <a:xfrm>
                      <a:off x="0" y="0"/>
                      <a:ext cx="2916936" cy="210312"/>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2670048" cy="288036"/>
            <wp:docPr id="32" name="Picture 32"/>
            <wp:cNvGraphicFramePr>
              <a:graphicFrameLocks noChangeAspect="1"/>
            </wp:cNvGraphicFramePr>
            <a:graphic>
              <a:graphicData uri="http://schemas.openxmlformats.org/drawingml/2006/picture">
                <pic:pic>
                  <pic:nvPicPr>
                    <pic:cNvPr id="0" name="eq_9e61f96d7369.png"/>
                    <pic:cNvPicPr/>
                  </pic:nvPicPr>
                  <pic:blipFill>
                    <a:blip r:embed="rId41"/>
                    <a:stretch>
                      <a:fillRect/>
                    </a:stretch>
                  </pic:blipFill>
                  <pic:spPr>
                    <a:xfrm>
                      <a:off x="0" y="0"/>
                      <a:ext cx="2670048" cy="288036"/>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616702" cy="265176"/>
            <wp:docPr id="33" name="Picture 33"/>
            <wp:cNvGraphicFramePr>
              <a:graphicFrameLocks noChangeAspect="1"/>
            </wp:cNvGraphicFramePr>
            <a:graphic>
              <a:graphicData uri="http://schemas.openxmlformats.org/drawingml/2006/picture">
                <pic:pic>
                  <pic:nvPicPr>
                    <pic:cNvPr id="0" name="eq_053e2a969a3a.png"/>
                    <pic:cNvPicPr/>
                  </pic:nvPicPr>
                  <pic:blipFill>
                    <a:blip r:embed="rId42"/>
                    <a:stretch>
                      <a:fillRect/>
                    </a:stretch>
                  </pic:blipFill>
                  <pic:spPr>
                    <a:xfrm>
                      <a:off x="0" y="0"/>
                      <a:ext cx="5616702" cy="265176"/>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4368546" cy="269748"/>
            <wp:docPr id="34" name="Picture 34"/>
            <wp:cNvGraphicFramePr>
              <a:graphicFrameLocks noChangeAspect="1"/>
            </wp:cNvGraphicFramePr>
            <a:graphic>
              <a:graphicData uri="http://schemas.openxmlformats.org/drawingml/2006/picture">
                <pic:pic>
                  <pic:nvPicPr>
                    <pic:cNvPr id="0" name="eq_fcc93613da67.png"/>
                    <pic:cNvPicPr/>
                  </pic:nvPicPr>
                  <pic:blipFill>
                    <a:blip r:embed="rId43"/>
                    <a:stretch>
                      <a:fillRect/>
                    </a:stretch>
                  </pic:blipFill>
                  <pic:spPr>
                    <a:xfrm>
                      <a:off x="0" y="0"/>
                      <a:ext cx="4368546" cy="269748"/>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volume balok V = (133,7981 ± 3,9213)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 (134 ± 4)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 (1,34 ± 0,04) × 10</w:t>
      </w:r>
      <w:r>
        <w:rPr>
          <w:rFonts w:ascii="Times New Roman" w:hAnsi="Times New Roman" w:cs="Times New Roman" w:eastAsia="Times New Roman"/>
          <w:b w:val="0"/>
          <w:i w:val="0"/>
          <w:sz w:val="24"/>
          <w:vertAlign w:val="superscript"/>
        </w:rPr>
        <w:t>2</w:t>
      </w:r>
      <w:r>
        <w:rPr>
          <w:rFonts w:ascii="Times New Roman" w:hAnsi="Times New Roman" w:cs="Times New Roman" w:eastAsia="Times New Roman"/>
          <w:b w:val="0"/>
          <w:i w:val="0"/>
          <w:sz w:val="24"/>
        </w:rPr>
        <w:t xml:space="preserve">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dengan ketidakpastian relatif 2,93 %.</w:t>
      </w:r>
    </w:p>
    <w:p>
      <w:pPr>
        <w:keepNext/>
        <w:spacing w:after="60"/>
        <w:ind w:left="283"/>
        <w:outlineLvl w:val="2"/>
      </w:pPr>
      <w:r>
        <w:rPr>
          <w:rFonts w:ascii="Times New Roman" w:hAnsi="Times New Roman" w:cs="Times New Roman" w:eastAsia="Times New Roman"/>
          <w:b/>
          <w:i w:val="0"/>
          <w:sz w:val="24"/>
        </w:rPr>
        <w:t>C. Plat</w:t>
      </w:r>
    </w:p>
    <w:p>
      <w:pPr>
        <w:keepNext/>
        <w:spacing w:after="60"/>
        <w:ind w:left="283"/>
        <w:outlineLvl w:val="2"/>
      </w:pPr>
      <w:r>
        <w:rPr>
          <w:rFonts w:ascii="Times New Roman" w:hAnsi="Times New Roman" w:cs="Times New Roman" w:eastAsia="Times New Roman"/>
          <w:b/>
          <w:i w:val="0"/>
          <w:sz w:val="24"/>
        </w:rPr>
        <w:t>1) Panjang plat</w:t>
      </w:r>
    </w:p>
    <w:p>
      <w:pPr>
        <w:spacing w:after="120" w:before="40" w:line="240" w:lineRule="auto"/>
        <w:jc w:val="center"/>
      </w:pPr>
      <w:r>
        <w:drawing>
          <wp:inline xmlns:a="http://schemas.openxmlformats.org/drawingml/2006/main" xmlns:pic="http://schemas.openxmlformats.org/drawingml/2006/picture">
            <wp:extent cx="3582162" cy="374904"/>
            <wp:docPr id="35" name="Picture 35"/>
            <wp:cNvGraphicFramePr>
              <a:graphicFrameLocks noChangeAspect="1"/>
            </wp:cNvGraphicFramePr>
            <a:graphic>
              <a:graphicData uri="http://schemas.openxmlformats.org/drawingml/2006/picture">
                <pic:pic>
                  <pic:nvPicPr>
                    <pic:cNvPr id="0" name="eq_b701e10c5bbc.png"/>
                    <pic:cNvPicPr/>
                  </pic:nvPicPr>
                  <pic:blipFill>
                    <a:blip r:embed="rId44"/>
                    <a:stretch>
                      <a:fillRect/>
                    </a:stretch>
                  </pic:blipFill>
                  <pic:spPr>
                    <a:xfrm>
                      <a:off x="0" y="0"/>
                      <a:ext cx="3582162" cy="374904"/>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669280" cy="412534"/>
            <wp:docPr id="36" name="Picture 36"/>
            <wp:cNvGraphicFramePr>
              <a:graphicFrameLocks noChangeAspect="1"/>
            </wp:cNvGraphicFramePr>
            <a:graphic>
              <a:graphicData uri="http://schemas.openxmlformats.org/drawingml/2006/picture">
                <pic:pic>
                  <pic:nvPicPr>
                    <pic:cNvPr id="0" name="eq_3b1c430d918c.png"/>
                    <pic:cNvPicPr/>
                  </pic:nvPicPr>
                  <pic:blipFill>
                    <a:blip r:embed="rId45"/>
                    <a:stretch>
                      <a:fillRect/>
                    </a:stretch>
                  </pic:blipFill>
                  <pic:spPr>
                    <a:xfrm>
                      <a:off x="0" y="0"/>
                      <a:ext cx="5669280" cy="412534"/>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3175254" cy="427482"/>
            <wp:docPr id="37" name="Picture 37"/>
            <wp:cNvGraphicFramePr>
              <a:graphicFrameLocks noChangeAspect="1"/>
            </wp:cNvGraphicFramePr>
            <a:graphic>
              <a:graphicData uri="http://schemas.openxmlformats.org/drawingml/2006/picture">
                <pic:pic>
                  <pic:nvPicPr>
                    <pic:cNvPr id="0" name="eq_6da4c058a08d.png"/>
                    <pic:cNvPicPr/>
                  </pic:nvPicPr>
                  <pic:blipFill>
                    <a:blip r:embed="rId46"/>
                    <a:stretch>
                      <a:fillRect/>
                    </a:stretch>
                  </pic:blipFill>
                  <pic:spPr>
                    <a:xfrm>
                      <a:off x="0" y="0"/>
                      <a:ext cx="3175254" cy="427482"/>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panjang plat dituliskan P = (16,540 ± 0,054772) cm ≈ (16,54 ± 0,05) cm, dengan ketidakpastian relatif 0,33 %.</w:t>
      </w:r>
    </w:p>
    <w:p>
      <w:pPr>
        <w:keepNext/>
        <w:spacing w:after="60"/>
        <w:ind w:left="283"/>
        <w:outlineLvl w:val="2"/>
      </w:pPr>
      <w:r>
        <w:rPr>
          <w:rFonts w:ascii="Times New Roman" w:hAnsi="Times New Roman" w:cs="Times New Roman" w:eastAsia="Times New Roman"/>
          <w:b/>
          <w:i w:val="0"/>
          <w:sz w:val="24"/>
        </w:rPr>
        <w:t>2) Tebal (tinggi) plat</w:t>
      </w:r>
    </w:p>
    <w:p>
      <w:pPr>
        <w:spacing w:after="120" w:before="40" w:line="240" w:lineRule="auto"/>
        <w:jc w:val="center"/>
      </w:pPr>
      <w:r>
        <w:drawing>
          <wp:inline xmlns:a="http://schemas.openxmlformats.org/drawingml/2006/main" xmlns:pic="http://schemas.openxmlformats.org/drawingml/2006/picture">
            <wp:extent cx="3497580" cy="374904"/>
            <wp:docPr id="38" name="Picture 38"/>
            <wp:cNvGraphicFramePr>
              <a:graphicFrameLocks noChangeAspect="1"/>
            </wp:cNvGraphicFramePr>
            <a:graphic>
              <a:graphicData uri="http://schemas.openxmlformats.org/drawingml/2006/picture">
                <pic:pic>
                  <pic:nvPicPr>
                    <pic:cNvPr id="0" name="eq_9fab3b9f8d93.png"/>
                    <pic:cNvPicPr/>
                  </pic:nvPicPr>
                  <pic:blipFill>
                    <a:blip r:embed="rId47"/>
                    <a:stretch>
                      <a:fillRect/>
                    </a:stretch>
                  </pic:blipFill>
                  <pic:spPr>
                    <a:xfrm>
                      <a:off x="0" y="0"/>
                      <a:ext cx="3497580" cy="374904"/>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669280" cy="439445"/>
            <wp:docPr id="39" name="Picture 39"/>
            <wp:cNvGraphicFramePr>
              <a:graphicFrameLocks noChangeAspect="1"/>
            </wp:cNvGraphicFramePr>
            <a:graphic>
              <a:graphicData uri="http://schemas.openxmlformats.org/drawingml/2006/picture">
                <pic:pic>
                  <pic:nvPicPr>
                    <pic:cNvPr id="0" name="eq_8e8f73b220c5.png"/>
                    <pic:cNvPicPr/>
                  </pic:nvPicPr>
                  <pic:blipFill>
                    <a:blip r:embed="rId48"/>
                    <a:stretch>
                      <a:fillRect/>
                    </a:stretch>
                  </pic:blipFill>
                  <pic:spPr>
                    <a:xfrm>
                      <a:off x="0" y="0"/>
                      <a:ext cx="5669280" cy="439445"/>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3166110" cy="427482"/>
            <wp:docPr id="40" name="Picture 40"/>
            <wp:cNvGraphicFramePr>
              <a:graphicFrameLocks noChangeAspect="1"/>
            </wp:cNvGraphicFramePr>
            <a:graphic>
              <a:graphicData uri="http://schemas.openxmlformats.org/drawingml/2006/picture">
                <pic:pic>
                  <pic:nvPicPr>
                    <pic:cNvPr id="0" name="eq_55147abbd431.png"/>
                    <pic:cNvPicPr/>
                  </pic:nvPicPr>
                  <pic:blipFill>
                    <a:blip r:embed="rId49"/>
                    <a:stretch>
                      <a:fillRect/>
                    </a:stretch>
                  </pic:blipFill>
                  <pic:spPr>
                    <a:xfrm>
                      <a:off x="0" y="0"/>
                      <a:ext cx="3166110" cy="427482"/>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tebal plat dituliskan T = (0,142 ± 0,008367) cm ≈ (0,142 ± 0,008) cm, dengan ketidakpastian relatif 5,89 %.</w:t>
      </w:r>
    </w:p>
    <w:p>
      <w:pPr>
        <w:keepNext/>
        <w:spacing w:after="60"/>
        <w:ind w:left="283"/>
        <w:outlineLvl w:val="2"/>
      </w:pPr>
      <w:r>
        <w:rPr>
          <w:rFonts w:ascii="Times New Roman" w:hAnsi="Times New Roman" w:cs="Times New Roman" w:eastAsia="Times New Roman"/>
          <w:b/>
          <w:i w:val="0"/>
          <w:sz w:val="24"/>
        </w:rPr>
        <w:t>3) Lebar plat</w:t>
      </w:r>
    </w:p>
    <w:p>
      <w:pPr>
        <w:spacing w:after="120" w:before="40" w:line="240" w:lineRule="auto"/>
        <w:jc w:val="center"/>
      </w:pPr>
      <w:r>
        <w:drawing>
          <wp:inline xmlns:a="http://schemas.openxmlformats.org/drawingml/2006/main" xmlns:pic="http://schemas.openxmlformats.org/drawingml/2006/picture">
            <wp:extent cx="3118104" cy="372618"/>
            <wp:docPr id="41" name="Picture 41"/>
            <wp:cNvGraphicFramePr>
              <a:graphicFrameLocks noChangeAspect="1"/>
            </wp:cNvGraphicFramePr>
            <a:graphic>
              <a:graphicData uri="http://schemas.openxmlformats.org/drawingml/2006/picture">
                <pic:pic>
                  <pic:nvPicPr>
                    <pic:cNvPr id="0" name="eq_745f5fb5d56f.png"/>
                    <pic:cNvPicPr/>
                  </pic:nvPicPr>
                  <pic:blipFill>
                    <a:blip r:embed="rId50"/>
                    <a:stretch>
                      <a:fillRect/>
                    </a:stretch>
                  </pic:blipFill>
                  <pic:spPr>
                    <a:xfrm>
                      <a:off x="0" y="0"/>
                      <a:ext cx="3118104" cy="372618"/>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575554" cy="461772"/>
            <wp:docPr id="42" name="Picture 42"/>
            <wp:cNvGraphicFramePr>
              <a:graphicFrameLocks noChangeAspect="1"/>
            </wp:cNvGraphicFramePr>
            <a:graphic>
              <a:graphicData uri="http://schemas.openxmlformats.org/drawingml/2006/picture">
                <pic:pic>
                  <pic:nvPicPr>
                    <pic:cNvPr id="0" name="eq_f07bb57da8ad.png"/>
                    <pic:cNvPicPr/>
                  </pic:nvPicPr>
                  <pic:blipFill>
                    <a:blip r:embed="rId51"/>
                    <a:stretch>
                      <a:fillRect/>
                    </a:stretch>
                  </pic:blipFill>
                  <pic:spPr>
                    <a:xfrm>
                      <a:off x="0" y="0"/>
                      <a:ext cx="5575554" cy="461772"/>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3166110" cy="427482"/>
            <wp:docPr id="43" name="Picture 43"/>
            <wp:cNvGraphicFramePr>
              <a:graphicFrameLocks noChangeAspect="1"/>
            </wp:cNvGraphicFramePr>
            <a:graphic>
              <a:graphicData uri="http://schemas.openxmlformats.org/drawingml/2006/picture">
                <pic:pic>
                  <pic:nvPicPr>
                    <pic:cNvPr id="0" name="eq_e3f268829476.png"/>
                    <pic:cNvPicPr/>
                  </pic:nvPicPr>
                  <pic:blipFill>
                    <a:blip r:embed="rId39"/>
                    <a:stretch>
                      <a:fillRect/>
                    </a:stretch>
                  </pic:blipFill>
                  <pic:spPr>
                    <a:xfrm>
                      <a:off x="0" y="0"/>
                      <a:ext cx="3166110" cy="427482"/>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lebar plat dituliskan L = (8,220 ± 0,083666) cm ≈ (8,22 ± 0,08) cm, dengan ketidakpastian relatif 1,02 %.</w:t>
      </w:r>
    </w:p>
    <w:p>
      <w:pPr>
        <w:keepNext/>
        <w:spacing w:after="60"/>
        <w:ind w:left="283"/>
        <w:outlineLvl w:val="2"/>
      </w:pPr>
      <w:r>
        <w:rPr>
          <w:rFonts w:ascii="Times New Roman" w:hAnsi="Times New Roman" w:cs="Times New Roman" w:eastAsia="Times New Roman"/>
          <w:b/>
          <w:i w:val="0"/>
          <w:sz w:val="24"/>
        </w:rPr>
        <w:t>4) Volume plat</w:t>
      </w:r>
    </w:p>
    <w:p>
      <w:pPr>
        <w:spacing w:after="120" w:before="40" w:line="240" w:lineRule="auto"/>
        <w:jc w:val="center"/>
      </w:pPr>
      <w:r>
        <w:drawing>
          <wp:inline xmlns:a="http://schemas.openxmlformats.org/drawingml/2006/main" xmlns:pic="http://schemas.openxmlformats.org/drawingml/2006/picture">
            <wp:extent cx="2992374" cy="210312"/>
            <wp:docPr id="44" name="Picture 44"/>
            <wp:cNvGraphicFramePr>
              <a:graphicFrameLocks noChangeAspect="1"/>
            </wp:cNvGraphicFramePr>
            <a:graphic>
              <a:graphicData uri="http://schemas.openxmlformats.org/drawingml/2006/picture">
                <pic:pic>
                  <pic:nvPicPr>
                    <pic:cNvPr id="0" name="eq_e0558fea33b2.png"/>
                    <pic:cNvPicPr/>
                  </pic:nvPicPr>
                  <pic:blipFill>
                    <a:blip r:embed="rId52"/>
                    <a:stretch>
                      <a:fillRect/>
                    </a:stretch>
                  </pic:blipFill>
                  <pic:spPr>
                    <a:xfrm>
                      <a:off x="0" y="0"/>
                      <a:ext cx="2992374" cy="210312"/>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2670048" cy="288036"/>
            <wp:docPr id="45" name="Picture 45"/>
            <wp:cNvGraphicFramePr>
              <a:graphicFrameLocks noChangeAspect="1"/>
            </wp:cNvGraphicFramePr>
            <a:graphic>
              <a:graphicData uri="http://schemas.openxmlformats.org/drawingml/2006/picture">
                <pic:pic>
                  <pic:nvPicPr>
                    <pic:cNvPr id="0" name="eq_9e61f96d7369.png"/>
                    <pic:cNvPicPr/>
                  </pic:nvPicPr>
                  <pic:blipFill>
                    <a:blip r:embed="rId41"/>
                    <a:stretch>
                      <a:fillRect/>
                    </a:stretch>
                  </pic:blipFill>
                  <pic:spPr>
                    <a:xfrm>
                      <a:off x="0" y="0"/>
                      <a:ext cx="2670048" cy="288036"/>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5760720" cy="258009"/>
            <wp:docPr id="46" name="Picture 46"/>
            <wp:cNvGraphicFramePr>
              <a:graphicFrameLocks noChangeAspect="1"/>
            </wp:cNvGraphicFramePr>
            <a:graphic>
              <a:graphicData uri="http://schemas.openxmlformats.org/drawingml/2006/picture">
                <pic:pic>
                  <pic:nvPicPr>
                    <pic:cNvPr id="0" name="eq_e8b9d3edfce4.png"/>
                    <pic:cNvPicPr/>
                  </pic:nvPicPr>
                  <pic:blipFill>
                    <a:blip r:embed="rId53"/>
                    <a:stretch>
                      <a:fillRect/>
                    </a:stretch>
                  </pic:blipFill>
                  <pic:spPr>
                    <a:xfrm>
                      <a:off x="0" y="0"/>
                      <a:ext cx="5760720" cy="258009"/>
                    </a:xfrm>
                    <a:prstGeom prst="rect"/>
                  </pic:spPr>
                </pic:pic>
              </a:graphicData>
            </a:graphic>
          </wp:inline>
        </w:drawing>
      </w:r>
    </w:p>
    <w:p>
      <w:pPr>
        <w:spacing w:after="120" w:before="40" w:line="240" w:lineRule="auto"/>
        <w:jc w:val="center"/>
      </w:pPr>
      <w:r>
        <w:drawing>
          <wp:inline xmlns:a="http://schemas.openxmlformats.org/drawingml/2006/main" xmlns:pic="http://schemas.openxmlformats.org/drawingml/2006/picture">
            <wp:extent cx="4293108" cy="269748"/>
            <wp:docPr id="47" name="Picture 47"/>
            <wp:cNvGraphicFramePr>
              <a:graphicFrameLocks noChangeAspect="1"/>
            </wp:cNvGraphicFramePr>
            <a:graphic>
              <a:graphicData uri="http://schemas.openxmlformats.org/drawingml/2006/picture">
                <pic:pic>
                  <pic:nvPicPr>
                    <pic:cNvPr id="0" name="eq_3b325643f357.png"/>
                    <pic:cNvPicPr/>
                  </pic:nvPicPr>
                  <pic:blipFill>
                    <a:blip r:embed="rId54"/>
                    <a:stretch>
                      <a:fillRect/>
                    </a:stretch>
                  </pic:blipFill>
                  <pic:spPr>
                    <a:xfrm>
                      <a:off x="0" y="0"/>
                      <a:ext cx="4293108" cy="269748"/>
                    </a:xfrm>
                    <a:prstGeom prst="rect"/>
                  </pic:spPr>
                </pic:pic>
              </a:graphicData>
            </a:graphic>
          </wp:inline>
        </w:drawing>
      </w:r>
    </w:p>
    <w:p>
      <w:pPr>
        <w:keepNext w:val="0"/>
        <w:spacing w:line="360" w:lineRule="auto" w:after="120"/>
        <w:ind w:left="283"/>
        <w:jc w:val="both"/>
      </w:pPr>
      <w:r>
        <w:rPr>
          <w:rFonts w:ascii="Times New Roman" w:hAnsi="Times New Roman" w:cs="Times New Roman" w:eastAsia="Times New Roman"/>
          <w:b w:val="0"/>
          <w:i w:val="0"/>
          <w:sz w:val="24"/>
        </w:rPr>
        <w:t>Sehingga volume plat V = (19,3061 ± 1,1561)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 (19,3 ± 1,2)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 (1,93 ± 0,12) × 10</w:t>
      </w:r>
      <w:r>
        <w:rPr>
          <w:rFonts w:ascii="Times New Roman" w:hAnsi="Times New Roman" w:cs="Times New Roman" w:eastAsia="Times New Roman"/>
          <w:b w:val="0"/>
          <w:i w:val="0"/>
          <w:sz w:val="24"/>
          <w:vertAlign w:val="superscript"/>
        </w:rPr>
        <w:t>1</w:t>
      </w:r>
      <w:r>
        <w:rPr>
          <w:rFonts w:ascii="Times New Roman" w:hAnsi="Times New Roman" w:cs="Times New Roman" w:eastAsia="Times New Roman"/>
          <w:b w:val="0"/>
          <w:i w:val="0"/>
          <w:sz w:val="24"/>
        </w:rPr>
        <w:t xml:space="preserve">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dengan ketidakpastian relatif 5,99 %.</w:t>
      </w:r>
    </w:p>
    <w:p>
      <w:pPr>
        <w:keepNext/>
        <w:spacing w:before="120" w:after="120"/>
        <w:jc w:val="left"/>
        <w:outlineLvl w:val="1"/>
      </w:pPr>
      <w:r>
        <w:rPr>
          <w:rFonts w:ascii="Times New Roman" w:hAnsi="Times New Roman" w:cs="Times New Roman" w:eastAsia="Times New Roman"/>
          <w:b/>
          <w:sz w:val="24"/>
        </w:rPr>
        <w:t>4.3 Rekapitulasi Hasil Pengukuran</w:t>
      </w:r>
    </w:p>
    <w:p>
      <w:pPr>
        <w:keepNext w:val="0"/>
        <w:spacing w:line="360" w:lineRule="auto" w:after="120"/>
        <w:ind w:firstLine="567"/>
        <w:jc w:val="both"/>
      </w:pPr>
      <w:r>
        <w:rPr>
          <w:rFonts w:ascii="Times New Roman" w:hAnsi="Times New Roman" w:cs="Times New Roman" w:eastAsia="Times New Roman"/>
          <w:b w:val="0"/>
          <w:i w:val="0"/>
          <w:sz w:val="24"/>
        </w:rPr>
        <w:t>Seluruh hasil pengukuran langsung dan tak langsung dirangkum pada Tabel 4.4, baik dalam bentuk nilai lengkap maupun dalam aturan baku, beserta ketidakpastian relatifnya (KR).</w:t>
      </w:r>
    </w:p>
    <w:tbl>
      <w:tblPr>
        <w:tblStyle w:val="TableGrid"/>
        <w:tblW w:type="auto" w:w="0"/>
        <w:jc w:val="center"/>
        <w:tblLayout w:type="fixed"/>
        <w:tblLook w:firstColumn="1" w:firstRow="1" w:lastColumn="0" w:lastRow="0" w:noHBand="0" w:noVBand="1" w:val="04A0"/>
      </w:tblPr>
      <w:tblGrid>
        <w:gridCol w:w="1134"/>
        <w:gridCol w:w="1587"/>
        <w:gridCol w:w="2608"/>
        <w:gridCol w:w="2608"/>
        <w:gridCol w:w="1077"/>
      </w:tblGrid>
      <w:tr>
        <w:trPr>
          <w:tblHeader w:val="true"/>
          <w:cantSplit w:val="true"/>
        </w:trPr>
        <w:tc>
          <w:tcPr>
            <w:tcW w:type="dxa" w:w="1134"/>
            <w:vAlign w:val="center"/>
            <w:shd w:val="clear" w:color="auto" w:fill="D9E2F3"/>
          </w:tcPr>
          <w:p>
            <w:pPr>
              <w:keepNext/>
              <w:spacing w:after="0" w:line="240" w:lineRule="auto"/>
              <w:jc w:val="center"/>
            </w:pPr>
            <w:r>
              <w:rPr>
                <w:rFonts w:ascii="Times New Roman" w:hAnsi="Times New Roman" w:cs="Times New Roman" w:eastAsia="Times New Roman"/>
                <w:b/>
                <w:i w:val="0"/>
                <w:sz w:val="21"/>
              </w:rPr>
              <w:t>Benda</w:t>
            </w:r>
          </w:p>
        </w:tc>
        <w:tc>
          <w:tcPr>
            <w:tcW w:type="dxa" w:w="1587"/>
            <w:vAlign w:val="center"/>
            <w:shd w:val="clear" w:color="auto" w:fill="D9E2F3"/>
          </w:tcPr>
          <w:p>
            <w:pPr>
              <w:keepNext/>
              <w:spacing w:after="0" w:line="240" w:lineRule="auto"/>
              <w:jc w:val="center"/>
            </w:pPr>
            <w:r>
              <w:rPr>
                <w:rFonts w:ascii="Times New Roman" w:hAnsi="Times New Roman" w:cs="Times New Roman" w:eastAsia="Times New Roman"/>
                <w:b/>
                <w:i w:val="0"/>
                <w:sz w:val="21"/>
              </w:rPr>
              <w:t>Besaran</w:t>
            </w:r>
          </w:p>
        </w:tc>
        <w:tc>
          <w:tcPr>
            <w:tcW w:type="dxa" w:w="2608"/>
            <w:vAlign w:val="center"/>
            <w:shd w:val="clear" w:color="auto" w:fill="D9E2F3"/>
          </w:tcPr>
          <w:p>
            <w:pPr>
              <w:keepNext/>
              <w:spacing w:after="0" w:line="240" w:lineRule="auto"/>
              <w:jc w:val="center"/>
            </w:pPr>
            <w:r>
              <w:rPr>
                <w:rFonts w:ascii="Times New Roman" w:hAnsi="Times New Roman" w:cs="Times New Roman" w:eastAsia="Times New Roman"/>
                <w:b/>
                <w:i w:val="0"/>
                <w:sz w:val="21"/>
              </w:rPr>
              <w:t>x̄ ± Δx (nilai lengkap)</w:t>
            </w:r>
          </w:p>
        </w:tc>
        <w:tc>
          <w:tcPr>
            <w:tcW w:type="dxa" w:w="2608"/>
            <w:vAlign w:val="center"/>
            <w:shd w:val="clear" w:color="auto" w:fill="D9E2F3"/>
          </w:tcPr>
          <w:p>
            <w:pPr>
              <w:keepNext/>
              <w:spacing w:after="0" w:line="240" w:lineRule="auto"/>
              <w:jc w:val="center"/>
            </w:pPr>
            <w:r>
              <w:rPr>
                <w:rFonts w:ascii="Times New Roman" w:hAnsi="Times New Roman" w:cs="Times New Roman" w:eastAsia="Times New Roman"/>
                <w:b/>
                <w:i w:val="0"/>
                <w:sz w:val="21"/>
              </w:rPr>
              <w:t>Aturan baku</w:t>
            </w:r>
          </w:p>
        </w:tc>
        <w:tc>
          <w:tcPr>
            <w:tcW w:type="dxa" w:w="1077"/>
            <w:vAlign w:val="center"/>
            <w:shd w:val="clear" w:color="auto" w:fill="D9E2F3"/>
          </w:tcPr>
          <w:p>
            <w:pPr>
              <w:keepNext/>
              <w:spacing w:after="0" w:line="240" w:lineRule="auto"/>
              <w:jc w:val="center"/>
            </w:pPr>
            <w:r>
              <w:rPr>
                <w:rFonts w:ascii="Times New Roman" w:hAnsi="Times New Roman" w:cs="Times New Roman" w:eastAsia="Times New Roman"/>
                <w:b/>
                <w:i w:val="0"/>
                <w:sz w:val="21"/>
              </w:rPr>
              <w:t>KR (%)</w:t>
            </w:r>
          </w:p>
        </w:tc>
      </w:tr>
      <w:tr>
        <w:trPr>
          <w:cantSplit w:val="true"/>
        </w:trPr>
        <w:tc>
          <w:tcPr>
            <w:tcW w:type="dxa" w:w="1134"/>
            <w:vMerge w:val="restart"/>
            <w:vAlign w:val="center"/>
          </w:tcPr>
          <w:p>
            <w:pPr>
              <w:spacing w:after="0"/>
              <w:jc w:val="center"/>
            </w:pPr>
            <w:r/>
            <w:r>
              <w:rPr>
                <w:rFonts w:ascii="Times New Roman" w:hAnsi="Times New Roman" w:cs="Times New Roman" w:eastAsia="Times New Roman"/>
                <w:b/>
                <w:i w:val="0"/>
                <w:sz w:val="21"/>
              </w:rPr>
              <w:t>Silinder</w:t>
            </w: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Diameter, D</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3,980 ± 0,015811</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(3,980 ± 0,016) cm</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0,40</w:t>
            </w:r>
          </w:p>
        </w:tc>
      </w:tr>
      <w:tr>
        <w:trPr>
          <w:cantSplit w:val="true"/>
        </w:trPr>
        <w:tc>
          <w:tcPr>
            <w:tcW w:type="dxa" w:w="1134"/>
            <w:vMerge/>
            <w:vAlign w:val="center"/>
          </w:tcPr>
          <w:p>
            <w:pPr>
              <w:keepNext/>
              <w:spacing w:after="0" w:line="240" w:lineRule="auto"/>
              <w:jc w:val="center"/>
            </w:pP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Tinggi, T</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6,500 ± 0,007071</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(6,500 ± 0,007) cm</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0,11</w:t>
            </w:r>
          </w:p>
        </w:tc>
      </w:tr>
      <w:tr>
        <w:trPr>
          <w:cantSplit w:val="true"/>
        </w:trPr>
        <w:tc>
          <w:tcPr>
            <w:tcW w:type="dxa" w:w="1134"/>
            <w:vMerge/>
            <w:vAlign w:val="center"/>
          </w:tcPr>
          <w:p>
            <w:pPr>
              <w:keepNext/>
              <w:spacing w:after="0" w:line="240" w:lineRule="auto"/>
              <w:jc w:val="center"/>
            </w:pP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Volume, V</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80,8666 ± 0,6485</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(80,9 ± 0,6) cm</w:t>
            </w:r>
            <w:r>
              <w:rPr>
                <w:rFonts w:ascii="Times New Roman" w:hAnsi="Times New Roman" w:cs="Times New Roman" w:eastAsia="Times New Roman"/>
                <w:b w:val="0"/>
                <w:i w:val="0"/>
                <w:sz w:val="21"/>
                <w:vertAlign w:val="superscript"/>
              </w:rPr>
              <w:t>3</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0,80</w:t>
            </w:r>
          </w:p>
        </w:tc>
      </w:tr>
      <w:tr>
        <w:trPr>
          <w:cantSplit w:val="true"/>
        </w:trPr>
        <w:tc>
          <w:tcPr>
            <w:tcW w:type="dxa" w:w="1134"/>
            <w:vMerge w:val="restart"/>
            <w:vAlign w:val="center"/>
          </w:tcPr>
          <w:p>
            <w:pPr>
              <w:spacing w:after="0"/>
              <w:jc w:val="center"/>
            </w:pPr>
            <w:r/>
            <w:r>
              <w:rPr>
                <w:rFonts w:ascii="Times New Roman" w:hAnsi="Times New Roman" w:cs="Times New Roman" w:eastAsia="Times New Roman"/>
                <w:b/>
                <w:i w:val="0"/>
                <w:sz w:val="21"/>
              </w:rPr>
              <w:t>Balok</w:t>
            </w: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Panjang, P</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9,580 ± 0,164317</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(9,58 ± 0,16) cm</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1,72</w:t>
            </w:r>
          </w:p>
        </w:tc>
      </w:tr>
      <w:tr>
        <w:trPr>
          <w:cantSplit w:val="true"/>
        </w:trPr>
        <w:tc>
          <w:tcPr>
            <w:tcW w:type="dxa" w:w="1134"/>
            <w:vMerge/>
            <w:vAlign w:val="center"/>
          </w:tcPr>
          <w:p>
            <w:pPr>
              <w:keepNext/>
              <w:spacing w:after="0" w:line="240" w:lineRule="auto"/>
              <w:jc w:val="center"/>
            </w:pP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Lebar, L</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6,020 ± 0,083666</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(6,02 ± 0,08) cm</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1,39</w:t>
            </w:r>
          </w:p>
        </w:tc>
      </w:tr>
      <w:tr>
        <w:trPr>
          <w:cantSplit w:val="true"/>
        </w:trPr>
        <w:tc>
          <w:tcPr>
            <w:tcW w:type="dxa" w:w="1134"/>
            <w:vMerge/>
            <w:vAlign w:val="center"/>
          </w:tcPr>
          <w:p>
            <w:pPr>
              <w:keepNext/>
              <w:spacing w:after="0" w:line="240" w:lineRule="auto"/>
              <w:jc w:val="center"/>
            </w:pP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Tinggi, T</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2,320 ± 0,044721</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(2,32 ± 0,04) cm</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1,93</w:t>
            </w:r>
          </w:p>
        </w:tc>
      </w:tr>
      <w:tr>
        <w:trPr>
          <w:cantSplit w:val="true"/>
        </w:trPr>
        <w:tc>
          <w:tcPr>
            <w:tcW w:type="dxa" w:w="1134"/>
            <w:vMerge/>
            <w:vAlign w:val="center"/>
          </w:tcPr>
          <w:p>
            <w:pPr>
              <w:keepNext/>
              <w:spacing w:after="0" w:line="240" w:lineRule="auto"/>
              <w:jc w:val="center"/>
            </w:pP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Volume, V</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133,7981 ± 3,9213</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(134 ± 4) cm</w:t>
            </w:r>
            <w:r>
              <w:rPr>
                <w:rFonts w:ascii="Times New Roman" w:hAnsi="Times New Roman" w:cs="Times New Roman" w:eastAsia="Times New Roman"/>
                <w:b w:val="0"/>
                <w:i w:val="0"/>
                <w:sz w:val="21"/>
                <w:vertAlign w:val="superscript"/>
              </w:rPr>
              <w:t>3</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2,93</w:t>
            </w:r>
          </w:p>
        </w:tc>
      </w:tr>
      <w:tr>
        <w:trPr>
          <w:cantSplit w:val="true"/>
        </w:trPr>
        <w:tc>
          <w:tcPr>
            <w:tcW w:type="dxa" w:w="1134"/>
            <w:vMerge w:val="restart"/>
            <w:vAlign w:val="center"/>
          </w:tcPr>
          <w:p>
            <w:pPr>
              <w:spacing w:after="0"/>
              <w:jc w:val="center"/>
            </w:pPr>
            <w:r/>
            <w:r>
              <w:rPr>
                <w:rFonts w:ascii="Times New Roman" w:hAnsi="Times New Roman" w:cs="Times New Roman" w:eastAsia="Times New Roman"/>
                <w:b/>
                <w:i w:val="0"/>
                <w:sz w:val="21"/>
              </w:rPr>
              <w:t>Plat</w:t>
            </w: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Panjang, P</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16,540 ± 0,054772</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(16,54 ± 0,05) cm</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0,33</w:t>
            </w:r>
          </w:p>
        </w:tc>
      </w:tr>
      <w:tr>
        <w:trPr>
          <w:cantSplit w:val="true"/>
        </w:trPr>
        <w:tc>
          <w:tcPr>
            <w:tcW w:type="dxa" w:w="1134"/>
            <w:vMerge/>
            <w:vAlign w:val="center"/>
          </w:tcPr>
          <w:p>
            <w:pPr>
              <w:keepNext/>
              <w:spacing w:after="0" w:line="240" w:lineRule="auto"/>
              <w:jc w:val="center"/>
            </w:pP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Lebar, L</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8,220 ± 0,083666</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(8,22 ± 0,08) cm</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1,02</w:t>
            </w:r>
          </w:p>
        </w:tc>
      </w:tr>
      <w:tr>
        <w:trPr>
          <w:cantSplit w:val="true"/>
        </w:trPr>
        <w:tc>
          <w:tcPr>
            <w:tcW w:type="dxa" w:w="1134"/>
            <w:vMerge/>
            <w:vAlign w:val="center"/>
          </w:tcPr>
          <w:p>
            <w:pPr>
              <w:keepNext/>
              <w:spacing w:after="0" w:line="240" w:lineRule="auto"/>
              <w:jc w:val="center"/>
            </w:pPr>
          </w:p>
        </w:tc>
        <w:tc>
          <w:tcPr>
            <w:tcW w:type="dxa" w:w="1587"/>
            <w:vAlign w:val="center"/>
          </w:tcPr>
          <w:p>
            <w:pPr>
              <w:keepNext/>
              <w:spacing w:after="0" w:line="240" w:lineRule="auto"/>
              <w:jc w:val="center"/>
            </w:pPr>
            <w:r>
              <w:rPr>
                <w:rFonts w:ascii="Times New Roman" w:hAnsi="Times New Roman" w:cs="Times New Roman" w:eastAsia="Times New Roman"/>
                <w:b w:val="0"/>
                <w:i w:val="0"/>
                <w:sz w:val="21"/>
              </w:rPr>
              <w:t>Tebal, T</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0,142 ± 0,008367</w:t>
            </w:r>
          </w:p>
        </w:tc>
        <w:tc>
          <w:tcPr>
            <w:tcW w:type="dxa" w:w="2608"/>
            <w:vAlign w:val="center"/>
          </w:tcPr>
          <w:p>
            <w:pPr>
              <w:keepNext/>
              <w:spacing w:after="0" w:line="240" w:lineRule="auto"/>
              <w:jc w:val="center"/>
            </w:pPr>
            <w:r>
              <w:rPr>
                <w:rFonts w:ascii="Times New Roman" w:hAnsi="Times New Roman" w:cs="Times New Roman" w:eastAsia="Times New Roman"/>
                <w:b w:val="0"/>
                <w:i w:val="0"/>
                <w:sz w:val="21"/>
              </w:rPr>
              <w:t>(0,142 ± 0,008) cm</w:t>
            </w:r>
          </w:p>
        </w:tc>
        <w:tc>
          <w:tcPr>
            <w:tcW w:type="dxa" w:w="1077"/>
            <w:vAlign w:val="center"/>
          </w:tcPr>
          <w:p>
            <w:pPr>
              <w:keepNext/>
              <w:spacing w:after="0" w:line="240" w:lineRule="auto"/>
              <w:jc w:val="center"/>
            </w:pPr>
            <w:r>
              <w:rPr>
                <w:rFonts w:ascii="Times New Roman" w:hAnsi="Times New Roman" w:cs="Times New Roman" w:eastAsia="Times New Roman"/>
                <w:b w:val="0"/>
                <w:i w:val="0"/>
                <w:sz w:val="21"/>
              </w:rPr>
              <w:t>5,89</w:t>
            </w:r>
          </w:p>
        </w:tc>
      </w:tr>
      <w:tr>
        <w:trPr>
          <w:cantSplit w:val="true"/>
        </w:trPr>
        <w:tc>
          <w:tcPr>
            <w:tcW w:type="dxa" w:w="1134"/>
            <w:vMerge/>
            <w:vAlign w:val="center"/>
          </w:tcPr>
          <w:p>
            <w:pPr>
              <w:spacing w:after="0" w:line="240" w:lineRule="auto"/>
              <w:jc w:val="center"/>
            </w:pPr>
          </w:p>
        </w:tc>
        <w:tc>
          <w:tcPr>
            <w:tcW w:type="dxa" w:w="1587"/>
            <w:vAlign w:val="center"/>
          </w:tcPr>
          <w:p>
            <w:pPr>
              <w:spacing w:after="0" w:line="240" w:lineRule="auto"/>
              <w:jc w:val="center"/>
            </w:pPr>
            <w:r>
              <w:rPr>
                <w:rFonts w:ascii="Times New Roman" w:hAnsi="Times New Roman" w:cs="Times New Roman" w:eastAsia="Times New Roman"/>
                <w:b w:val="0"/>
                <w:i w:val="0"/>
                <w:sz w:val="21"/>
              </w:rPr>
              <w:t>Volume, V</w:t>
            </w:r>
          </w:p>
        </w:tc>
        <w:tc>
          <w:tcPr>
            <w:tcW w:type="dxa" w:w="2608"/>
            <w:vAlign w:val="center"/>
          </w:tcPr>
          <w:p>
            <w:pPr>
              <w:spacing w:after="0" w:line="240" w:lineRule="auto"/>
              <w:jc w:val="center"/>
            </w:pPr>
            <w:r>
              <w:rPr>
                <w:rFonts w:ascii="Times New Roman" w:hAnsi="Times New Roman" w:cs="Times New Roman" w:eastAsia="Times New Roman"/>
                <w:b w:val="0"/>
                <w:i w:val="0"/>
                <w:sz w:val="21"/>
              </w:rPr>
              <w:t>19,3061 ± 1,1561</w:t>
            </w:r>
          </w:p>
        </w:tc>
        <w:tc>
          <w:tcPr>
            <w:tcW w:type="dxa" w:w="2608"/>
            <w:vAlign w:val="center"/>
          </w:tcPr>
          <w:p>
            <w:pPr>
              <w:spacing w:after="0" w:line="240" w:lineRule="auto"/>
              <w:jc w:val="center"/>
            </w:pPr>
            <w:r>
              <w:rPr>
                <w:rFonts w:ascii="Times New Roman" w:hAnsi="Times New Roman" w:cs="Times New Roman" w:eastAsia="Times New Roman"/>
                <w:b w:val="0"/>
                <w:i w:val="0"/>
                <w:sz w:val="21"/>
              </w:rPr>
              <w:t>(19,3 ± 1,2) cm</w:t>
            </w:r>
            <w:r>
              <w:rPr>
                <w:rFonts w:ascii="Times New Roman" w:hAnsi="Times New Roman" w:cs="Times New Roman" w:eastAsia="Times New Roman"/>
                <w:b w:val="0"/>
                <w:i w:val="0"/>
                <w:sz w:val="21"/>
                <w:vertAlign w:val="superscript"/>
              </w:rPr>
              <w:t>3</w:t>
            </w:r>
          </w:p>
        </w:tc>
        <w:tc>
          <w:tcPr>
            <w:tcW w:type="dxa" w:w="1077"/>
            <w:vAlign w:val="center"/>
          </w:tcPr>
          <w:p>
            <w:pPr>
              <w:spacing w:after="0" w:line="240" w:lineRule="auto"/>
              <w:jc w:val="center"/>
            </w:pPr>
            <w:r>
              <w:rPr>
                <w:rFonts w:ascii="Times New Roman" w:hAnsi="Times New Roman" w:cs="Times New Roman" w:eastAsia="Times New Roman"/>
                <w:b w:val="0"/>
                <w:i w:val="0"/>
                <w:sz w:val="21"/>
              </w:rPr>
              <w:t>5,99</w:t>
            </w:r>
          </w:p>
        </w:tc>
      </w:tr>
    </w:tbl>
    <w:p>
      <w:pPr>
        <w:keepNext w:val="0"/>
        <w:spacing w:after="200" w:before="40" w:line="240" w:lineRule="auto"/>
        <w:jc w:val="center"/>
      </w:pPr>
      <w:r>
        <w:rPr>
          <w:rFonts w:ascii="Times New Roman" w:hAnsi="Times New Roman" w:cs="Times New Roman" w:eastAsia="Times New Roman"/>
          <w:b w:val="0"/>
          <w:i w:val="0"/>
          <w:sz w:val="22"/>
        </w:rPr>
        <w:t>Tabel 4.4 Rekapitulasi hasil pengukuran beserta ketidakpastiannya</w:t>
      </w:r>
    </w:p>
    <w:p>
      <w:pPr>
        <w:keepNext/>
        <w:spacing w:before="120" w:after="120"/>
        <w:jc w:val="left"/>
        <w:outlineLvl w:val="1"/>
      </w:pPr>
      <w:r>
        <w:rPr>
          <w:rFonts w:ascii="Times New Roman" w:hAnsi="Times New Roman" w:cs="Times New Roman" w:eastAsia="Times New Roman"/>
          <w:b/>
          <w:sz w:val="24"/>
        </w:rPr>
        <w:t>4.4 Analisa</w:t>
      </w:r>
    </w:p>
    <w:p>
      <w:pPr>
        <w:keepNext w:val="0"/>
        <w:spacing w:line="360" w:lineRule="auto" w:after="120"/>
        <w:ind w:firstLine="567"/>
        <w:jc w:val="both"/>
      </w:pPr>
      <w:r>
        <w:rPr>
          <w:rFonts w:ascii="Times New Roman" w:hAnsi="Times New Roman" w:cs="Times New Roman" w:eastAsia="Times New Roman"/>
          <w:b/>
          <w:i w:val="0"/>
          <w:sz w:val="24"/>
        </w:rPr>
        <w:t>Ketelitian alat ukur.</w:t>
      </w:r>
      <w:r>
        <w:rPr>
          <w:rFonts w:ascii="Times New Roman" w:hAnsi="Times New Roman" w:cs="Times New Roman" w:eastAsia="Times New Roman"/>
          <w:b w:val="0"/>
          <w:i w:val="0"/>
          <w:sz w:val="24"/>
        </w:rPr>
        <w:t xml:space="preserve"> Besaran yang diukur dengan jangka sorong (NST 0,01 cm) menghasilkan ketidakpastian mutlak yang jauh lebih kecil daripada yang diukur dengan mistar (NST 0,1 cm). Diameter dan tinggi silinder memiliki Δx sebesar 0,0158 cm dan 0,0071 cm (KR 0,40 % dan 0,11 %), sedangkan panjang, tinggi, dan lebar balok yang diukur dengan mistar memiliki Δx antara 0,045 cm sampai 0,164 cm (KR 1,39 % sampai 1,93 %). Hal ini sesuai dengan teori bahwa ketelitian pengukuran dibatasi oleh NST alat: semakin kecil NST, semakin kecil sebaran hasil pembacaan.</w:t>
      </w:r>
    </w:p>
    <w:p>
      <w:pPr>
        <w:keepNext w:val="0"/>
        <w:spacing w:line="360" w:lineRule="auto" w:after="120"/>
        <w:ind w:firstLine="567"/>
        <w:jc w:val="both"/>
      </w:pPr>
      <w:r>
        <w:rPr>
          <w:rFonts w:ascii="Times New Roman" w:hAnsi="Times New Roman" w:cs="Times New Roman" w:eastAsia="Times New Roman"/>
          <w:b/>
          <w:i w:val="0"/>
          <w:sz w:val="24"/>
        </w:rPr>
        <w:t>Perbandingan Δx dengan ½ NST.</w:t>
      </w:r>
      <w:r>
        <w:rPr>
          <w:rFonts w:ascii="Times New Roman" w:hAnsi="Times New Roman" w:cs="Times New Roman" w:eastAsia="Times New Roman"/>
          <w:b w:val="0"/>
          <w:i w:val="0"/>
          <w:sz w:val="24"/>
        </w:rPr>
        <w:t xml:space="preserve"> Untuk silinder, Δx diameter (0,0158 cm) lebih besar daripada ½ NST jangka sorong (0,005 cm). Artinya, sebaran data tidak hanya disebabkan oleh keterbatasan skala, tetapi juga oleh variasi diameter silinder yang sesungguhnya pada posisi pengukuran yang berbeda serta variasi tekanan rahang jangka sorong terhadap benda. Sebaliknya, Δx tinggi silinder (0,0071 cm) hampir sama dengan ½ NST, menunjukkan permukaan alas dan tutup silinder yang cukup rata dan sejajar. Pada balok, Δx (0,045–0,164 cm) berkisar satu sampai tiga kali ½ NST mistar (0,05 cm); penyimpangan ini dipengaruhi kesalahan paralaks saat membaca skala mistar, posisi ujung nol mistar yang tidak tepat pada tepi benda, serta sudut dan tepi balok yang tidak sempurna.</w:t>
      </w:r>
    </w:p>
    <w:p>
      <w:pPr>
        <w:keepNext w:val="0"/>
        <w:spacing w:line="360" w:lineRule="auto" w:after="120"/>
        <w:ind w:firstLine="567"/>
        <w:jc w:val="both"/>
      </w:pPr>
      <w:r>
        <w:rPr>
          <w:rFonts w:ascii="Times New Roman" w:hAnsi="Times New Roman" w:cs="Times New Roman" w:eastAsia="Times New Roman"/>
          <w:b/>
          <w:i w:val="0"/>
          <w:sz w:val="24"/>
        </w:rPr>
        <w:t>Ketidakpastian relatif tebal plat.</w:t>
      </w:r>
      <w:r>
        <w:rPr>
          <w:rFonts w:ascii="Times New Roman" w:hAnsi="Times New Roman" w:cs="Times New Roman" w:eastAsia="Times New Roman"/>
          <w:b w:val="0"/>
          <w:i w:val="0"/>
          <w:sz w:val="24"/>
        </w:rPr>
        <w:t xml:space="preserve"> Ketidakpastian relatif terbesar dari seluruh besaran terjadi pada tebal plat, yaitu 5,89 %, meskipun ketidakpastian mutlaknya kecil (0,0084 cm). Hal ini terjadi karena nilai tebal plat (0,142 cm) hanya sekitar 14 kali NST jangka sorong, sehingga penyimpangan satu skala saja sudah berarti hampir 7 %. Untuk benda yang sangat tipis, alat dengan NST lebih kecil seperti mikrometer sekrup (NST 0,001 cm) akan memberikan ketidakpastian relatif yang jauh lebih baik.</w:t>
      </w:r>
    </w:p>
    <w:p>
      <w:pPr>
        <w:keepNext w:val="0"/>
        <w:spacing w:line="360" w:lineRule="auto" w:after="120"/>
        <w:ind w:firstLine="567"/>
        <w:jc w:val="both"/>
      </w:pPr>
      <w:r>
        <w:rPr>
          <w:rFonts w:ascii="Times New Roman" w:hAnsi="Times New Roman" w:cs="Times New Roman" w:eastAsia="Times New Roman"/>
          <w:b/>
          <w:i w:val="0"/>
          <w:sz w:val="24"/>
        </w:rPr>
        <w:t>Perambatan ketidakpastian ke volume.</w:t>
      </w:r>
      <w:r>
        <w:rPr>
          <w:rFonts w:ascii="Times New Roman" w:hAnsi="Times New Roman" w:cs="Times New Roman" w:eastAsia="Times New Roman"/>
          <w:b w:val="0"/>
          <w:i w:val="0"/>
          <w:sz w:val="24"/>
        </w:rPr>
        <w:t xml:space="preserve"> Ketidakpastian relatif volume selalu lebih besar daripada ketidakpastian relatif masing-masing besaran penyusunnya karena ketidakpastian tersebut merambat dan terakumulasi. Pada silinder, kontribusi diameter (½πD̄T̄ΔD = 0,6425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jauh lebih besar daripada kontribusi tinggi (¼πD̄²ΔT = 0,0880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karena diameter muncul berpangkat dua pada rumus volume, sehingga KR volume (0,80 %) sekitar dua kali KR diameter. Pada balok, ketiga kontribusi relatif seimbang (2,29; 1,86; 2,58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sehingga KR volume menjadi 2,93 %. Pada plat, kontribusi tebal (P̄L̄ΔT = 1,138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mendominasi dibandingkan kontribusi panjang (0,064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dan lebar (0,197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sehingga KR volume plat (5,99 %) hampir seluruhnya ditentukan oleh ketelitian pengukuran tebal. Ini menegaskan bahwa perbaikan ketelitian harus difokuskan pada besaran yang kontribusinya paling besar.</w:t>
      </w:r>
    </w:p>
    <w:p>
      <w:pPr>
        <w:keepNext w:val="0"/>
        <w:spacing w:line="360" w:lineRule="auto" w:after="120"/>
        <w:ind w:firstLine="567"/>
        <w:jc w:val="both"/>
      </w:pPr>
      <w:r>
        <w:rPr>
          <w:rFonts w:ascii="Times New Roman" w:hAnsi="Times New Roman" w:cs="Times New Roman" w:eastAsia="Times New Roman"/>
          <w:b/>
          <w:i w:val="0"/>
          <w:sz w:val="24"/>
        </w:rPr>
        <w:t>Metode penjumlahan ketidakpastian.</w:t>
      </w:r>
      <w:r>
        <w:rPr>
          <w:rFonts w:ascii="Times New Roman" w:hAnsi="Times New Roman" w:cs="Times New Roman" w:eastAsia="Times New Roman"/>
          <w:b w:val="0"/>
          <w:i w:val="0"/>
          <w:sz w:val="24"/>
        </w:rPr>
        <w:t xml:space="preserve"> Apabila ketidakpastian volume dihitung dengan penjumlahan linier seperti rumus pada modul (ΔV = L̄T̄ΔP + P̄T̄ΔL + P̄L̄ΔT), diperoleh ΔV balok = 6,73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dan ΔV plat = 1,40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lebih besar daripada hasil penjumlahan kuadrat (3,92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dan 1,16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Penjumlahan linier mengasumsikan semua penyimpangan terjadi searah sekaligus (kasus terburuk), sedangkan penjumlahan kuadrat lebih tepat untuk ketidakpastian acak yang saling bebas seperti pada pengukuran berulang ini. Nilai yang dilaporkan pada Tabel 4.4 menggunakan penjumlahan kuadrat, konsisten dengan lembar pengolahan data praktikum.</w:t>
      </w:r>
    </w:p>
    <w:p>
      <w:pPr>
        <w:keepNext w:val="0"/>
        <w:spacing w:line="360" w:lineRule="auto" w:after="120"/>
        <w:ind w:firstLine="567"/>
        <w:jc w:val="both"/>
      </w:pPr>
      <w:r>
        <w:rPr>
          <w:rFonts w:ascii="Times New Roman" w:hAnsi="Times New Roman" w:cs="Times New Roman" w:eastAsia="Times New Roman"/>
          <w:b/>
          <w:i w:val="0"/>
          <w:sz w:val="24"/>
        </w:rPr>
        <w:t>Sumber kesalahan.</w:t>
      </w:r>
      <w:r>
        <w:rPr>
          <w:rFonts w:ascii="Times New Roman" w:hAnsi="Times New Roman" w:cs="Times New Roman" w:eastAsia="Times New Roman"/>
          <w:b w:val="0"/>
          <w:i w:val="0"/>
          <w:sz w:val="24"/>
        </w:rPr>
        <w:t xml:space="preserve"> Sumber ketidakpastian yang teridentifikasi selama praktikum meliputi: (1) kesalahan paralaks karena posisi mata tidak tegak lurus terhadap skala; (2) kesalahan titik nol dan penempatan ujung mistar pada tepi benda; (3) variasi tekanan rahang jangka sorong yang dapat menekan atau tidak merapat sempurna pada benda; (4) benda uji yang tidak ideal (tepi balok tidak siku sempurna, permukaan plat tidak rata); dan (5) pembulatan saat pembacaan skala. Pengulangan pada posisi berbeda membantu meredam kesalahan acak, tetapi tidak menghilangkan kesalahan sistematis seperti kalibrasi alat.</w:t>
      </w:r>
    </w:p>
    <w:p>
      <w:pPr>
        <w:keepNext w:val="0"/>
        <w:spacing w:line="360" w:lineRule="auto" w:after="120"/>
        <w:ind w:firstLine="567"/>
        <w:jc w:val="both"/>
      </w:pPr>
      <w:r>
        <w:rPr>
          <w:rFonts w:ascii="Times New Roman" w:hAnsi="Times New Roman" w:cs="Times New Roman" w:eastAsia="Times New Roman"/>
          <w:b/>
          <w:i w:val="0"/>
          <w:sz w:val="24"/>
        </w:rPr>
        <w:t>Keterbatasan data.</w:t>
      </w:r>
      <w:r>
        <w:rPr>
          <w:rFonts w:ascii="Times New Roman" w:hAnsi="Times New Roman" w:cs="Times New Roman" w:eastAsia="Times New Roman"/>
          <w:b w:val="0"/>
          <w:i w:val="0"/>
          <w:sz w:val="24"/>
        </w:rPr>
        <w:t xml:space="preserve"> Pengukuran dilakukan lima kali, lebih sedikit dari sepuluh kali yang disarankan modul, sehingga estimasi deviasi standar masih relatif kasar. Massa benda tidak ditimbang pada praktikum ini sehingga massa jenis dan jenis bahan benda belum dapat ditentukan.</w:t>
      </w:r>
    </w:p>
    <w:p>
      <w:r>
        <w:br w:type="page"/>
      </w:r>
    </w:p>
    <w:p>
      <w:pPr>
        <w:keepNext/>
        <w:spacing w:after="240"/>
        <w:jc w:val="center"/>
        <w:outlineLvl w:val="0"/>
      </w:pPr>
      <w:r>
        <w:rPr>
          <w:rFonts w:ascii="Times New Roman" w:hAnsi="Times New Roman" w:cs="Times New Roman" w:eastAsia="Times New Roman"/>
          <w:b/>
          <w:sz w:val="28"/>
        </w:rPr>
        <w:t>BAB V</w:t>
        <w:br/>
        <w:t>KESIMPULAN DAN SARAN</w:t>
      </w:r>
    </w:p>
    <w:p>
      <w:pPr>
        <w:keepNext/>
        <w:spacing w:before="120" w:after="120"/>
        <w:jc w:val="left"/>
        <w:outlineLvl w:val="1"/>
      </w:pPr>
      <w:r>
        <w:rPr>
          <w:rFonts w:ascii="Times New Roman" w:hAnsi="Times New Roman" w:cs="Times New Roman" w:eastAsia="Times New Roman"/>
          <w:b/>
          <w:sz w:val="24"/>
        </w:rPr>
        <w:t>5.1 Kesimpulan</w:t>
      </w:r>
    </w:p>
    <w:p>
      <w:pPr>
        <w:tabs>
          <w:tab w:pos="567" w:val="left"/>
        </w:tabs>
        <w:spacing w:after="60" w:line="360" w:lineRule="auto"/>
        <w:ind w:left="567" w:hanging="340"/>
        <w:jc w:val="both"/>
      </w:pPr>
      <w:r>
        <w:rPr>
          <w:rFonts w:ascii="Times New Roman" w:hAnsi="Times New Roman" w:cs="Times New Roman" w:eastAsia="Times New Roman"/>
          <w:b w:val="0"/>
          <w:i w:val="0"/>
          <w:sz w:val="24"/>
        </w:rPr>
        <w:t>1.</w:t>
        <w:tab/>
        <w:t>Pengukuran berulang (n = 5) dengan jangka sorong dan mistar dapat diolah menjadi nilai terbaik dan ketidakpastiannya menggunakan rata-rata dan deviasi standar sampel. Hasil pengukuran silinder adalah D = (3,980 ± 0,016) cm dan T = (6,500 ± 0,007) cm; balok P = (9,58 ± 0,16) cm, L = (6,02 ± 0,08) cm, T = (2,32 ± 0,04) cm; plat P = (16,54 ± 0,05) cm, L = (8,22 ± 0,08) cm, T = (0,142 ± 0,008) cm.</w:t>
      </w:r>
    </w:p>
    <w:p>
      <w:pPr>
        <w:tabs>
          <w:tab w:pos="567" w:val="left"/>
        </w:tabs>
        <w:spacing w:after="60" w:line="360" w:lineRule="auto"/>
        <w:ind w:left="567" w:hanging="340"/>
        <w:jc w:val="both"/>
      </w:pPr>
      <w:r>
        <w:rPr>
          <w:rFonts w:ascii="Times New Roman" w:hAnsi="Times New Roman" w:cs="Times New Roman" w:eastAsia="Times New Roman"/>
          <w:b w:val="0"/>
          <w:i w:val="0"/>
          <w:sz w:val="24"/>
        </w:rPr>
        <w:t>2.</w:t>
        <w:tab/>
        <w:t>Volume beserta ketidakpastiannya yang diperoleh melalui perambatan ketidakpastian adalah V</w:t>
      </w:r>
      <w:r>
        <w:rPr>
          <w:rFonts w:ascii="Times New Roman" w:hAnsi="Times New Roman" w:cs="Times New Roman" w:eastAsia="Times New Roman"/>
          <w:b w:val="0"/>
          <w:i w:val="0"/>
          <w:sz w:val="24"/>
          <w:vertAlign w:val="subscript"/>
        </w:rPr>
        <w:t>silinder</w:t>
      </w:r>
      <w:r>
        <w:rPr>
          <w:rFonts w:ascii="Times New Roman" w:hAnsi="Times New Roman" w:cs="Times New Roman" w:eastAsia="Times New Roman"/>
          <w:b w:val="0"/>
          <w:i w:val="0"/>
          <w:sz w:val="24"/>
        </w:rPr>
        <w:t xml:space="preserve"> = (80,9 ± 0,6)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V</w:t>
      </w:r>
      <w:r>
        <w:rPr>
          <w:rFonts w:ascii="Times New Roman" w:hAnsi="Times New Roman" w:cs="Times New Roman" w:eastAsia="Times New Roman"/>
          <w:b w:val="0"/>
          <w:i w:val="0"/>
          <w:sz w:val="24"/>
          <w:vertAlign w:val="subscript"/>
        </w:rPr>
        <w:t>balok</w:t>
      </w:r>
      <w:r>
        <w:rPr>
          <w:rFonts w:ascii="Times New Roman" w:hAnsi="Times New Roman" w:cs="Times New Roman" w:eastAsia="Times New Roman"/>
          <w:b w:val="0"/>
          <w:i w:val="0"/>
          <w:sz w:val="24"/>
        </w:rPr>
        <w:t xml:space="preserve"> = (134 ± 4)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dan V</w:t>
      </w:r>
      <w:r>
        <w:rPr>
          <w:rFonts w:ascii="Times New Roman" w:hAnsi="Times New Roman" w:cs="Times New Roman" w:eastAsia="Times New Roman"/>
          <w:b w:val="0"/>
          <w:i w:val="0"/>
          <w:sz w:val="24"/>
          <w:vertAlign w:val="subscript"/>
        </w:rPr>
        <w:t>plat</w:t>
      </w:r>
      <w:r>
        <w:rPr>
          <w:rFonts w:ascii="Times New Roman" w:hAnsi="Times New Roman" w:cs="Times New Roman" w:eastAsia="Times New Roman"/>
          <w:b w:val="0"/>
          <w:i w:val="0"/>
          <w:sz w:val="24"/>
        </w:rPr>
        <w:t xml:space="preserve"> = (19,3 ± 1,2) cm</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dengan ketidakpastian relatif berturut-turut 0,80 %, 2,93 %, dan 5,99 %.</w:t>
      </w:r>
    </w:p>
    <w:p>
      <w:pPr>
        <w:tabs>
          <w:tab w:pos="567" w:val="left"/>
        </w:tabs>
        <w:spacing w:after="60" w:line="360" w:lineRule="auto"/>
        <w:ind w:left="567" w:hanging="340"/>
        <w:jc w:val="both"/>
      </w:pPr>
      <w:r>
        <w:rPr>
          <w:rFonts w:ascii="Times New Roman" w:hAnsi="Times New Roman" w:cs="Times New Roman" w:eastAsia="Times New Roman"/>
          <w:b w:val="0"/>
          <w:i w:val="0"/>
          <w:sz w:val="24"/>
        </w:rPr>
        <w:t>3.</w:t>
        <w:tab/>
        <w:t>Ketelitian pengukuran ditentukan oleh NST alat ukur: besaran yang diukur dengan jangka sorong (NST 0,01 cm) memiliki ketidakpastian relatif di bawah 0,4 %, sedangkan yang diukur dengan mistar (NST 0,1 cm) berkisar 1–2 %. Ketidakpastian relatif terbesar terjadi pada tebal plat (5,9 %) karena nilainya sangat kecil terhadap NST alat, dan komponen inilah yang mendominasi ketidakpastian volume plat.</w:t>
      </w:r>
    </w:p>
    <w:p>
      <w:pPr>
        <w:tabs>
          <w:tab w:pos="567" w:val="left"/>
        </w:tabs>
        <w:spacing w:after="60" w:line="360" w:lineRule="auto"/>
        <w:ind w:left="567" w:hanging="340"/>
        <w:jc w:val="both"/>
      </w:pPr>
      <w:r>
        <w:rPr>
          <w:rFonts w:ascii="Times New Roman" w:hAnsi="Times New Roman" w:cs="Times New Roman" w:eastAsia="Times New Roman"/>
          <w:b w:val="0"/>
          <w:i w:val="0"/>
          <w:sz w:val="24"/>
        </w:rPr>
        <w:t>4.</w:t>
        <w:tab/>
        <w:t>Ketidakpastian besaran masukan merambat ke besaran turunan; besaran yang berpangkat lebih tinggi dalam rumus (diameter pada volume silinder) dan besaran dengan ketidakpastian relatif terbesar (tebal plat) memberi kontribusi paling besar terhadap ketidakpastian hasil akhir.</w:t>
      </w:r>
    </w:p>
    <w:p>
      <w:pPr>
        <w:tabs>
          <w:tab w:pos="567" w:val="left"/>
        </w:tabs>
        <w:spacing w:after="60" w:line="360" w:lineRule="auto"/>
        <w:ind w:left="567" w:hanging="340"/>
        <w:jc w:val="both"/>
      </w:pPr>
      <w:r>
        <w:rPr>
          <w:rFonts w:ascii="Times New Roman" w:hAnsi="Times New Roman" w:cs="Times New Roman" w:eastAsia="Times New Roman"/>
          <w:b w:val="0"/>
          <w:i w:val="0"/>
          <w:sz w:val="24"/>
        </w:rPr>
        <w:t>5.</w:t>
        <w:tab/>
        <w:t>Perbedaan hasil antarpengulangan disebabkan oleh kesalahan paralaks, kesalahan titik nol, variasi tekanan rahang jangka sorong, ketidaksempurnaan bentuk benda uji, dan pembulatan pembacaan skala.</w:t>
      </w:r>
    </w:p>
    <w:p>
      <w:pPr>
        <w:keepNext/>
        <w:spacing w:before="120" w:after="120"/>
        <w:jc w:val="left"/>
        <w:outlineLvl w:val="1"/>
      </w:pPr>
      <w:r>
        <w:rPr>
          <w:rFonts w:ascii="Times New Roman" w:hAnsi="Times New Roman" w:cs="Times New Roman" w:eastAsia="Times New Roman"/>
          <w:b/>
          <w:sz w:val="24"/>
        </w:rPr>
        <w:t>5.2 Saran</w:t>
      </w:r>
    </w:p>
    <w:p>
      <w:pPr>
        <w:tabs>
          <w:tab w:pos="567" w:val="left"/>
        </w:tabs>
        <w:spacing w:after="60" w:line="360" w:lineRule="auto"/>
        <w:ind w:left="567" w:hanging="340"/>
        <w:jc w:val="both"/>
      </w:pPr>
      <w:r>
        <w:rPr>
          <w:rFonts w:ascii="Times New Roman" w:hAnsi="Times New Roman" w:cs="Times New Roman" w:eastAsia="Times New Roman"/>
          <w:b w:val="0"/>
          <w:i w:val="0"/>
          <w:sz w:val="24"/>
        </w:rPr>
        <w:t>1.</w:t>
        <w:tab/>
        <w:t>Jumlah pengulangan sebaiknya ditambah menjadi sepuluh kali sesuai modul agar estimasi deviasi standar lebih andal.</w:t>
      </w:r>
    </w:p>
    <w:p>
      <w:pPr>
        <w:tabs>
          <w:tab w:pos="567" w:val="left"/>
        </w:tabs>
        <w:spacing w:after="60" w:line="360" w:lineRule="auto"/>
        <w:ind w:left="567" w:hanging="340"/>
        <w:jc w:val="both"/>
      </w:pPr>
      <w:r>
        <w:rPr>
          <w:rFonts w:ascii="Times New Roman" w:hAnsi="Times New Roman" w:cs="Times New Roman" w:eastAsia="Times New Roman"/>
          <w:b w:val="0"/>
          <w:i w:val="0"/>
          <w:sz w:val="24"/>
        </w:rPr>
        <w:t>2.</w:t>
        <w:tab/>
        <w:t>Tebal plat dan benda tipis lainnya sebaiknya diukur dengan mikrometer sekrup (NST 0,001 cm) untuk menekan ketidakpastian relatif.</w:t>
      </w:r>
    </w:p>
    <w:p>
      <w:pPr>
        <w:tabs>
          <w:tab w:pos="567" w:val="left"/>
        </w:tabs>
        <w:spacing w:after="60" w:line="360" w:lineRule="auto"/>
        <w:ind w:left="567" w:hanging="340"/>
        <w:jc w:val="both"/>
      </w:pPr>
      <w:r>
        <w:rPr>
          <w:rFonts w:ascii="Times New Roman" w:hAnsi="Times New Roman" w:cs="Times New Roman" w:eastAsia="Times New Roman"/>
          <w:b w:val="0"/>
          <w:i w:val="0"/>
          <w:sz w:val="24"/>
        </w:rPr>
        <w:t>3.</w:t>
        <w:tab/>
        <w:t>Seluruh dimensi balok sebaiknya diukur dengan jangka sorong, bukan mistar, karena ukurannya masih berada dalam jangkauan rahang jangka sorong.</w:t>
      </w:r>
    </w:p>
    <w:p>
      <w:pPr>
        <w:tabs>
          <w:tab w:pos="567" w:val="left"/>
        </w:tabs>
        <w:spacing w:after="60" w:line="360" w:lineRule="auto"/>
        <w:ind w:left="567" w:hanging="340"/>
        <w:jc w:val="both"/>
      </w:pPr>
      <w:r>
        <w:rPr>
          <w:rFonts w:ascii="Times New Roman" w:hAnsi="Times New Roman" w:cs="Times New Roman" w:eastAsia="Times New Roman"/>
          <w:b w:val="0"/>
          <w:i w:val="0"/>
          <w:sz w:val="24"/>
        </w:rPr>
        <w:t>4.</w:t>
        <w:tab/>
        <w:t>Sebelum mengukur, praktikan harus memeriksa titik nol alat, membaca skala dengan mata tegak lurus, dan menjaga tekanan rahang jangka sorong tetap konsisten.</w:t>
      </w:r>
    </w:p>
    <w:p>
      <w:pPr>
        <w:tabs>
          <w:tab w:pos="567" w:val="left"/>
        </w:tabs>
        <w:spacing w:after="60" w:line="360" w:lineRule="auto"/>
        <w:ind w:left="567" w:hanging="340"/>
        <w:jc w:val="both"/>
      </w:pPr>
      <w:r>
        <w:rPr>
          <w:rFonts w:ascii="Times New Roman" w:hAnsi="Times New Roman" w:cs="Times New Roman" w:eastAsia="Times New Roman"/>
          <w:b w:val="0"/>
          <w:i w:val="0"/>
          <w:sz w:val="24"/>
        </w:rPr>
        <w:t>5.</w:t>
        <w:tab/>
        <w:t>Massa setiap benda sebaiknya ditimbang dengan neraca teknis agar massa jenis beserta ketidakpastiannya dapat dihitung dan jenis bahan benda dapat ditentukan.</w:t>
      </w:r>
    </w:p>
    <w:p>
      <w:pPr>
        <w:tabs>
          <w:tab w:pos="567" w:val="left"/>
        </w:tabs>
        <w:spacing w:after="60" w:line="360" w:lineRule="auto"/>
        <w:ind w:left="567" w:hanging="340"/>
        <w:jc w:val="both"/>
      </w:pPr>
      <w:r>
        <w:rPr>
          <w:rFonts w:ascii="Times New Roman" w:hAnsi="Times New Roman" w:cs="Times New Roman" w:eastAsia="Times New Roman"/>
          <w:b w:val="0"/>
          <w:i w:val="0"/>
          <w:sz w:val="24"/>
        </w:rPr>
        <w:t>6.</w:t>
        <w:tab/>
        <w:t>Pencatatan data mentah perlu diperiksa ulang sebelum diolah agar tidak terjadi ketidaksesuaian antara data dan hasil perhitungan.</w:t>
      </w:r>
    </w:p>
    <w:p>
      <w:r>
        <w:br w:type="page"/>
      </w:r>
    </w:p>
    <w:p>
      <w:pPr>
        <w:keepNext/>
        <w:spacing w:after="240"/>
        <w:jc w:val="center"/>
        <w:outlineLvl w:val="0"/>
      </w:pPr>
      <w:r>
        <w:rPr>
          <w:rFonts w:ascii="Times New Roman" w:hAnsi="Times New Roman" w:cs="Times New Roman" w:eastAsia="Times New Roman"/>
          <w:b/>
          <w:sz w:val="28"/>
        </w:rPr>
        <w:t>DAFTAR PUSTAKA</w:t>
      </w:r>
    </w:p>
    <w:p>
      <w:pPr>
        <w:spacing w:after="120" w:line="360" w:lineRule="auto"/>
        <w:ind w:left="567" w:hanging="567"/>
        <w:jc w:val="both"/>
      </w:pPr>
      <w:r>
        <w:rPr>
          <w:rFonts w:ascii="Times New Roman" w:hAnsi="Times New Roman" w:cs="Times New Roman" w:eastAsia="Times New Roman"/>
          <w:b w:val="0"/>
          <w:i w:val="0"/>
          <w:sz w:val="24"/>
        </w:rPr>
        <w:t>[1]</w:t>
        <w:tab/>
        <w:t xml:space="preserve">Hendrik Elvian GP. </w:t>
      </w:r>
      <w:r>
        <w:rPr>
          <w:rFonts w:ascii="Times New Roman" w:hAnsi="Times New Roman" w:cs="Times New Roman" w:eastAsia="Times New Roman"/>
          <w:b w:val="0"/>
          <w:i/>
          <w:sz w:val="24"/>
        </w:rPr>
        <w:t>Modul Praktikum 2 Workshop Sistem Pengukuran Teknik: Ketidakpastian Pengukuran</w:t>
      </w:r>
      <w:r>
        <w:rPr>
          <w:rFonts w:ascii="Times New Roman" w:hAnsi="Times New Roman" w:cs="Times New Roman" w:eastAsia="Times New Roman"/>
          <w:b w:val="0"/>
          <w:i w:val="0"/>
          <w:sz w:val="24"/>
        </w:rPr>
        <w:t>. Program Studi Sistem Pembangkit Energi, Departemen Mekatronika dan Energi, Politeknik Elektronika Negeri Surabaya.</w:t>
      </w:r>
    </w:p>
    <w:p>
      <w:pPr>
        <w:spacing w:after="120" w:line="360" w:lineRule="auto"/>
        <w:ind w:left="567" w:hanging="567"/>
        <w:jc w:val="both"/>
      </w:pPr>
      <w:r>
        <w:rPr>
          <w:rFonts w:ascii="Times New Roman" w:hAnsi="Times New Roman" w:cs="Times New Roman" w:eastAsia="Times New Roman"/>
          <w:b w:val="0"/>
          <w:i w:val="0"/>
          <w:sz w:val="24"/>
        </w:rPr>
        <w:t>[2]</w:t>
        <w:tab/>
        <w:t xml:space="preserve">Taylor, J. R. (1997). </w:t>
      </w:r>
      <w:r>
        <w:rPr>
          <w:rFonts w:ascii="Times New Roman" w:hAnsi="Times New Roman" w:cs="Times New Roman" w:eastAsia="Times New Roman"/>
          <w:b w:val="0"/>
          <w:i/>
          <w:sz w:val="24"/>
        </w:rPr>
        <w:t>An Introduction to Error Analysis: The Study of Uncertainties in Physical Measurements</w:t>
      </w:r>
      <w:r>
        <w:rPr>
          <w:rFonts w:ascii="Times New Roman" w:hAnsi="Times New Roman" w:cs="Times New Roman" w:eastAsia="Times New Roman"/>
          <w:b w:val="0"/>
          <w:i w:val="0"/>
          <w:sz w:val="24"/>
        </w:rPr>
        <w:t xml:space="preserve"> (2nd ed.). Sausalito, CA: University Science Books.</w:t>
      </w:r>
    </w:p>
    <w:p>
      <w:pPr>
        <w:spacing w:after="120" w:line="360" w:lineRule="auto"/>
        <w:ind w:left="567" w:hanging="567"/>
        <w:jc w:val="both"/>
      </w:pPr>
      <w:r>
        <w:rPr>
          <w:rFonts w:ascii="Times New Roman" w:hAnsi="Times New Roman" w:cs="Times New Roman" w:eastAsia="Times New Roman"/>
          <w:b w:val="0"/>
          <w:i w:val="0"/>
          <w:sz w:val="24"/>
        </w:rPr>
        <w:t>[3]</w:t>
        <w:tab/>
        <w:t xml:space="preserve">Bevington, P. R., &amp; Robinson, D. K. (2003). </w:t>
      </w:r>
      <w:r>
        <w:rPr>
          <w:rFonts w:ascii="Times New Roman" w:hAnsi="Times New Roman" w:cs="Times New Roman" w:eastAsia="Times New Roman"/>
          <w:b w:val="0"/>
          <w:i/>
          <w:sz w:val="24"/>
        </w:rPr>
        <w:t>Data Reduction and Error Analysis for the Physical Sciences</w:t>
      </w:r>
      <w:r>
        <w:rPr>
          <w:rFonts w:ascii="Times New Roman" w:hAnsi="Times New Roman" w:cs="Times New Roman" w:eastAsia="Times New Roman"/>
          <w:b w:val="0"/>
          <w:i w:val="0"/>
          <w:sz w:val="24"/>
        </w:rPr>
        <w:t xml:space="preserve"> (3rd ed.). New York: McGraw-Hill.</w:t>
      </w:r>
    </w:p>
    <w:p>
      <w:pPr>
        <w:spacing w:after="120" w:line="360" w:lineRule="auto"/>
        <w:ind w:left="567" w:hanging="567"/>
        <w:jc w:val="both"/>
      </w:pPr>
      <w:r>
        <w:rPr>
          <w:rFonts w:ascii="Times New Roman" w:hAnsi="Times New Roman" w:cs="Times New Roman" w:eastAsia="Times New Roman"/>
          <w:b w:val="0"/>
          <w:i w:val="0"/>
          <w:sz w:val="24"/>
        </w:rPr>
        <w:t>[4]</w:t>
        <w:tab/>
        <w:t xml:space="preserve">JCGM. (2008). </w:t>
      </w:r>
      <w:r>
        <w:rPr>
          <w:rFonts w:ascii="Times New Roman" w:hAnsi="Times New Roman" w:cs="Times New Roman" w:eastAsia="Times New Roman"/>
          <w:b w:val="0"/>
          <w:i/>
          <w:sz w:val="24"/>
        </w:rPr>
        <w:t>Evaluation of Measurement Data — Guide to the Expression of Uncertainty in Measurement</w:t>
      </w:r>
      <w:r>
        <w:rPr>
          <w:rFonts w:ascii="Times New Roman" w:hAnsi="Times New Roman" w:cs="Times New Roman" w:eastAsia="Times New Roman"/>
          <w:b w:val="0"/>
          <w:i w:val="0"/>
          <w:sz w:val="24"/>
        </w:rPr>
        <w:t xml:space="preserve"> (JCGM 100:2008). Joint Committee for Guides in Metrology.</w:t>
      </w:r>
    </w:p>
    <w:p>
      <w:pPr>
        <w:spacing w:after="120" w:line="360" w:lineRule="auto"/>
        <w:ind w:left="567" w:hanging="567"/>
        <w:jc w:val="both"/>
      </w:pPr>
      <w:r>
        <w:rPr>
          <w:rFonts w:ascii="Times New Roman" w:hAnsi="Times New Roman" w:cs="Times New Roman" w:eastAsia="Times New Roman"/>
          <w:b w:val="0"/>
          <w:i w:val="0"/>
          <w:sz w:val="24"/>
        </w:rPr>
        <w:t>[5]</w:t>
        <w:tab/>
        <w:t xml:space="preserve">Morris, A. S., &amp; Langari, R. (2020). </w:t>
      </w:r>
      <w:r>
        <w:rPr>
          <w:rFonts w:ascii="Times New Roman" w:hAnsi="Times New Roman" w:cs="Times New Roman" w:eastAsia="Times New Roman"/>
          <w:b w:val="0"/>
          <w:i/>
          <w:sz w:val="24"/>
        </w:rPr>
        <w:t>Measurement and Instrumentation: Theory and Application</w:t>
      </w:r>
      <w:r>
        <w:rPr>
          <w:rFonts w:ascii="Times New Roman" w:hAnsi="Times New Roman" w:cs="Times New Roman" w:eastAsia="Times New Roman"/>
          <w:b w:val="0"/>
          <w:i w:val="0"/>
          <w:sz w:val="24"/>
        </w:rPr>
        <w:t xml:space="preserve"> (3rd ed.). London: Academic Press.</w:t>
      </w:r>
    </w:p>
    <w:p>
      <w:r>
        <w:br w:type="page"/>
      </w:r>
    </w:p>
    <w:p>
      <w:pPr>
        <w:keepNext/>
        <w:spacing w:after="240"/>
        <w:jc w:val="center"/>
        <w:outlineLvl w:val="0"/>
      </w:pPr>
      <w:r>
        <w:rPr>
          <w:rFonts w:ascii="Times New Roman" w:hAnsi="Times New Roman" w:cs="Times New Roman" w:eastAsia="Times New Roman"/>
          <w:b/>
          <w:sz w:val="28"/>
        </w:rPr>
        <w:t>LAMPIRAN</w:t>
      </w:r>
    </w:p>
    <w:p>
      <w:pPr>
        <w:keepNext w:val="0"/>
        <w:spacing w:line="360" w:lineRule="auto" w:after="120"/>
        <w:jc w:val="both"/>
      </w:pPr>
      <w:r>
        <w:rPr>
          <w:rFonts w:ascii="Times New Roman" w:hAnsi="Times New Roman" w:cs="Times New Roman" w:eastAsia="Times New Roman"/>
          <w:b w:val="0"/>
          <w:i w:val="0"/>
          <w:sz w:val="24"/>
        </w:rPr>
        <w:t>Lampiran 1. Lembar data hasil pengukuran praktikum (kelompok) yang menjadi dasar pengolahan data pada laporan ini.</w:t>
      </w:r>
    </w:p>
    <w:p>
      <w:pPr>
        <w:keepNext/>
        <w:spacing w:after="40"/>
        <w:jc w:val="center"/>
      </w:pPr>
      <w:r>
        <w:drawing>
          <wp:inline xmlns:a="http://schemas.openxmlformats.org/drawingml/2006/main" xmlns:pic="http://schemas.openxmlformats.org/drawingml/2006/picture">
            <wp:extent cx="4968000" cy="6072000"/>
            <wp:docPr id="48" name="Picture 48"/>
            <wp:cNvGraphicFramePr>
              <a:graphicFrameLocks noChangeAspect="1"/>
            </wp:cNvGraphicFramePr>
            <a:graphic>
              <a:graphicData uri="http://schemas.openxmlformats.org/drawingml/2006/picture">
                <pic:pic>
                  <pic:nvPicPr>
                    <pic:cNvPr id="0" name="wpt_p1_clean.png"/>
                    <pic:cNvPicPr/>
                  </pic:nvPicPr>
                  <pic:blipFill>
                    <a:blip r:embed="rId55"/>
                    <a:stretch>
                      <a:fillRect/>
                    </a:stretch>
                  </pic:blipFill>
                  <pic:spPr>
                    <a:xfrm>
                      <a:off x="0" y="0"/>
                      <a:ext cx="4968000" cy="6072000"/>
                    </a:xfrm>
                    <a:prstGeom prst="rect"/>
                  </pic:spPr>
                </pic:pic>
              </a:graphicData>
            </a:graphic>
          </wp:inline>
        </w:drawing>
      </w:r>
    </w:p>
    <w:p>
      <w:pPr>
        <w:keepNext w:val="0"/>
        <w:spacing w:after="200" w:before="40" w:line="240" w:lineRule="auto"/>
        <w:jc w:val="center"/>
      </w:pPr>
      <w:r>
        <w:rPr>
          <w:rFonts w:ascii="Times New Roman" w:hAnsi="Times New Roman" w:cs="Times New Roman" w:eastAsia="Times New Roman"/>
          <w:b w:val="0"/>
          <w:i w:val="0"/>
          <w:sz w:val="22"/>
        </w:rPr>
        <w:t>Gambar L.1 Lembar data pengukuran praktikum</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