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5371BC" w14:textId="77777777" w:rsidR="00D077E9" w:rsidRDefault="00AB02A7" w:rsidP="00D70D02">
      <w:pPr>
        <w:rPr>
          <w:noProof/>
        </w:rPr>
      </w:pPr>
      <w:r>
        <w:rPr>
          <w:noProof/>
          <w:lang w:bidi="es-ES"/>
        </w:rPr>
        <mc:AlternateContent>
          <mc:Choice Requires="wps">
            <w:drawing>
              <wp:anchor distT="0" distB="0" distL="114300" distR="114300" simplePos="0" relativeHeight="251660288" behindDoc="1" locked="0" layoutInCell="1" allowOverlap="1" wp14:anchorId="2603FE55" wp14:editId="0240D2E8">
                <wp:simplePos x="0" y="0"/>
                <wp:positionH relativeFrom="column">
                  <wp:posOffset>-202474</wp:posOffset>
                </wp:positionH>
                <wp:positionV relativeFrom="page">
                  <wp:posOffset>938150</wp:posOffset>
                </wp:positionV>
                <wp:extent cx="3938905" cy="8657111"/>
                <wp:effectExtent l="0" t="0" r="4445" b="0"/>
                <wp:wrapNone/>
                <wp:docPr id="3" name="Rectángulo 3" descr="rectángulo blanco para texto en portada"/>
                <wp:cNvGraphicFramePr/>
                <a:graphic xmlns:a="http://schemas.openxmlformats.org/drawingml/2006/main">
                  <a:graphicData uri="http://schemas.microsoft.com/office/word/2010/wordprocessingShape">
                    <wps:wsp>
                      <wps:cNvSpPr/>
                      <wps:spPr>
                        <a:xfrm>
                          <a:off x="0" y="0"/>
                          <a:ext cx="3938905" cy="8657111"/>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F75C32" id="Rectángulo 3" o:spid="_x0000_s1026" alt="rectángulo blanco para texto en portada" style="position:absolute;margin-left:-15.95pt;margin-top:73.85pt;width:310.15pt;height:681.6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" fillcolor="white [3212]" stroked="f" strokeweight="2pt">
                <w10:wrap anchory="page"/>
              </v:rect>
            </w:pict>
          </mc:Fallback>
        </mc:AlternateContent>
      </w:r>
      <w:r w:rsidR="00D077E9">
        <w:rPr>
          <w:noProof/>
          <w:lang w:bidi="es-ES"/>
        </w:rPr>
        <w:drawing>
          <wp:anchor distT="0" distB="0" distL="114300" distR="114300" simplePos="0" relativeHeight="251658240" behindDoc="1" locked="0" layoutInCell="1" allowOverlap="1" wp14:anchorId="0BE7C176" wp14:editId="54F581AB">
            <wp:simplePos x="0" y="0"/>
            <wp:positionH relativeFrom="column">
              <wp:posOffset>-746975</wp:posOffset>
            </wp:positionH>
            <wp:positionV relativeFrom="page">
              <wp:posOffset>-12700</wp:posOffset>
            </wp:positionV>
            <wp:extent cx="7760970" cy="6684010"/>
            <wp:effectExtent l="0" t="0" r="0" b="2540"/>
            <wp:wrapNone/>
            <wp:docPr id="1" name="Imagen 1" descr="vista de la calle con edificios, establecimientos y cantantes de cal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7-11.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7760970" cy="6684010"/>
                    </a:xfrm>
                    <a:prstGeom prst="rect">
                      <a:avLst/>
                    </a:prstGeom>
                  </pic:spPr>
                </pic:pic>
              </a:graphicData>
            </a:graphic>
            <wp14:sizeRelH relativeFrom="margin">
              <wp14:pctWidth>0</wp14:pctWidth>
            </wp14:sizeRelH>
            <wp14:sizeRelV relativeFrom="margin">
              <wp14:pctHeight>0</wp14:pctHeight>
            </wp14:sizeRelV>
          </wp:anchor>
        </w:drawing>
      </w:r>
    </w:p>
    <w:tbl>
      <w:tblPr>
        <w:tblpPr w:leftFromText="180" w:rightFromText="180" w:vertAnchor="text" w:horzAnchor="margin" w:tblpY="-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580"/>
      </w:tblGrid>
      <w:tr w:rsidR="00D077E9" w14:paraId="62A7C366" w14:textId="77777777" w:rsidTr="00AB02A7">
        <w:trPr>
          <w:trHeight w:val="1894"/>
        </w:trPr>
        <w:tc>
          <w:tcPr>
            <w:tcW w:w="5580" w:type="dxa"/>
            <w:tcBorders>
              <w:top w:val="nil"/>
              <w:left w:val="nil"/>
              <w:bottom w:val="nil"/>
              <w:right w:val="nil"/>
            </w:tcBorders>
          </w:tcPr>
          <w:p w14:paraId="1C3EDA7E" w14:textId="77777777" w:rsidR="00D077E9" w:rsidRDefault="00D077E9" w:rsidP="00AB02A7">
            <w:pPr>
              <w:rPr>
                <w:noProof/>
              </w:rPr>
            </w:pPr>
            <w:r>
              <w:rPr>
                <w:noProof/>
                <w:lang w:bidi="es-ES"/>
              </w:rPr>
              <mc:AlternateContent>
                <mc:Choice Requires="wps">
                  <w:drawing>
                    <wp:inline distT="0" distB="0" distL="0" distR="0" wp14:anchorId="697C579F" wp14:editId="623A6FDD">
                      <wp:extent cx="3528695" cy="1733550"/>
                      <wp:effectExtent l="0" t="0" r="0" b="0"/>
                      <wp:docPr id="8" name="Cuadro de texto 8"/>
                      <wp:cNvGraphicFramePr/>
                      <a:graphic xmlns:a="http://schemas.openxmlformats.org/drawingml/2006/main">
                        <a:graphicData uri="http://schemas.microsoft.com/office/word/2010/wordprocessingShape">
                          <wps:wsp>
                            <wps:cNvSpPr txBox="1"/>
                            <wps:spPr>
                              <a:xfrm>
                                <a:off x="0" y="0"/>
                                <a:ext cx="3528695" cy="1733550"/>
                              </a:xfrm>
                              <a:prstGeom prst="rect">
                                <a:avLst/>
                              </a:prstGeom>
                              <a:noFill/>
                              <a:ln w="6350">
                                <a:noFill/>
                              </a:ln>
                            </wps:spPr>
                            <wps:txbx>
                              <w:txbxContent>
                                <w:p w14:paraId="00F135AA" w14:textId="4D08B92F" w:rsidR="00D077E9" w:rsidRPr="00FC02B8" w:rsidRDefault="00FC02B8" w:rsidP="00D077E9">
                                  <w:pPr>
                                    <w:pStyle w:val="Title"/>
                                    <w:spacing w:after="0"/>
                                    <w:rPr>
                                      <w:lang w:val="en-US"/>
                                    </w:rPr>
                                  </w:pPr>
                                  <w:r>
                                    <w:rPr>
                                      <w:lang w:val="en-US" w:bidi="es-ES"/>
                                    </w:rPr>
                                    <w:t>Executive Summary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697C579F" id="_x0000_t202" coordsize="21600,21600" o:spt="202" path="m,l,21600r21600,l21600,xe">
                      <v:stroke joinstyle="miter"/>
                      <v:path gradientshapeok="t" o:connecttype="rect"/>
                    </v:shapetype>
                    <v:shape id="Cuadro de texto 8" o:spid="_x0000_s1026" type="#_x0000_t202" style="width:277.85pt;height:13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" filled="f" stroked="f" strokeweight=".5pt">
                      <v:textbox>
                        <w:txbxContent>
                          <w:p w14:paraId="00F135AA" w14:textId="4D08B92F" w:rsidR="00D077E9" w:rsidRPr="00FC02B8" w:rsidRDefault="00FC02B8" w:rsidP="00D077E9">
                            <w:pPr>
                              <w:pStyle w:val="Title"/>
                              <w:spacing w:after="0"/>
                              <w:rPr>
                                <w:lang w:val="en-US"/>
                              </w:rPr>
                            </w:pPr>
                            <w:r>
                              <w:rPr>
                                <w:lang w:val="en-US" w:bidi="es-ES"/>
                              </w:rPr>
                              <w:t>Executive Summary</w:t>
                            </w:r>
                          </w:p>
                        </w:txbxContent>
                      </v:textbox>
                      <w10:anchorlock/>
                    </v:shape>
                  </w:pict>
                </mc:Fallback>
              </mc:AlternateContent>
            </w:r>
          </w:p>
          <w:p w14:paraId="3250D929" w14:textId="77777777" w:rsidR="00D077E9" w:rsidRDefault="00D077E9" w:rsidP="00AB02A7">
            <w:pPr>
              <w:rPr>
                <w:noProof/>
              </w:rPr>
            </w:pPr>
            <w:r>
              <w:rPr>
                <w:noProof/>
                <w:lang w:bidi="es-ES"/>
              </w:rPr>
              <mc:AlternateContent>
                <mc:Choice Requires="wps">
                  <w:drawing>
                    <wp:inline distT="0" distB="0" distL="0" distR="0" wp14:anchorId="76E249D9" wp14:editId="6237FE7E">
                      <wp:extent cx="1390918" cy="0"/>
                      <wp:effectExtent l="0" t="19050" r="19050" b="19050"/>
                      <wp:docPr id="5" name="Conector recto 5" descr="divisor de texto"/>
                      <wp:cNvGraphicFramePr/>
                      <a:graphic xmlns:a="http://schemas.openxmlformats.org/drawingml/2006/main">
                        <a:graphicData uri="http://schemas.microsoft.com/office/word/2010/wordprocessingShape">
                          <wps:wsp>
                            <wps:cNvCnPr/>
                            <wps:spPr>
                              <a:xfrm>
                                <a:off x="0" y="0"/>
                                <a:ext cx="1390918" cy="0"/>
                              </a:xfrm>
                              <a:prstGeom prst="line">
                                <a:avLst/>
                              </a:prstGeom>
                              <a:ln w="381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6990C355" id="Conector recto 5" o:spid="_x0000_s1026" alt="divisor de texto" style="visibility:visible;mso-wrap-style:square;mso-left-percent:-10001;mso-top-percent:-10001;mso-position-horizontal:absolute;mso-position-horizontal-relative:char;mso-position-vertical:absolute;mso-position-vertical-relative:line;mso-left-percent:-10001;mso-top-percent:-10001" from="0,0" to="109.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" strokecolor="#082a75 [3215]" strokeweight="3pt">
                      <w10:anchorlock/>
                    </v:line>
                  </w:pict>
                </mc:Fallback>
              </mc:AlternateContent>
            </w:r>
          </w:p>
        </w:tc>
      </w:tr>
      <w:tr w:rsidR="00D077E9" w14:paraId="70396B51" w14:textId="77777777" w:rsidTr="004E5FEE">
        <w:trPr>
          <w:trHeight w:val="7303"/>
        </w:trPr>
        <w:tc>
          <w:tcPr>
            <w:tcW w:w="5580" w:type="dxa"/>
            <w:tcBorders>
              <w:top w:val="nil"/>
              <w:left w:val="nil"/>
              <w:bottom w:val="nil"/>
              <w:right w:val="nil"/>
            </w:tcBorders>
          </w:tcPr>
          <w:p w14:paraId="59000129" w14:textId="77777777" w:rsidR="00D077E9" w:rsidRDefault="00D077E9" w:rsidP="00AB02A7">
            <w:pPr>
              <w:rPr>
                <w:noProof/>
              </w:rPr>
            </w:pPr>
          </w:p>
        </w:tc>
      </w:tr>
      <w:tr w:rsidR="00D077E9" w14:paraId="46087A2A" w14:textId="77777777" w:rsidTr="00AB02A7">
        <w:trPr>
          <w:trHeight w:val="2438"/>
        </w:trPr>
        <w:tc>
          <w:tcPr>
            <w:tcW w:w="5580" w:type="dxa"/>
            <w:tcBorders>
              <w:top w:val="nil"/>
              <w:left w:val="nil"/>
              <w:bottom w:val="nil"/>
              <w:right w:val="nil"/>
            </w:tcBorders>
          </w:tcPr>
          <w:sdt>
            <w:sdtPr>
              <w:rPr>
                <w:noProof/>
              </w:rPr>
              <w:id w:val="1080870105"/>
              <w:placeholder>
                <w:docPart w:val="28C85FFD3BE74CC0A602899DDFD3AEC1"/>
              </w:placeholder>
              <w15:appearance w15:val="hidden"/>
            </w:sdtPr>
            <w:sdtContent>
              <w:p w14:paraId="65D6F211" w14:textId="7668F4BC" w:rsidR="00D077E9" w:rsidRDefault="000747A0" w:rsidP="00AB02A7">
                <w:pPr>
                  <w:rPr>
                    <w:noProof/>
                  </w:rPr>
                </w:pPr>
                <w:r>
                  <w:rPr>
                    <w:rStyle w:val="SubtitleChar"/>
                    <w:b w:val="0"/>
                    <w:noProof/>
                    <w:lang w:bidi="es-ES"/>
                  </w:rPr>
                  <w:fldChar w:fldCharType="begin"/>
                </w:r>
                <w:r>
                  <w:rPr>
                    <w:rStyle w:val="SubtitleChar"/>
                    <w:b w:val="0"/>
                    <w:noProof/>
                    <w:lang w:bidi="es-ES"/>
                  </w:rPr>
                  <w:instrText xml:space="preserve"> DATE  \@ "d MMMM"  \* MERGEFORMAT </w:instrText>
                </w:r>
                <w:r>
                  <w:rPr>
                    <w:rStyle w:val="SubtitleChar"/>
                    <w:b w:val="0"/>
                    <w:noProof/>
                    <w:lang w:bidi="es-ES"/>
                  </w:rPr>
                  <w:fldChar w:fldCharType="separate"/>
                </w:r>
                <w:r w:rsidR="005C2FE8">
                  <w:rPr>
                    <w:rStyle w:val="SubtitleChar"/>
                    <w:b w:val="0"/>
                    <w:noProof/>
                    <w:lang w:bidi="es-ES"/>
                  </w:rPr>
                  <w:t>5 abril</w:t>
                </w:r>
                <w:r>
                  <w:rPr>
                    <w:rStyle w:val="SubtitleChar"/>
                    <w:b w:val="0"/>
                    <w:noProof/>
                    <w:lang w:bidi="es-ES"/>
                  </w:rPr>
                  <w:fldChar w:fldCharType="end"/>
                </w:r>
              </w:p>
            </w:sdtContent>
          </w:sdt>
          <w:p w14:paraId="021168E5" w14:textId="77777777" w:rsidR="00D077E9" w:rsidRDefault="00D077E9" w:rsidP="00AB02A7">
            <w:pPr>
              <w:rPr>
                <w:noProof/>
                <w:sz w:val="10"/>
                <w:szCs w:val="10"/>
              </w:rPr>
            </w:pPr>
            <w:r w:rsidRPr="00D86945">
              <w:rPr>
                <w:noProof/>
                <w:sz w:val="10"/>
                <w:szCs w:val="10"/>
                <w:lang w:bidi="es-ES"/>
              </w:rPr>
              <mc:AlternateContent>
                <mc:Choice Requires="wps">
                  <w:drawing>
                    <wp:inline distT="0" distB="0" distL="0" distR="0" wp14:anchorId="192B20EF" wp14:editId="269B3FA7">
                      <wp:extent cx="1493949" cy="0"/>
                      <wp:effectExtent l="0" t="19050" r="30480" b="19050"/>
                      <wp:docPr id="6" name="Conector recto 6" descr="divisor de texto"/>
                      <wp:cNvGraphicFramePr/>
                      <a:graphic xmlns:a="http://schemas.openxmlformats.org/drawingml/2006/main">
                        <a:graphicData uri="http://schemas.microsoft.com/office/word/2010/wordprocessingShape">
                          <wps:wsp>
                            <wps:cNvCnPr/>
                            <wps:spPr>
                              <a:xfrm>
                                <a:off x="0" y="0"/>
                                <a:ext cx="1493949" cy="0"/>
                              </a:xfrm>
                              <a:prstGeom prst="line">
                                <a:avLst/>
                              </a:prstGeom>
                              <a:ln w="381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63570C05" id="Conector recto 6" o:spid="_x0000_s1026" alt="divisor de texto" style="visibility:visible;mso-wrap-style:square;mso-left-percent:-10001;mso-top-percent:-10001;mso-position-horizontal:absolute;mso-position-horizontal-relative:char;mso-position-vertical:absolute;mso-position-vertical-relative:line;mso-left-percent:-10001;mso-top-percent:-10001" from="0,0" to="117.6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" strokecolor="#082a75 [3215]" strokeweight="3pt">
                      <w10:anchorlock/>
                    </v:line>
                  </w:pict>
                </mc:Fallback>
              </mc:AlternateContent>
            </w:r>
          </w:p>
          <w:p w14:paraId="66C0C32C" w14:textId="77777777" w:rsidR="00FC02B8" w:rsidRDefault="00FC02B8" w:rsidP="00AB02A7">
            <w:pPr>
              <w:rPr>
                <w:noProof/>
                <w:sz w:val="10"/>
                <w:szCs w:val="10"/>
              </w:rPr>
            </w:pPr>
          </w:p>
          <w:p w14:paraId="6609ED5E" w14:textId="569185BE" w:rsidR="00FC02B8" w:rsidRDefault="00FC02B8" w:rsidP="00FC02B8">
            <w:pPr>
              <w:rPr>
                <w:noProof/>
                <w:lang w:bidi="es-ES"/>
              </w:rPr>
            </w:pPr>
            <w:r>
              <w:rPr>
                <w:noProof/>
                <w:lang w:bidi="es-ES"/>
              </w:rPr>
              <w:t>Coastal Risk Advisors, LLC</w:t>
            </w:r>
          </w:p>
          <w:p w14:paraId="463204C4" w14:textId="271B33C5" w:rsidR="00D077E9" w:rsidRDefault="00FC02B8" w:rsidP="00FC02B8">
            <w:pPr>
              <w:rPr>
                <w:noProof/>
              </w:rPr>
            </w:pPr>
            <w:r>
              <w:rPr>
                <w:noProof/>
                <w:lang w:bidi="es-ES"/>
              </w:rPr>
              <w:t xml:space="preserve">Creado por: Patricia Ramirez </w:t>
            </w:r>
            <w:r w:rsidR="005C2FE8">
              <w:rPr>
                <w:noProof/>
                <w:lang w:bidi="es-ES"/>
              </w:rPr>
              <w:t>Cifuentes</w:t>
            </w:r>
          </w:p>
          <w:p w14:paraId="07EDBA15" w14:textId="77777777" w:rsidR="00D077E9" w:rsidRPr="00D86945" w:rsidRDefault="00D077E9" w:rsidP="00AB02A7">
            <w:pPr>
              <w:rPr>
                <w:noProof/>
                <w:sz w:val="10"/>
                <w:szCs w:val="10"/>
              </w:rPr>
            </w:pPr>
          </w:p>
        </w:tc>
      </w:tr>
    </w:tbl>
    <w:p w14:paraId="4E43827C" w14:textId="77777777" w:rsidR="00D077E9" w:rsidRDefault="00AB02A7">
      <w:pPr>
        <w:spacing w:after="200"/>
        <w:rPr>
          <w:noProof/>
        </w:rPr>
      </w:pPr>
      <w:r w:rsidRPr="00D967AC">
        <w:rPr>
          <w:noProof/>
          <w:lang w:bidi="es-ES"/>
        </w:rPr>
        <w:drawing>
          <wp:anchor distT="0" distB="0" distL="114300" distR="114300" simplePos="0" relativeHeight="251661312" behindDoc="0" locked="0" layoutInCell="1" allowOverlap="1" wp14:anchorId="2CE5A071" wp14:editId="0048E06D">
            <wp:simplePos x="0" y="0"/>
            <wp:positionH relativeFrom="column">
              <wp:posOffset>4949190</wp:posOffset>
            </wp:positionH>
            <wp:positionV relativeFrom="paragraph">
              <wp:posOffset>7833359</wp:posOffset>
            </wp:positionV>
            <wp:extent cx="1786904" cy="561975"/>
            <wp:effectExtent l="0" t="0" r="0" b="0"/>
            <wp:wrapNone/>
            <wp:docPr id="12" name="Gráfico 201" descr="marcador-de-posición-de-logotipo">
              <a:extLst xmlns:a="http://schemas.openxmlformats.org/drawingml/2006/main">
                <a:ext uri="{FF2B5EF4-FFF2-40B4-BE49-F238E27FC236}">
                  <a16:creationId xmlns:a16="http://schemas.microsoft.com/office/drawing/2014/main" id="{F3D65186-AB5A-4584-87C3-0FAA2992263B}"/>
                </a:ext>
              </a:extLst>
            </wp:docPr>
            <wp:cNvGraphicFramePr/>
            <a:graphic xmlns:a="http://schemas.openxmlformats.org/drawingml/2006/main">
              <a:graphicData uri="http://schemas.openxmlformats.org/drawingml/2006/picture">
                <pic:pic xmlns:pic="http://schemas.openxmlformats.org/drawingml/2006/picture">
                  <pic:nvPicPr>
                    <pic:cNvPr id="12" name="Gráfico 201" descr="marcador-de-posición-de-logotipo">
                      <a:extLst>
                        <a:ext uri="{FF2B5EF4-FFF2-40B4-BE49-F238E27FC236}">
                          <a16:creationId xmlns:a16="http://schemas.microsoft.com/office/drawing/2014/main" id="{F3D65186-AB5A-4584-87C3-0FAA2992263B}"/>
                        </a:ext>
                      </a:extLst>
                    </pic:cNvPr>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03303" cy="567132"/>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s">
            <w:drawing>
              <wp:anchor distT="0" distB="0" distL="114300" distR="114300" simplePos="0" relativeHeight="251659264" behindDoc="1" locked="0" layoutInCell="1" allowOverlap="1" wp14:anchorId="06D6731E" wp14:editId="6C0AFE3E">
                <wp:simplePos x="0" y="0"/>
                <wp:positionH relativeFrom="column">
                  <wp:posOffset>-745490</wp:posOffset>
                </wp:positionH>
                <wp:positionV relativeFrom="page">
                  <wp:posOffset>6667500</wp:posOffset>
                </wp:positionV>
                <wp:extent cx="7760970" cy="4019550"/>
                <wp:effectExtent l="0" t="0" r="0" b="0"/>
                <wp:wrapNone/>
                <wp:docPr id="2" name="Rectángulo 2" descr="rectángulo de color"/>
                <wp:cNvGraphicFramePr/>
                <a:graphic xmlns:a="http://schemas.openxmlformats.org/drawingml/2006/main">
                  <a:graphicData uri="http://schemas.microsoft.com/office/word/2010/wordprocessingShape">
                    <wps:wsp>
                      <wps:cNvSpPr/>
                      <wps:spPr>
                        <a:xfrm>
                          <a:off x="0" y="0"/>
                          <a:ext cx="7760970" cy="4019550"/>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22B1490" id="Rectángulo 2" o:spid="_x0000_s1026" alt="rectángulo de color" style="position:absolute;margin-left:-58.7pt;margin-top:525pt;width:611.1pt;height:316.5pt;z-index:-251657216;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" fillcolor="#34aba2 [3206]" stroked="f" strokeweight="2pt">
                <w10:wrap anchory="page"/>
              </v:rect>
            </w:pict>
          </mc:Fallback>
        </mc:AlternateContent>
      </w:r>
      <w:r w:rsidR="00D077E9">
        <w:rPr>
          <w:noProof/>
          <w:lang w:bidi="es-ES"/>
        </w:rPr>
        <w:br w:type="page"/>
      </w:r>
    </w:p>
    <w:tbl>
      <w:tblPr>
        <w:tblW w:w="10143" w:type="dxa"/>
        <w:tblInd w:w="40" w:type="dxa"/>
        <w:tblCellMar>
          <w:left w:w="0" w:type="dxa"/>
          <w:right w:w="0" w:type="dxa"/>
        </w:tblCellMar>
        <w:tblLook w:val="0000" w:firstRow="0" w:lastRow="0" w:firstColumn="0" w:lastColumn="0" w:noHBand="0" w:noVBand="0"/>
      </w:tblPr>
      <w:tblGrid>
        <w:gridCol w:w="10143"/>
      </w:tblGrid>
      <w:tr w:rsidR="00D077E9" w:rsidRPr="005C2FE8" w14:paraId="360855C5" w14:textId="77777777" w:rsidTr="00FC02B8">
        <w:trPr>
          <w:trHeight w:val="3409"/>
        </w:trPr>
        <w:tc>
          <w:tcPr>
            <w:tcW w:w="10143" w:type="dxa"/>
          </w:tcPr>
          <w:p w14:paraId="2D8D3F2B" w14:textId="77777777" w:rsidR="00FC02B8" w:rsidRPr="005C2FE8" w:rsidRDefault="00FC02B8" w:rsidP="00FC02B8">
            <w:pPr>
              <w:pStyle w:val="Subtitle"/>
              <w:framePr w:wrap="around" w:hAnchor="page" w:x="877" w:y="-344"/>
              <w:rPr>
                <w:noProof/>
                <w:lang w:val="es-CO" w:bidi="es-ES"/>
              </w:rPr>
            </w:pPr>
          </w:p>
          <w:p w14:paraId="6A3063E2" w14:textId="73917047" w:rsidR="00D077E9" w:rsidRPr="005C2FE8" w:rsidRDefault="00FC02B8" w:rsidP="00FC02B8">
            <w:pPr>
              <w:pStyle w:val="Subtitle"/>
              <w:framePr w:wrap="around" w:hAnchor="page" w:x="877" w:y="-344"/>
              <w:jc w:val="center"/>
              <w:rPr>
                <w:b/>
                <w:bCs/>
                <w:noProof/>
                <w:lang w:val="en-US"/>
              </w:rPr>
            </w:pPr>
            <w:r w:rsidRPr="005C2FE8">
              <w:rPr>
                <w:b/>
                <w:bCs/>
                <w:noProof/>
                <w:lang w:val="en-US" w:bidi="es-ES"/>
              </w:rPr>
              <w:t>Executive Summary</w:t>
            </w:r>
          </w:p>
          <w:p w14:paraId="5D74B5E8" w14:textId="77777777" w:rsidR="00DF027C" w:rsidRPr="005C2FE8" w:rsidRDefault="00DF027C" w:rsidP="00FC02B8">
            <w:pPr>
              <w:framePr w:wrap="auto" w:vAnchor="text" w:hAnchor="page" w:x="877" w:y="-344"/>
              <w:rPr>
                <w:noProof/>
                <w:lang w:val="en-US"/>
              </w:rPr>
            </w:pPr>
          </w:p>
          <w:p w14:paraId="4F5EC332" w14:textId="10C82B76" w:rsidR="00FC02B8" w:rsidRPr="005C2FE8" w:rsidRDefault="00FC02B8" w:rsidP="00FC02B8">
            <w:pPr>
              <w:pStyle w:val="Contenido"/>
              <w:framePr w:wrap="auto" w:vAnchor="text" w:hAnchor="page" w:x="877" w:y="-344"/>
              <w:rPr>
                <w:noProof/>
                <w:lang w:val="en-US"/>
              </w:rPr>
            </w:pPr>
            <w:r w:rsidRPr="005C2FE8">
              <w:rPr>
                <w:noProof/>
                <w:lang w:val="en-US"/>
              </w:rPr>
              <w:t>Dear Tony,</w:t>
            </w:r>
          </w:p>
          <w:p w14:paraId="017334B4" w14:textId="77777777" w:rsidR="00FC02B8" w:rsidRPr="005C2FE8" w:rsidRDefault="00FC02B8" w:rsidP="00FC02B8">
            <w:pPr>
              <w:pStyle w:val="Contenido"/>
              <w:framePr w:wrap="auto" w:vAnchor="text" w:hAnchor="page" w:x="877" w:y="-344"/>
              <w:rPr>
                <w:noProof/>
                <w:lang w:val="en-US"/>
              </w:rPr>
            </w:pPr>
          </w:p>
          <w:p w14:paraId="3BB98135" w14:textId="77777777" w:rsidR="00FC02B8" w:rsidRPr="00FC02B8" w:rsidRDefault="00FC02B8" w:rsidP="00FC02B8">
            <w:pPr>
              <w:pStyle w:val="Contenido"/>
              <w:framePr w:wrap="auto" w:vAnchor="text" w:hAnchor="page" w:x="877" w:y="-344"/>
              <w:rPr>
                <w:noProof/>
                <w:lang w:val="en-US"/>
              </w:rPr>
            </w:pPr>
            <w:r w:rsidRPr="00FC02B8">
              <w:rPr>
                <w:noProof/>
                <w:lang w:val="en-US"/>
              </w:rPr>
              <w:t>Thank you for the opportunity to review Coastal Risk Advisors (“CRA”) and assess its sale readiness. Based on the information provided, CRA is clearly a valuable and growing agency. The business has built a strong specialty commercial lines platform, has shown solid revenue growth, and has already attracted buyer interest. These are all positive signs and confirm that CRA has real strategic value.</w:t>
            </w:r>
          </w:p>
          <w:p w14:paraId="569EA159" w14:textId="77777777" w:rsidR="00FC02B8" w:rsidRPr="00FC02B8" w:rsidRDefault="00FC02B8" w:rsidP="00FC02B8">
            <w:pPr>
              <w:pStyle w:val="Contenido"/>
              <w:framePr w:wrap="auto" w:vAnchor="text" w:hAnchor="page" w:x="877" w:y="-344"/>
              <w:rPr>
                <w:noProof/>
                <w:lang w:val="en-US"/>
              </w:rPr>
            </w:pPr>
          </w:p>
          <w:p w14:paraId="1EA0C97F" w14:textId="77777777" w:rsidR="00FC02B8" w:rsidRPr="00FC02B8" w:rsidRDefault="00FC02B8" w:rsidP="00FC02B8">
            <w:pPr>
              <w:pStyle w:val="Contenido"/>
              <w:framePr w:wrap="auto" w:vAnchor="text" w:hAnchor="page" w:x="877" w:y="-344"/>
              <w:rPr>
                <w:noProof/>
                <w:lang w:val="en-US"/>
              </w:rPr>
            </w:pPr>
            <w:r w:rsidRPr="00FC02B8">
              <w:rPr>
                <w:noProof/>
                <w:lang w:val="en-US"/>
              </w:rPr>
              <w:t>However, the current review also shows that CRA is not yet fully ready to go to market. FY2025 earnings include one-time income, unusual expenses, owner-related items, and some financial support gaps that would likely make buyers more cautious during diligence. As a result, the current financial package does not yet present the clearest picture of the agency’s normal recurring earnings.</w:t>
            </w:r>
          </w:p>
          <w:p w14:paraId="195ED1C6" w14:textId="77777777" w:rsidR="00FC02B8" w:rsidRPr="00FC02B8" w:rsidRDefault="00FC02B8" w:rsidP="00FC02B8">
            <w:pPr>
              <w:pStyle w:val="Contenido"/>
              <w:framePr w:wrap="auto" w:vAnchor="text" w:hAnchor="page" w:x="877" w:y="-344"/>
              <w:rPr>
                <w:noProof/>
                <w:lang w:val="en-US"/>
              </w:rPr>
            </w:pPr>
          </w:p>
          <w:p w14:paraId="65A25B17" w14:textId="77777777" w:rsidR="00FC02B8" w:rsidRPr="00FC02B8" w:rsidRDefault="00FC02B8" w:rsidP="00FC02B8">
            <w:pPr>
              <w:pStyle w:val="Contenido"/>
              <w:framePr w:wrap="auto" w:vAnchor="text" w:hAnchor="page" w:x="877" w:y="-344"/>
              <w:rPr>
                <w:noProof/>
                <w:lang w:val="en-US"/>
              </w:rPr>
            </w:pPr>
            <w:r w:rsidRPr="00FC02B8">
              <w:rPr>
                <w:noProof/>
                <w:lang w:val="en-US"/>
              </w:rPr>
              <w:t>For that reason, CRA would benefit from a planned 12–24 month preparation period before entering a formal sale process. The main priorities should be to normalize earnings, improve monthly financial reporting, strengthen support for compensation, equity, contingent commissions, and acquisition accounting, separate owner-related and related-party items more clearly, and provide better proof that revenue is durable and transferable through stronger retention and producer-level reporting.</w:t>
            </w:r>
          </w:p>
          <w:p w14:paraId="208D6A1C" w14:textId="77777777" w:rsidR="00FC02B8" w:rsidRPr="00FC02B8" w:rsidRDefault="00FC02B8" w:rsidP="00FC02B8">
            <w:pPr>
              <w:pStyle w:val="Contenido"/>
              <w:framePr w:wrap="auto" w:vAnchor="text" w:hAnchor="page" w:x="877" w:y="-344"/>
              <w:rPr>
                <w:noProof/>
                <w:lang w:val="en-US"/>
              </w:rPr>
            </w:pPr>
          </w:p>
          <w:p w14:paraId="6C2C6519" w14:textId="77777777" w:rsidR="00FC02B8" w:rsidRPr="00FC02B8" w:rsidRDefault="00FC02B8" w:rsidP="00FC02B8">
            <w:pPr>
              <w:pStyle w:val="Contenido"/>
              <w:framePr w:wrap="auto" w:vAnchor="text" w:hAnchor="page" w:x="877" w:y="-344"/>
              <w:rPr>
                <w:noProof/>
                <w:lang w:val="en-US"/>
              </w:rPr>
            </w:pPr>
            <w:r w:rsidRPr="00FC02B8">
              <w:rPr>
                <w:noProof/>
                <w:lang w:val="en-US"/>
              </w:rPr>
              <w:t>A buyer would likely focus especially on a few points: the quality of FY2025 earnings, dependence on Tony as the largest producer, the related-party office lease and related-party client relationship, declining retention, and the fact that the acquired book is retaining at only about 72% through December 2025. These issues do not remove the value of the business, but they do reduce how confidently a buyer can underwrite that value today.</w:t>
            </w:r>
          </w:p>
          <w:p w14:paraId="7E2F615F" w14:textId="77777777" w:rsidR="00FC02B8" w:rsidRPr="00FC02B8" w:rsidRDefault="00FC02B8" w:rsidP="00FC02B8">
            <w:pPr>
              <w:pStyle w:val="Contenido"/>
              <w:framePr w:wrap="auto" w:vAnchor="text" w:hAnchor="page" w:x="877" w:y="-344"/>
              <w:rPr>
                <w:noProof/>
                <w:lang w:val="en-US"/>
              </w:rPr>
            </w:pPr>
          </w:p>
          <w:p w14:paraId="61737932" w14:textId="7AB76BED" w:rsidR="00DF027C" w:rsidRPr="00FC02B8" w:rsidRDefault="00FC02B8" w:rsidP="00FC02B8">
            <w:pPr>
              <w:pStyle w:val="Contenido"/>
              <w:framePr w:wrap="auto" w:vAnchor="text" w:hAnchor="page" w:x="877" w:y="-344"/>
              <w:rPr>
                <w:noProof/>
                <w:lang w:val="en-US"/>
              </w:rPr>
            </w:pPr>
            <w:r w:rsidRPr="00FC02B8">
              <w:rPr>
                <w:noProof/>
                <w:lang w:val="en-US"/>
              </w:rPr>
              <w:t>Overall, CRA appears to be a strong and valuable business, but not yet in the best position to go to market today. If the company starts a sale process now, there is a real risk that buyers will value it more conservatively and that the business will not achieve the value expectation currently in mind. With better preparation over the next 12–24 months, CRA should be in a much stronger position to support its earnings story, reduce buyer concerns, and pursue a better valuation outcome</w:t>
            </w:r>
          </w:p>
          <w:p w14:paraId="25FD4CEE" w14:textId="77777777" w:rsidR="00DF027C" w:rsidRPr="00FC02B8" w:rsidRDefault="00DF027C" w:rsidP="00FC02B8">
            <w:pPr>
              <w:framePr w:wrap="auto" w:vAnchor="text" w:hAnchor="page" w:x="877" w:y="-344"/>
              <w:rPr>
                <w:noProof/>
                <w:lang w:val="en-US"/>
              </w:rPr>
            </w:pPr>
          </w:p>
          <w:p w14:paraId="017D112B" w14:textId="26B49C9F" w:rsidR="00DF027C" w:rsidRPr="005C2FE8" w:rsidRDefault="00DF027C" w:rsidP="00FC02B8">
            <w:pPr>
              <w:pStyle w:val="Contenido"/>
              <w:framePr w:wrap="auto" w:vAnchor="text" w:hAnchor="page" w:x="877" w:y="-344"/>
              <w:rPr>
                <w:noProof/>
                <w:lang w:val="en-US"/>
              </w:rPr>
            </w:pPr>
          </w:p>
        </w:tc>
      </w:tr>
    </w:tbl>
    <w:p w14:paraId="23D8DA1F" w14:textId="77777777" w:rsidR="00FC02B8" w:rsidRPr="005C2FE8" w:rsidRDefault="00FC02B8" w:rsidP="00FC02B8">
      <w:pPr>
        <w:spacing w:after="200"/>
        <w:rPr>
          <w:noProof/>
          <w:lang w:val="en-US"/>
        </w:rPr>
        <w:sectPr w:rsidR="00FC02B8" w:rsidRPr="005C2FE8" w:rsidSect="00AB02A7">
          <w:headerReference w:type="default" r:id="rId9"/>
          <w:footerReference w:type="default" r:id="rId10"/>
          <w:pgSz w:w="11906" w:h="16838" w:code="9"/>
          <w:pgMar w:top="720" w:right="936" w:bottom="720" w:left="936" w:header="0" w:footer="289" w:gutter="0"/>
          <w:pgNumType w:start="1"/>
          <w:cols w:space="720"/>
          <w:docGrid w:linePitch="382"/>
        </w:sectPr>
      </w:pPr>
    </w:p>
    <w:p w14:paraId="4029FE0D" w14:textId="77777777" w:rsidR="0087605E" w:rsidRPr="005C2FE8" w:rsidRDefault="0087605E" w:rsidP="00FC02B8">
      <w:pPr>
        <w:spacing w:after="200"/>
        <w:rPr>
          <w:noProof/>
          <w:lang w:val="en-US"/>
        </w:rPr>
      </w:pPr>
    </w:p>
    <w:sectPr w:rsidR="0087605E" w:rsidRPr="005C2FE8" w:rsidSect="00AB02A7">
      <w:pgSz w:w="11906" w:h="16838" w:code="9"/>
      <w:pgMar w:top="720" w:right="936" w:bottom="720" w:left="936" w:header="0" w:footer="289" w:gutter="0"/>
      <w:pgNumType w:start="1"/>
      <w:cols w:space="720"/>
      <w:docGrid w:linePitch="38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03D3DF3" w14:textId="77777777" w:rsidR="00715A92" w:rsidRDefault="00715A92">
      <w:r>
        <w:separator/>
      </w:r>
    </w:p>
    <w:p w14:paraId="787E7C19" w14:textId="77777777" w:rsidR="00715A92" w:rsidRDefault="00715A92"/>
  </w:endnote>
  <w:endnote w:type="continuationSeparator" w:id="0">
    <w:p w14:paraId="6E0EF981" w14:textId="77777777" w:rsidR="00715A92" w:rsidRDefault="00715A92">
      <w:r>
        <w:continuationSeparator/>
      </w:r>
    </w:p>
    <w:p w14:paraId="4F86BF80" w14:textId="77777777" w:rsidR="00715A92" w:rsidRDefault="00715A9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noProof/>
      </w:rPr>
      <w:id w:val="-890194395"/>
      <w:docPartObj>
        <w:docPartGallery w:val="Page Numbers (Bottom of Page)"/>
        <w:docPartUnique/>
      </w:docPartObj>
    </w:sdtPr>
    <w:sdtContent>
      <w:p w14:paraId="1C015DB4" w14:textId="77777777" w:rsidR="00DF027C" w:rsidRDefault="00DF027C">
        <w:pPr>
          <w:pStyle w:val="Footer"/>
          <w:jc w:val="center"/>
          <w:rPr>
            <w:noProof/>
          </w:rPr>
        </w:pPr>
        <w:r>
          <w:rPr>
            <w:noProof/>
            <w:lang w:bidi="es-ES"/>
          </w:rPr>
          <w:fldChar w:fldCharType="begin"/>
        </w:r>
        <w:r>
          <w:rPr>
            <w:noProof/>
            <w:lang w:bidi="es-ES"/>
          </w:rPr>
          <w:instrText xml:space="preserve"> PAGE   \* MERGEFORMAT </w:instrText>
        </w:r>
        <w:r>
          <w:rPr>
            <w:noProof/>
            <w:lang w:bidi="es-ES"/>
          </w:rPr>
          <w:fldChar w:fldCharType="separate"/>
        </w:r>
        <w:r w:rsidR="00AB02A7">
          <w:rPr>
            <w:noProof/>
            <w:lang w:bidi="es-ES"/>
          </w:rPr>
          <w:t>2</w:t>
        </w:r>
        <w:r>
          <w:rPr>
            <w:noProof/>
            <w:lang w:bidi="es-ES"/>
          </w:rPr>
          <w:fldChar w:fldCharType="end"/>
        </w:r>
      </w:p>
    </w:sdtContent>
  </w:sdt>
  <w:p w14:paraId="7B748F30" w14:textId="77777777" w:rsidR="00DF027C" w:rsidRDefault="00DF027C">
    <w:pPr>
      <w:pStyle w:val="Footer"/>
      <w:rPr>
        <w:noProof/>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3001F78" w14:textId="77777777" w:rsidR="00715A92" w:rsidRDefault="00715A92">
      <w:r>
        <w:separator/>
      </w:r>
    </w:p>
    <w:p w14:paraId="16C42B51" w14:textId="77777777" w:rsidR="00715A92" w:rsidRDefault="00715A92"/>
  </w:footnote>
  <w:footnote w:type="continuationSeparator" w:id="0">
    <w:p w14:paraId="6EF6EB79" w14:textId="77777777" w:rsidR="00715A92" w:rsidRDefault="00715A92">
      <w:r>
        <w:continuationSeparator/>
      </w:r>
    </w:p>
    <w:p w14:paraId="11B460F1" w14:textId="77777777" w:rsidR="00715A92" w:rsidRDefault="00715A9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35" w:type="dxa"/>
      <w:tblBorders>
        <w:top w:val="single" w:sz="36" w:space="0" w:color="082A75" w:themeColor="text2"/>
        <w:left w:val="single" w:sz="36" w:space="0" w:color="082A75" w:themeColor="text2"/>
        <w:bottom w:val="single" w:sz="36" w:space="0" w:color="082A75" w:themeColor="text2"/>
        <w:right w:val="single" w:sz="36" w:space="0" w:color="082A75" w:themeColor="text2"/>
        <w:insideH w:val="single" w:sz="36" w:space="0" w:color="082A75" w:themeColor="text2"/>
        <w:insideV w:val="single" w:sz="36" w:space="0" w:color="082A75" w:themeColor="text2"/>
      </w:tblBorders>
      <w:tblLook w:val="0000" w:firstRow="0" w:lastRow="0" w:firstColumn="0" w:lastColumn="0" w:noHBand="0" w:noVBand="0"/>
    </w:tblPr>
    <w:tblGrid>
      <w:gridCol w:w="10035"/>
    </w:tblGrid>
    <w:tr w:rsidR="00D077E9" w14:paraId="224954DB" w14:textId="77777777" w:rsidTr="00360494">
      <w:trPr>
        <w:trHeight w:val="978"/>
      </w:trPr>
      <w:tc>
        <w:tcPr>
          <w:tcW w:w="10035" w:type="dxa"/>
          <w:tcBorders>
            <w:top w:val="nil"/>
            <w:left w:val="nil"/>
            <w:bottom w:val="single" w:sz="36" w:space="0" w:color="34ABA2" w:themeColor="accent3"/>
            <w:right w:val="nil"/>
          </w:tcBorders>
        </w:tcPr>
        <w:p w14:paraId="5AF91FE4" w14:textId="77777777" w:rsidR="00D077E9" w:rsidRDefault="00D077E9">
          <w:pPr>
            <w:pStyle w:val="Header"/>
            <w:rPr>
              <w:noProof/>
            </w:rPr>
          </w:pPr>
        </w:p>
      </w:tc>
    </w:tr>
  </w:tbl>
  <w:p w14:paraId="72492607" w14:textId="77777777" w:rsidR="00D077E9" w:rsidRDefault="00D077E9" w:rsidP="00D077E9">
    <w:pPr>
      <w:pStyle w:val="Header"/>
      <w:rPr>
        <w:noProof/>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ttachedTemplate r:id="rId1"/>
  <w:defaultTabStop w:val="720"/>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2B8"/>
    <w:rsid w:val="0002482E"/>
    <w:rsid w:val="00050324"/>
    <w:rsid w:val="000747A0"/>
    <w:rsid w:val="000A0150"/>
    <w:rsid w:val="000D2E9A"/>
    <w:rsid w:val="000E63C9"/>
    <w:rsid w:val="00130E9D"/>
    <w:rsid w:val="00150A6D"/>
    <w:rsid w:val="00185B35"/>
    <w:rsid w:val="001B3854"/>
    <w:rsid w:val="001F2BC8"/>
    <w:rsid w:val="001F5F6B"/>
    <w:rsid w:val="00243EBC"/>
    <w:rsid w:val="00246A35"/>
    <w:rsid w:val="00273B76"/>
    <w:rsid w:val="00284348"/>
    <w:rsid w:val="002F51F5"/>
    <w:rsid w:val="00312137"/>
    <w:rsid w:val="00330359"/>
    <w:rsid w:val="0033762F"/>
    <w:rsid w:val="00360494"/>
    <w:rsid w:val="00366C7E"/>
    <w:rsid w:val="00384EA3"/>
    <w:rsid w:val="003A39A1"/>
    <w:rsid w:val="003C2191"/>
    <w:rsid w:val="003D3863"/>
    <w:rsid w:val="004110DE"/>
    <w:rsid w:val="0044085A"/>
    <w:rsid w:val="004B21A5"/>
    <w:rsid w:val="004E5FEE"/>
    <w:rsid w:val="005037F0"/>
    <w:rsid w:val="00516A86"/>
    <w:rsid w:val="005275F6"/>
    <w:rsid w:val="00572102"/>
    <w:rsid w:val="005C2FE8"/>
    <w:rsid w:val="005F1BB0"/>
    <w:rsid w:val="00632C99"/>
    <w:rsid w:val="00656C4D"/>
    <w:rsid w:val="006E5716"/>
    <w:rsid w:val="00715A92"/>
    <w:rsid w:val="007302B3"/>
    <w:rsid w:val="00730733"/>
    <w:rsid w:val="007309A6"/>
    <w:rsid w:val="00730E3A"/>
    <w:rsid w:val="00736AAF"/>
    <w:rsid w:val="00765B2A"/>
    <w:rsid w:val="00783A34"/>
    <w:rsid w:val="007C6B52"/>
    <w:rsid w:val="007D16C5"/>
    <w:rsid w:val="00862FE4"/>
    <w:rsid w:val="0086389A"/>
    <w:rsid w:val="0087605E"/>
    <w:rsid w:val="008941AE"/>
    <w:rsid w:val="008B1FEE"/>
    <w:rsid w:val="008F2683"/>
    <w:rsid w:val="00903C32"/>
    <w:rsid w:val="00916B16"/>
    <w:rsid w:val="009173B9"/>
    <w:rsid w:val="0093335D"/>
    <w:rsid w:val="0093613E"/>
    <w:rsid w:val="00943026"/>
    <w:rsid w:val="00966B81"/>
    <w:rsid w:val="00977F79"/>
    <w:rsid w:val="009C7720"/>
    <w:rsid w:val="00A23AFA"/>
    <w:rsid w:val="00A31B3E"/>
    <w:rsid w:val="00A532F3"/>
    <w:rsid w:val="00A8489E"/>
    <w:rsid w:val="00AB02A7"/>
    <w:rsid w:val="00AC29F3"/>
    <w:rsid w:val="00B231E5"/>
    <w:rsid w:val="00C02B87"/>
    <w:rsid w:val="00C4086D"/>
    <w:rsid w:val="00CA1896"/>
    <w:rsid w:val="00CB5B28"/>
    <w:rsid w:val="00CF5371"/>
    <w:rsid w:val="00D0323A"/>
    <w:rsid w:val="00D0559F"/>
    <w:rsid w:val="00D064B5"/>
    <w:rsid w:val="00D077E9"/>
    <w:rsid w:val="00D42CB7"/>
    <w:rsid w:val="00D5413D"/>
    <w:rsid w:val="00D570A9"/>
    <w:rsid w:val="00D70D02"/>
    <w:rsid w:val="00D770C7"/>
    <w:rsid w:val="00D86945"/>
    <w:rsid w:val="00D90290"/>
    <w:rsid w:val="00DC706A"/>
    <w:rsid w:val="00DD152F"/>
    <w:rsid w:val="00DE213F"/>
    <w:rsid w:val="00DF027C"/>
    <w:rsid w:val="00E00A32"/>
    <w:rsid w:val="00E22ACD"/>
    <w:rsid w:val="00E620B0"/>
    <w:rsid w:val="00E81B40"/>
    <w:rsid w:val="00EF555B"/>
    <w:rsid w:val="00F027BB"/>
    <w:rsid w:val="00F11DCF"/>
    <w:rsid w:val="00F162EA"/>
    <w:rsid w:val="00F52D27"/>
    <w:rsid w:val="00F83527"/>
    <w:rsid w:val="00FC02B8"/>
    <w:rsid w:val="00FD583F"/>
    <w:rsid w:val="00FD7488"/>
    <w:rsid w:val="00FF16B4"/>
  </w:rsids>
  <m:mathPr>
    <m:mathFont m:val="Cambria Math"/>
    <m:brkBin m:val="before"/>
    <m:brkBinSub m:val="--"/>
    <m:smallFrac m:val="0"/>
    <m:dispDef/>
    <m:lMargin m:val="1440"/>
    <m:rMargin m:val="1440"/>
    <m:defJc m:val="centerGroup"/>
    <m:wrapIndent m:val="1440"/>
    <m:intLim m:val="subSup"/>
    <m:naryLim m:val="undOvr"/>
  </m:mathPr>
  <w:attachedSchema w:val="urn:DocumentPartTemplate"/>
  <w:attachedSchema w:val="http://schemas.microsoft.com/temp/sampl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C750E2"/>
  <w15:docId w15:val="{AB618F28-F684-479F-AA0C-7F4830ACFE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7" w:qFormat="1"/>
    <w:lsdException w:name="heading 2" w:uiPriority="4" w:qFormat="1"/>
    <w:lsdException w:name="heading 3" w:semiHidden="1" w:uiPriority="5"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5"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3" w:unhideWhenUsed="1" w:qFormat="1"/>
    <w:lsdException w:name="Hyperlink" w:semiHidden="1" w:unhideWhenUsed="1"/>
    <w:lsdException w:name="FollowedHyperlink" w:semiHidden="1" w:unhideWhenUsed="1"/>
    <w:lsdException w:name="Strong" w:semiHidden="1" w:uiPriority="2" w:unhideWhenUsed="1" w:qFormat="1"/>
    <w:lsdException w:name="Emphasis" w:semiHidden="1" w:uiPriority="2"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6945"/>
    <w:pPr>
      <w:spacing w:after="0"/>
    </w:pPr>
    <w:rPr>
      <w:rFonts w:eastAsiaTheme="minorEastAsia"/>
      <w:b/>
      <w:color w:val="082A75" w:themeColor="text2"/>
      <w:sz w:val="28"/>
      <w:szCs w:val="22"/>
    </w:rPr>
  </w:style>
  <w:style w:type="paragraph" w:styleId="Heading1">
    <w:name w:val="heading 1"/>
    <w:basedOn w:val="Normal"/>
    <w:link w:val="Heading1Char"/>
    <w:uiPriority w:val="4"/>
    <w:qFormat/>
    <w:rsid w:val="00D077E9"/>
    <w:pPr>
      <w:keepNext/>
      <w:spacing w:before="240" w:after="60"/>
      <w:outlineLvl w:val="0"/>
    </w:pPr>
    <w:rPr>
      <w:rFonts w:asciiTheme="majorHAnsi" w:eastAsiaTheme="majorEastAsia" w:hAnsiTheme="majorHAnsi" w:cstheme="majorBidi"/>
      <w:color w:val="061F57" w:themeColor="text2" w:themeShade="BF"/>
      <w:kern w:val="28"/>
      <w:sz w:val="52"/>
      <w:szCs w:val="32"/>
    </w:rPr>
  </w:style>
  <w:style w:type="paragraph" w:styleId="Heading2">
    <w:name w:val="heading 2"/>
    <w:basedOn w:val="Normal"/>
    <w:next w:val="Normal"/>
    <w:link w:val="Heading2Char"/>
    <w:uiPriority w:val="4"/>
    <w:qFormat/>
    <w:rsid w:val="00DF027C"/>
    <w:pPr>
      <w:keepNext/>
      <w:spacing w:after="240" w:line="240" w:lineRule="auto"/>
      <w:outlineLvl w:val="1"/>
    </w:pPr>
    <w:rPr>
      <w:rFonts w:eastAsiaTheme="majorEastAsia" w:cstheme="majorBidi"/>
      <w:b w:val="0"/>
      <w:sz w:val="3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styleId="Title">
    <w:name w:val="Title"/>
    <w:basedOn w:val="Normal"/>
    <w:link w:val="TitleChar"/>
    <w:uiPriority w:val="1"/>
    <w:qFormat/>
    <w:rsid w:val="00D86945"/>
    <w:pPr>
      <w:spacing w:after="200" w:line="240" w:lineRule="auto"/>
    </w:pPr>
    <w:rPr>
      <w:rFonts w:asciiTheme="majorHAnsi" w:eastAsiaTheme="majorEastAsia" w:hAnsiTheme="majorHAnsi" w:cstheme="majorBidi"/>
      <w:bCs/>
      <w:sz w:val="72"/>
      <w:szCs w:val="52"/>
    </w:rPr>
  </w:style>
  <w:style w:type="character" w:customStyle="1" w:styleId="TitleChar">
    <w:name w:val="Title Char"/>
    <w:basedOn w:val="DefaultParagraphFont"/>
    <w:link w:val="Title"/>
    <w:uiPriority w:val="1"/>
    <w:rsid w:val="00D86945"/>
    <w:rPr>
      <w:rFonts w:asciiTheme="majorHAnsi" w:eastAsiaTheme="majorEastAsia" w:hAnsiTheme="majorHAnsi" w:cstheme="majorBidi"/>
      <w:b/>
      <w:bCs/>
      <w:color w:val="082A75" w:themeColor="text2"/>
      <w:sz w:val="72"/>
      <w:szCs w:val="52"/>
    </w:rPr>
  </w:style>
  <w:style w:type="paragraph" w:styleId="Subtitle">
    <w:name w:val="Subtitle"/>
    <w:basedOn w:val="Normal"/>
    <w:link w:val="SubtitleChar"/>
    <w:uiPriority w:val="2"/>
    <w:qFormat/>
    <w:rsid w:val="00D86945"/>
    <w:pPr>
      <w:framePr w:hSpace="180" w:wrap="around" w:vAnchor="text" w:hAnchor="margin" w:y="1167"/>
    </w:pPr>
    <w:rPr>
      <w:b w:val="0"/>
      <w:caps/>
      <w:spacing w:val="20"/>
      <w:sz w:val="32"/>
    </w:rPr>
  </w:style>
  <w:style w:type="character" w:customStyle="1" w:styleId="SubtitleChar">
    <w:name w:val="Subtitle Char"/>
    <w:basedOn w:val="DefaultParagraphFont"/>
    <w:link w:val="Subtitle"/>
    <w:uiPriority w:val="2"/>
    <w:rsid w:val="00D86945"/>
    <w:rPr>
      <w:rFonts w:eastAsiaTheme="minorEastAsia"/>
      <w:caps/>
      <w:color w:val="082A75" w:themeColor="text2"/>
      <w:spacing w:val="20"/>
      <w:sz w:val="32"/>
      <w:szCs w:val="22"/>
    </w:rPr>
  </w:style>
  <w:style w:type="character" w:customStyle="1" w:styleId="Heading1Char">
    <w:name w:val="Heading 1 Char"/>
    <w:basedOn w:val="DefaultParagraphFont"/>
    <w:link w:val="Heading1"/>
    <w:uiPriority w:val="4"/>
    <w:rsid w:val="00D077E9"/>
    <w:rPr>
      <w:rFonts w:asciiTheme="majorHAnsi" w:eastAsiaTheme="majorEastAsia" w:hAnsiTheme="majorHAnsi" w:cstheme="majorBidi"/>
      <w:b/>
      <w:color w:val="061F57" w:themeColor="text2" w:themeShade="BF"/>
      <w:kern w:val="28"/>
      <w:sz w:val="52"/>
      <w:szCs w:val="32"/>
    </w:rPr>
  </w:style>
  <w:style w:type="paragraph" w:styleId="Header">
    <w:name w:val="header"/>
    <w:basedOn w:val="Normal"/>
    <w:link w:val="HeaderChar"/>
    <w:uiPriority w:val="8"/>
    <w:unhideWhenUsed/>
    <w:rsid w:val="005037F0"/>
  </w:style>
  <w:style w:type="character" w:customStyle="1" w:styleId="HeaderChar">
    <w:name w:val="Header Char"/>
    <w:basedOn w:val="DefaultParagraphFont"/>
    <w:link w:val="Header"/>
    <w:uiPriority w:val="8"/>
    <w:rsid w:val="0093335D"/>
  </w:style>
  <w:style w:type="paragraph" w:styleId="Footer">
    <w:name w:val="footer"/>
    <w:basedOn w:val="Normal"/>
    <w:link w:val="FooterChar"/>
    <w:uiPriority w:val="99"/>
    <w:unhideWhenUsed/>
    <w:rsid w:val="005037F0"/>
  </w:style>
  <w:style w:type="character" w:customStyle="1" w:styleId="FooterChar">
    <w:name w:val="Footer Char"/>
    <w:basedOn w:val="DefaultParagraphFont"/>
    <w:link w:val="Footer"/>
    <w:uiPriority w:val="99"/>
    <w:rsid w:val="005037F0"/>
    <w:rPr>
      <w:sz w:val="24"/>
      <w:szCs w:val="24"/>
    </w:rPr>
  </w:style>
  <w:style w:type="paragraph" w:customStyle="1" w:styleId="Nombre">
    <w:name w:val="Nombre"/>
    <w:basedOn w:val="Normal"/>
    <w:uiPriority w:val="3"/>
    <w:qFormat/>
    <w:rsid w:val="00B231E5"/>
    <w:pPr>
      <w:spacing w:line="240" w:lineRule="auto"/>
      <w:jc w:val="right"/>
    </w:pPr>
  </w:style>
  <w:style w:type="character" w:customStyle="1" w:styleId="Heading2Char">
    <w:name w:val="Heading 2 Char"/>
    <w:basedOn w:val="DefaultParagraphFont"/>
    <w:link w:val="Heading2"/>
    <w:uiPriority w:val="4"/>
    <w:rsid w:val="00DF027C"/>
    <w:rPr>
      <w:rFonts w:eastAsiaTheme="majorEastAsia" w:cstheme="majorBidi"/>
      <w:color w:val="082A75" w:themeColor="text2"/>
      <w:sz w:val="36"/>
      <w:szCs w:val="26"/>
    </w:rPr>
  </w:style>
  <w:style w:type="table" w:styleId="TableGrid">
    <w:name w:val="Table Grid"/>
    <w:basedOn w:val="TableNormal"/>
    <w:uiPriority w:val="1"/>
    <w:rsid w:val="00FF16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unhideWhenUsed/>
    <w:rsid w:val="00D86945"/>
    <w:rPr>
      <w:color w:val="808080"/>
    </w:rPr>
  </w:style>
  <w:style w:type="paragraph" w:customStyle="1" w:styleId="Contenido">
    <w:name w:val="Contenido"/>
    <w:basedOn w:val="Normal"/>
    <w:link w:val="Carcterdecontenido"/>
    <w:qFormat/>
    <w:rsid w:val="00DF027C"/>
    <w:rPr>
      <w:b w:val="0"/>
    </w:rPr>
  </w:style>
  <w:style w:type="paragraph" w:customStyle="1" w:styleId="Textodestacado">
    <w:name w:val="Texto destacado"/>
    <w:basedOn w:val="Normal"/>
    <w:link w:val="Carcterdetextodestacado"/>
    <w:qFormat/>
    <w:rsid w:val="00DF027C"/>
  </w:style>
  <w:style w:type="character" w:customStyle="1" w:styleId="Carcterdecontenido">
    <w:name w:val="Carácter de contenido"/>
    <w:basedOn w:val="DefaultParagraphFont"/>
    <w:link w:val="Contenido"/>
    <w:rsid w:val="00DF027C"/>
    <w:rPr>
      <w:rFonts w:eastAsiaTheme="minorEastAsia"/>
      <w:color w:val="082A75" w:themeColor="text2"/>
      <w:sz w:val="28"/>
      <w:szCs w:val="22"/>
    </w:rPr>
  </w:style>
  <w:style w:type="character" w:customStyle="1" w:styleId="Carcterdetextodestacado">
    <w:name w:val="Carácter de texto destacado"/>
    <w:basedOn w:val="DefaultParagraphFont"/>
    <w:link w:val="Textodestacado"/>
    <w:rsid w:val="00DF027C"/>
    <w:rPr>
      <w:rFonts w:eastAsiaTheme="minorEastAsia"/>
      <w:b/>
      <w:color w:val="082A75" w:themeColor="text2"/>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novo\AppData\Roaming\Microsoft\Templates\Informe%20.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28C85FFD3BE74CC0A602899DDFD3AEC1"/>
        <w:category>
          <w:name w:val="General"/>
          <w:gallery w:val="placeholder"/>
        </w:category>
        <w:types>
          <w:type w:val="bbPlcHdr"/>
        </w:types>
        <w:behaviors>
          <w:behavior w:val="content"/>
        </w:behaviors>
        <w:guid w:val="{A8FD118A-3FB2-46C7-98E7-58B0C125D780}"/>
      </w:docPartPr>
      <w:docPartBody>
        <w:p w:rsidR="0065414D" w:rsidRDefault="00000000">
          <w:pPr>
            <w:pStyle w:val="28C85FFD3BE74CC0A602899DDFD3AEC1"/>
          </w:pPr>
          <w:r w:rsidRPr="00D86945">
            <w:rPr>
              <w:rStyle w:val="SubtitleChar"/>
              <w:b/>
              <w:lang w:bidi="es-ES"/>
            </w:rPr>
            <w:fldChar w:fldCharType="begin"/>
          </w:r>
          <w:r w:rsidRPr="00D86945">
            <w:rPr>
              <w:rStyle w:val="SubtitleChar"/>
              <w:lang w:bidi="es-ES"/>
            </w:rPr>
            <w:instrText xml:space="preserve"> DATE  \@ "MMMM d"  \* MERGEFORMAT </w:instrText>
          </w:r>
          <w:r w:rsidRPr="00D86945">
            <w:rPr>
              <w:rStyle w:val="SubtitleChar"/>
              <w:b/>
              <w:lang w:bidi="es-ES"/>
            </w:rPr>
            <w:fldChar w:fldCharType="separate"/>
          </w:r>
          <w:r>
            <w:rPr>
              <w:rStyle w:val="SubtitleChar"/>
              <w:lang w:bidi="es-ES"/>
            </w:rPr>
            <w:t>abril 5</w:t>
          </w:r>
          <w:r w:rsidRPr="00D86945">
            <w:rPr>
              <w:rStyle w:val="SubtitleChar"/>
              <w:b/>
              <w:lang w:bidi="es-ES"/>
            </w:rPr>
            <w:fldChar w:fldCharType="end"/>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05A"/>
    <w:rsid w:val="000D2E9A"/>
    <w:rsid w:val="00330B53"/>
    <w:rsid w:val="0035705A"/>
    <w:rsid w:val="0065414D"/>
    <w:rsid w:val="00EA729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s-CO" w:eastAsia="es-CO"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link w:val="SubtitleChar"/>
    <w:uiPriority w:val="2"/>
    <w:qFormat/>
    <w:pPr>
      <w:framePr w:hSpace="180" w:wrap="around" w:vAnchor="text" w:hAnchor="margin" w:y="1167"/>
      <w:spacing w:after="0" w:line="276" w:lineRule="auto"/>
    </w:pPr>
    <w:rPr>
      <w:caps/>
      <w:color w:val="44546A" w:themeColor="text2"/>
      <w:spacing w:val="20"/>
      <w:kern w:val="0"/>
      <w:sz w:val="32"/>
      <w:lang w:val="es-ES" w:eastAsia="en-US"/>
      <w14:ligatures w14:val="none"/>
    </w:rPr>
  </w:style>
  <w:style w:type="character" w:customStyle="1" w:styleId="SubtitleChar">
    <w:name w:val="Subtitle Char"/>
    <w:basedOn w:val="DefaultParagraphFont"/>
    <w:link w:val="Subtitle"/>
    <w:uiPriority w:val="2"/>
    <w:rPr>
      <w:caps/>
      <w:color w:val="44546A" w:themeColor="text2"/>
      <w:spacing w:val="20"/>
      <w:kern w:val="0"/>
      <w:sz w:val="32"/>
      <w:lang w:val="es-ES" w:eastAsia="en-US"/>
      <w14:ligatures w14:val="none"/>
    </w:rPr>
  </w:style>
  <w:style w:type="paragraph" w:customStyle="1" w:styleId="28C85FFD3BE74CC0A602899DDFD3AEC1">
    <w:name w:val="28C85FFD3BE74CC0A602899DDFD3AEC1"/>
  </w:style>
  <w:style w:type="paragraph" w:customStyle="1" w:styleId="7E357C90CB6D44BAAF043CC9A6EB9907">
    <w:name w:val="7E357C90CB6D44BAAF043CC9A6EB990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Custom Theme">
  <a:themeElements>
    <a:clrScheme name="Custom 29">
      <a:dk1>
        <a:srgbClr val="0F0D29"/>
      </a:dk1>
      <a:lt1>
        <a:srgbClr val="FFFFFF"/>
      </a:lt1>
      <a:dk2>
        <a:srgbClr val="082A75"/>
      </a:dk2>
      <a:lt2>
        <a:srgbClr val="E7E6E6"/>
      </a:lt2>
      <a:accent1>
        <a:srgbClr val="024F75"/>
      </a:accent1>
      <a:accent2>
        <a:srgbClr val="3592CF"/>
      </a:accent2>
      <a:accent3>
        <a:srgbClr val="34ABA2"/>
      </a:accent3>
      <a:accent4>
        <a:srgbClr val="66B2CA"/>
      </a:accent4>
      <a:accent5>
        <a:srgbClr val="C1D9CB"/>
      </a:accent5>
      <a:accent6>
        <a:srgbClr val="34ABA2"/>
      </a:accent6>
      <a:hlink>
        <a:srgbClr val="3592CF"/>
      </a:hlink>
      <a:folHlink>
        <a:srgbClr val="3592CF"/>
      </a:folHlink>
    </a:clrScheme>
    <a:fontScheme name="Custom 20">
      <a:majorFont>
        <a:latin typeface="Arial"/>
        <a:ea typeface=""/>
        <a:cs typeface=""/>
      </a:majorFont>
      <a:minorFont>
        <a:latin typeface="Calibri"/>
        <a:ea typeface=""/>
        <a:cs typeface=""/>
      </a:minorFont>
    </a:fontScheme>
    <a:fmtScheme name="Office Effects">
      <a:fillStyleLst>
        <a:solidFill>
          <a:schemeClr val="phClr">
            <a:tint val="100000"/>
            <a:shade val="100000"/>
            <a:satMod val="100000"/>
          </a:schemeClr>
        </a:solidFill>
        <a:gradFill rotWithShape="1">
          <a:gsLst>
            <a:gs pos="0">
              <a:schemeClr val="phClr">
                <a:tint val="65000"/>
                <a:shade val="100000"/>
                <a:satMod val="133000"/>
              </a:schemeClr>
            </a:gs>
            <a:gs pos="15000">
              <a:schemeClr val="phClr">
                <a:tint val="50000"/>
                <a:shade val="100000"/>
                <a:satMod val="140000"/>
              </a:schemeClr>
            </a:gs>
            <a:gs pos="100000">
              <a:schemeClr val="phClr">
                <a:tint val="10000"/>
                <a:shade val="100000"/>
                <a:satMod val="135000"/>
              </a:schemeClr>
            </a:gs>
          </a:gsLst>
          <a:lin ang="16200000" scaled="1"/>
        </a:gradFill>
        <a:gradFill rotWithShape="1">
          <a:gsLst>
            <a:gs pos="0">
              <a:schemeClr val="phClr">
                <a:tint val="100000"/>
                <a:shade val="75000"/>
                <a:satMod val="160000"/>
              </a:schemeClr>
            </a:gs>
            <a:gs pos="62000">
              <a:schemeClr val="phClr">
                <a:tint val="100000"/>
                <a:shade val="100000"/>
                <a:satMod val="125000"/>
              </a:schemeClr>
            </a:gs>
            <a:gs pos="100000">
              <a:schemeClr val="phClr">
                <a:tint val="80000"/>
                <a:shade val="100000"/>
                <a:satMod val="140000"/>
              </a:schemeClr>
            </a:gs>
          </a:gsLst>
          <a:lin ang="16200000" scaled="1"/>
        </a:gradFill>
      </a:fillStyleLst>
      <a:lnStyleLst>
        <a:ln w="12700">
          <a:solidFill>
            <a:schemeClr val="phClr"/>
          </a:solidFill>
          <a:prstDash val="solid"/>
        </a:ln>
        <a:ln w="25400">
          <a:solidFill>
            <a:schemeClr val="phClr"/>
          </a:solidFill>
          <a:prstDash val="solid"/>
        </a:ln>
        <a:ln w="38100">
          <a:solidFill>
            <a:schemeClr val="phClr"/>
          </a:solidFill>
          <a:prstDash val="solid"/>
        </a:ln>
      </a:lnStyleLst>
      <a:effectStyleLst>
        <a:effectStyle>
          <a:effectLst>
            <a:outerShdw blurRad="50800" dist="25400" dir="5400000">
              <a:srgbClr val="000000">
                <a:alpha val="43137"/>
              </a:srgbClr>
            </a:outerShdw>
          </a:effectLst>
        </a:effectStyle>
        <a:effectStyle>
          <a:effectLst>
            <a:outerShdw blurRad="50800" dist="38100" dir="5400000">
              <a:srgbClr val="000000">
                <a:alpha val="61176"/>
              </a:srgbClr>
            </a:outerShdw>
          </a:effectLst>
          <a:scene3d>
            <a:camera prst="orthographicFront" fov="0">
              <a:rot lat="0" lon="0" rev="0"/>
            </a:camera>
            <a:lightRig rig="contrasting" dir="t">
              <a:rot lat="0" lon="0" rev="16500000"/>
            </a:lightRig>
          </a:scene3d>
          <a:sp3d contourW="12700" prstMaterial="powder">
            <a:bevelT h="50800"/>
            <a:contourClr>
              <a:schemeClr val="phClr">
                <a:tint val="100000"/>
                <a:shade val="100000"/>
                <a:satMod val="100000"/>
              </a:schemeClr>
            </a:contourClr>
          </a:sp3d>
        </a:effectStyle>
        <a:effectStyle>
          <a:effectLst>
            <a:reflection blurRad="12700" stA="25000" endPos="28000" dist="38100" dir="5400000" sy="-100000"/>
          </a:effectLst>
          <a:scene3d>
            <a:camera prst="orthographicFront" fov="0">
              <a:rot lat="0" lon="0" rev="0"/>
            </a:camera>
            <a:lightRig rig="threePt" dir="t">
              <a:rot lat="0" lon="0" rev="0"/>
            </a:lightRig>
          </a:scene3d>
          <a:sp3d>
            <a:bevelT w="139700" h="38100"/>
            <a:contourClr>
              <a:schemeClr val="phClr">
                <a:tint val="100000"/>
                <a:shade val="100000"/>
                <a:satMod val="100000"/>
              </a:schemeClr>
            </a:contourClr>
          </a:sp3d>
        </a:effectStyle>
      </a:effectStyleLst>
      <a:bgFillStyleLst>
        <a:solidFill>
          <a:schemeClr val="phClr">
            <a:tint val="100000"/>
            <a:shade val="100000"/>
            <a:satMod val="100000"/>
          </a:schemeClr>
        </a:solidFill>
        <a:gradFill rotWithShape="1">
          <a:gsLst>
            <a:gs pos="0">
              <a:schemeClr val="phClr">
                <a:tint val="100000"/>
                <a:shade val="50000"/>
                <a:satMod val="145000"/>
              </a:schemeClr>
            </a:gs>
            <a:gs pos="40000">
              <a:schemeClr val="phClr">
                <a:tint val="100000"/>
                <a:shade val="70000"/>
                <a:satMod val="145000"/>
              </a:schemeClr>
            </a:gs>
            <a:gs pos="100000">
              <a:schemeClr val="phClr">
                <a:tint val="85000"/>
                <a:shade val="100000"/>
                <a:satMod val="155000"/>
              </a:schemeClr>
            </a:gs>
          </a:gsLst>
          <a:lin ang="16200000" scaled="1"/>
        </a:gradFill>
        <a:gradFill rotWithShape="1">
          <a:gsLst>
            <a:gs pos="0">
              <a:schemeClr val="phClr">
                <a:tint val="100000"/>
                <a:shade val="50000"/>
                <a:satMod val="145000"/>
              </a:schemeClr>
            </a:gs>
            <a:gs pos="30000">
              <a:schemeClr val="phClr">
                <a:tint val="100000"/>
                <a:shade val="65000"/>
                <a:satMod val="155000"/>
              </a:schemeClr>
            </a:gs>
            <a:gs pos="100000">
              <a:schemeClr val="phClr">
                <a:tint val="60000"/>
                <a:shade val="100000"/>
                <a:satMod val="170000"/>
              </a:schemeClr>
            </a:gs>
          </a:gsLst>
          <a:lin ang="16200000" scaled="1"/>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5467FE-3D33-435D-A694-76088F59C7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Informe </Template>
  <TotalTime>0</TotalTime>
  <Pages>3</Pages>
  <Words>367</Words>
  <Characters>2021</Characters>
  <Application>Microsoft Office Word</Application>
  <DocSecurity>0</DocSecurity>
  <Lines>16</Lines>
  <Paragraphs>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Lenovo</dc:creator>
  <cp:keywords/>
  <cp:lastModifiedBy>Patricia Ramirez</cp:lastModifiedBy>
  <cp:revision>3</cp:revision>
  <cp:lastPrinted>2006-08-01T17:47:00Z</cp:lastPrinted>
  <dcterms:created xsi:type="dcterms:W3CDTF">2026-04-05T20:33:00Z</dcterms:created>
  <dcterms:modified xsi:type="dcterms:W3CDTF">2026-04-05T21:44:00Z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TC100670409990</vt:lpwstr>
  </property>
</Properties>
</file>