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7C6D046D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7D0A43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7C6D046D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7D0A43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34FB6687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7D0A43" w:rsidRPr="007D0A43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Gerencia de proyectos de tecnologías de información.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34FB6687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7D0A43" w:rsidRPr="007D0A43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Gerencia de proyectos de tecnologías de información.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5804B2B3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EA3A89" w:rsidRPr="00EA3A89">
                    <w:rPr>
                      <w:rFonts w:ascii="Garamond" w:eastAsia="Garamond" w:hAnsi="Garamond" w:cs="Garamond"/>
                      <w:color w:val="FFFFFF" w:themeColor="background1"/>
                    </w:rPr>
                    <w:t>Analiza el nivel de madurez de los procesos de TI en una organización.</w:t>
                  </w:r>
                </w:p>
                <w:p w14:paraId="47B8A151" w14:textId="71A5FBAD" w:rsidR="0071640A" w:rsidRPr="009C3FCD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58AAC415" w:rsidR="008150D3" w:rsidRPr="00EA3A89" w:rsidRDefault="007D0A43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58AAC415" w:rsidR="008150D3" w:rsidRPr="00EA3A89" w:rsidRDefault="007D0A43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77777777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7D0A43" w:rsidRPr="007D0A43">
                    <w:rPr>
                      <w:color w:val="FFFFFF"/>
                    </w:rPr>
                    <w:t xml:space="preserve">Practica calificada de fundamentos de gestión de proyectos de TI 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71CDF974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995D6A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290470D9" w14:textId="2B46E7A2" w:rsidR="00EA3A89" w:rsidRDefault="007D0A43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7D0A43">
                    <w:rPr>
                      <w:color w:val="000000"/>
                    </w:rPr>
                    <w:t xml:space="preserve">“Gestión de proyectos”, disponible en el siguiente enlace </w:t>
                  </w:r>
                  <w:hyperlink r:id="rId7" w:history="1">
                    <w:r w:rsidRPr="00672CBA">
                      <w:rPr>
                        <w:rStyle w:val="Hipervnculo"/>
                      </w:rPr>
                      <w:t>https://www.youtube.com/watch?v=yX-GmmfslWQ</w:t>
                    </w:r>
                  </w:hyperlink>
                </w:p>
                <w:p w14:paraId="76114AE5" w14:textId="77777777" w:rsidR="007D0A43" w:rsidRPr="009C3FCD" w:rsidRDefault="007D0A43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75FE70E3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La presentación de la sesión se denomina Sesión 0</w:t>
                  </w:r>
                  <w:r w:rsidR="007D0A43">
                    <w:rPr>
                      <w:rFonts w:eastAsia="Calibri"/>
                    </w:rPr>
                    <w:t>7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4AD76600" w14:textId="77777777" w:rsidR="007D0A43" w:rsidRPr="007D0A43" w:rsidRDefault="007D0A43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7D0A43">
                    <w:rPr>
                      <w:rFonts w:eastAsia="Calibri"/>
                    </w:rPr>
                    <w:t>¿Qué es la gerencia de proyectos de TI?</w:t>
                  </w:r>
                </w:p>
                <w:p w14:paraId="53052F72" w14:textId="77777777" w:rsidR="00EA3A89" w:rsidRDefault="007D0A43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7D0A43">
                    <w:rPr>
                      <w:rFonts w:eastAsia="Calibri"/>
                    </w:rPr>
                    <w:t xml:space="preserve">¿Cree usted que la gestión de proyectos es importante? </w:t>
                  </w:r>
                </w:p>
                <w:p w14:paraId="4E98197B" w14:textId="39D9FC05" w:rsidR="007D0A43" w:rsidRPr="009C3FCD" w:rsidRDefault="007D0A43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052C2D0F" w14:textId="0B147852" w:rsidR="007D0A43" w:rsidRPr="007D0A43" w:rsidRDefault="00EA3A89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7D0A43" w:rsidRPr="007D0A43">
                    <w:rPr>
                      <w:rFonts w:eastAsia="Calibri"/>
                    </w:rPr>
                    <w:t>Proyecto, programa y portafolio</w:t>
                  </w:r>
                </w:p>
                <w:p w14:paraId="0AC94376" w14:textId="2476368A" w:rsidR="007D0A43" w:rsidRPr="007D0A43" w:rsidRDefault="007D0A43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7D0A43">
                    <w:rPr>
                      <w:rFonts w:eastAsia="Calibri"/>
                    </w:rPr>
                    <w:t>Fases del proyecto</w:t>
                  </w:r>
                </w:p>
                <w:p w14:paraId="7925A353" w14:textId="1E0F5DC7" w:rsidR="00EA3A89" w:rsidRPr="009C3FCD" w:rsidRDefault="007D0A43" w:rsidP="007D0A43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Pr="007D0A43">
                    <w:rPr>
                      <w:rFonts w:eastAsia="Calibri"/>
                    </w:rPr>
                    <w:t>Estructura del acta de constitución del proyecto</w:t>
                  </w: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346FAC71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EA3A89">
                    <w:rPr>
                      <w:rFonts w:eastAsia="Calibri"/>
                    </w:rPr>
                    <w:t xml:space="preserve"> </w:t>
                  </w:r>
                  <w:r w:rsidR="007D0A43">
                    <w:t xml:space="preserve"> </w:t>
                  </w:r>
                  <w:r w:rsidR="007D0A43" w:rsidRPr="007D0A43">
                    <w:rPr>
                      <w:rFonts w:eastAsia="Calibri"/>
                    </w:rPr>
                    <w:t>Practica calificada de fundamentos de gestión de proyectos de TI</w:t>
                  </w:r>
                  <w:r w:rsidR="007D0A43">
                    <w:rPr>
                      <w:rFonts w:eastAsia="Calibri"/>
                    </w:rPr>
                    <w:t>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7D1AD5AC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617EB5" w:rsidRP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617EB5">
                    <w:t>¿</w:t>
                  </w:r>
                  <w:r w:rsidR="0002448A" w:rsidRPr="000244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Ejemplo de una Acta de Constitución del Proyecto</w:t>
                  </w:r>
                  <w:r w:rsidR="00617EB5" w:rsidRPr="00617EB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?</w:t>
                  </w:r>
                  <w:r w:rsidR="00B40D5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282496">
                    <w:t xml:space="preserve"> </w:t>
                  </w:r>
                  <w:r w:rsidR="00617EB5">
                    <w:t xml:space="preserve"> </w:t>
                  </w:r>
                  <w:r w:rsidR="0002448A">
                    <w:t xml:space="preserve"> </w:t>
                  </w:r>
                  <w:hyperlink r:id="rId8" w:history="1">
                    <w:r w:rsidR="0002448A" w:rsidRPr="00672CBA">
                      <w:rPr>
                        <w:rStyle w:val="Hipervnculo"/>
                      </w:rPr>
                      <w:t>https://www.youtube.com/watch?v=3Wub9QUh8WQ</w:t>
                    </w:r>
                  </w:hyperlink>
                  <w:r w:rsidR="00617EB5">
                    <w:rPr>
                      <w:rFonts w:eastAsia="Calibri"/>
                    </w:rPr>
                    <w:t xml:space="preserve"> </w:t>
                  </w:r>
                  <w:r w:rsidR="000244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e identifica las partes principales de las que </w:t>
                  </w:r>
                  <w:r w:rsidR="009B46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está</w:t>
                  </w:r>
                  <w:r w:rsidR="000244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compuesto un Project charter o </w:t>
                  </w:r>
                  <w:r w:rsidR="009B46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</w:t>
                  </w:r>
                  <w:r w:rsidR="0002448A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cta de constitución del proyecto</w:t>
                  </w:r>
                  <w:r w:rsid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8B336C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3CF6" w14:textId="77777777" w:rsidR="00164786" w:rsidRPr="009C3FCD" w:rsidRDefault="00164786">
      <w:pPr>
        <w:spacing w:line="240" w:lineRule="auto"/>
      </w:pPr>
      <w:r w:rsidRPr="009C3FCD">
        <w:separator/>
      </w:r>
    </w:p>
  </w:endnote>
  <w:endnote w:type="continuationSeparator" w:id="0">
    <w:p w14:paraId="7BC68457" w14:textId="77777777" w:rsidR="00164786" w:rsidRPr="009C3FCD" w:rsidRDefault="00164786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60A6" w14:textId="77777777" w:rsidR="00164786" w:rsidRPr="009C3FCD" w:rsidRDefault="00164786">
      <w:pPr>
        <w:spacing w:line="240" w:lineRule="auto"/>
      </w:pPr>
      <w:r w:rsidRPr="009C3FCD">
        <w:separator/>
      </w:r>
    </w:p>
  </w:footnote>
  <w:footnote w:type="continuationSeparator" w:id="0">
    <w:p w14:paraId="23DBE97F" w14:textId="77777777" w:rsidR="00164786" w:rsidRPr="009C3FCD" w:rsidRDefault="00164786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100F78"/>
    <w:rsid w:val="00133838"/>
    <w:rsid w:val="001343AE"/>
    <w:rsid w:val="0016350A"/>
    <w:rsid w:val="00164786"/>
    <w:rsid w:val="0018095B"/>
    <w:rsid w:val="00282496"/>
    <w:rsid w:val="002C52C1"/>
    <w:rsid w:val="00404B50"/>
    <w:rsid w:val="004253A0"/>
    <w:rsid w:val="004B7828"/>
    <w:rsid w:val="004D18AA"/>
    <w:rsid w:val="005A2B26"/>
    <w:rsid w:val="005F3361"/>
    <w:rsid w:val="0061585A"/>
    <w:rsid w:val="00617EB5"/>
    <w:rsid w:val="0070147D"/>
    <w:rsid w:val="0071640A"/>
    <w:rsid w:val="00727C95"/>
    <w:rsid w:val="00730669"/>
    <w:rsid w:val="0076627A"/>
    <w:rsid w:val="007B5C29"/>
    <w:rsid w:val="007D0A43"/>
    <w:rsid w:val="007D4E36"/>
    <w:rsid w:val="008150D3"/>
    <w:rsid w:val="00842B6D"/>
    <w:rsid w:val="00857B05"/>
    <w:rsid w:val="008B336C"/>
    <w:rsid w:val="008C694B"/>
    <w:rsid w:val="0092593A"/>
    <w:rsid w:val="00977C0D"/>
    <w:rsid w:val="00995D6A"/>
    <w:rsid w:val="009B468A"/>
    <w:rsid w:val="009C3FC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86BF9"/>
    <w:rsid w:val="00E90E95"/>
    <w:rsid w:val="00EA3A89"/>
    <w:rsid w:val="00EA6E45"/>
    <w:rsid w:val="00EC269C"/>
    <w:rsid w:val="00EC455A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Wub9QUh8W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X-GmmfslW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14</cp:revision>
  <dcterms:created xsi:type="dcterms:W3CDTF">2024-02-09T20:35:00Z</dcterms:created>
  <dcterms:modified xsi:type="dcterms:W3CDTF">2024-07-30T20:33:00Z</dcterms:modified>
</cp:coreProperties>
</file>