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36CDA0" w14:textId="3EFAC711" w:rsidR="00F41711" w:rsidRDefault="00F41711" w:rsidP="00F41711">
      <w:r>
        <w:t xml:space="preserve">Title: </w:t>
      </w:r>
      <w:proofErr w:type="spellStart"/>
      <w:r>
        <w:t>nortonrosefulbright</w:t>
      </w:r>
      <w:proofErr w:type="spellEnd"/>
    </w:p>
    <w:p w14:paraId="35B3A9E6" w14:textId="30B316EF" w:rsidR="00F41711" w:rsidRDefault="00F41711" w:rsidP="00F41711">
      <w:r>
        <w:t>Date: 2020-06-23</w:t>
      </w:r>
    </w:p>
    <w:p w14:paraId="61839807" w14:textId="74DF63A9" w:rsidR="00F41711" w:rsidRDefault="00F41711" w:rsidP="00F41711">
      <w:proofErr w:type="spellStart"/>
      <w:r>
        <w:t>Notas</w:t>
      </w:r>
      <w:proofErr w:type="spellEnd"/>
      <w:r>
        <w:t xml:space="preserve"> author: ATC</w:t>
      </w:r>
    </w:p>
    <w:p w14:paraId="38FF425B" w14:textId="77777777" w:rsidR="00F41711" w:rsidRDefault="00F41711" w:rsidP="00F41711"/>
    <w:p w14:paraId="3993FE55" w14:textId="3E5EB447" w:rsidR="00F41711" w:rsidRDefault="00F41711" w:rsidP="00F41711">
      <w:r>
        <w:t>“Business ethics and anti-corruption world: A global bulletin on recent business ethics and anti-corruption developments” Norton Rose Fulbright, Issue 05, Feb. 2017</w:t>
      </w:r>
    </w:p>
    <w:p w14:paraId="7830F888" w14:textId="77777777" w:rsidR="00F41711" w:rsidRDefault="00F41711" w:rsidP="00F41711"/>
    <w:p w14:paraId="7D90DE96" w14:textId="1E88910A" w:rsidR="00F41711" w:rsidRDefault="00F41711" w:rsidP="00F41711">
      <w:r>
        <w:t>Main Takeaways:</w:t>
      </w:r>
    </w:p>
    <w:p w14:paraId="39B82D48" w14:textId="7898F1FE" w:rsidR="00F41711" w:rsidRDefault="00F41711" w:rsidP="00F41711">
      <w:pPr>
        <w:pStyle w:val="ListParagraph"/>
        <w:numPr>
          <w:ilvl w:val="0"/>
          <w:numId w:val="2"/>
        </w:numPr>
      </w:pPr>
      <w:r>
        <w:t>Norton Rose Fulbright was cited in Mc</w:t>
      </w:r>
      <w:r>
        <w:t>Corqu</w:t>
      </w:r>
      <w:r>
        <w:t>odale. The firm conducted a study in coordination with the British Institute for International and Comparative Law – this source only features key takeaways from the study</w:t>
      </w:r>
    </w:p>
    <w:p w14:paraId="69AE08AF" w14:textId="24928C9A" w:rsidR="00F41711" w:rsidRDefault="00F41711" w:rsidP="00F41711">
      <w:pPr>
        <w:pStyle w:val="ListParagraph"/>
        <w:numPr>
          <w:ilvl w:val="0"/>
          <w:numId w:val="2"/>
        </w:numPr>
      </w:pPr>
      <w:r>
        <w:t xml:space="preserve">I included notes from an article on compliance titled “Does it </w:t>
      </w:r>
      <w:proofErr w:type="gramStart"/>
      <w:r>
        <w:t>work:</w:t>
      </w:r>
      <w:proofErr w:type="gramEnd"/>
      <w:r>
        <w:t xml:space="preserve"> testing and assurance of compliance programs,” because the reasoning the firm uses to support the need for compliance testing strikes me as similar to </w:t>
      </w:r>
      <w:r>
        <w:t>arguments for effective</w:t>
      </w:r>
      <w:r>
        <w:t xml:space="preserve"> human rights due diligence and impact assessments</w:t>
      </w:r>
    </w:p>
    <w:p w14:paraId="54900022" w14:textId="77777777" w:rsidR="00F41711" w:rsidRDefault="00F41711" w:rsidP="00F41711">
      <w:pPr>
        <w:pStyle w:val="ListParagraph"/>
        <w:numPr>
          <w:ilvl w:val="0"/>
          <w:numId w:val="2"/>
        </w:numPr>
      </w:pPr>
      <w:r>
        <w:t>Idea that companies are unlikely to surface human rights impacts of their business without specific human rights due diligence is repeated here</w:t>
      </w:r>
    </w:p>
    <w:p w14:paraId="3361FB09" w14:textId="77777777" w:rsidR="00F41711" w:rsidRDefault="00F41711" w:rsidP="00F41711">
      <w:pPr>
        <w:pStyle w:val="ListParagraph"/>
        <w:numPr>
          <w:ilvl w:val="0"/>
          <w:numId w:val="2"/>
        </w:numPr>
      </w:pPr>
      <w:r>
        <w:t>Integration is emphasized – in order to understand its impacts, a cross-departmental approach is needed</w:t>
      </w:r>
    </w:p>
    <w:p w14:paraId="50E84436" w14:textId="77777777" w:rsidR="00F41711" w:rsidRDefault="00F41711" w:rsidP="00F41711">
      <w:pPr>
        <w:pStyle w:val="ListParagraph"/>
        <w:numPr>
          <w:ilvl w:val="0"/>
          <w:numId w:val="2"/>
        </w:numPr>
      </w:pPr>
      <w:r>
        <w:t>“Look back principle” suggests that businesses may be held to account for their actions today many years down the line</w:t>
      </w:r>
    </w:p>
    <w:p w14:paraId="798DB171" w14:textId="58493275" w:rsidR="00F41711" w:rsidRDefault="00F41711" w:rsidP="00F41711">
      <w:pPr>
        <w:pStyle w:val="ListParagraph"/>
        <w:numPr>
          <w:ilvl w:val="1"/>
          <w:numId w:val="2"/>
        </w:numPr>
      </w:pPr>
      <w:r>
        <w:t xml:space="preserve">Anti-bribery and corruption tax avoidance </w:t>
      </w:r>
      <w:r>
        <w:t>are examples of the principle at work</w:t>
      </w:r>
    </w:p>
    <w:p w14:paraId="4BDD367C" w14:textId="77777777" w:rsidR="00F41711" w:rsidRDefault="00F41711" w:rsidP="00F41711">
      <w:pPr>
        <w:pStyle w:val="ListParagraph"/>
        <w:numPr>
          <w:ilvl w:val="0"/>
          <w:numId w:val="2"/>
        </w:numPr>
      </w:pPr>
      <w:r>
        <w:t>NRF acknowledge the voluntariness of HRDD but note that courts are starting to mention the voluntary principles of UNGPs in their rulings – should look for instances of that</w:t>
      </w:r>
    </w:p>
    <w:p w14:paraId="00800566" w14:textId="77777777" w:rsidR="00F41711" w:rsidRDefault="00F41711" w:rsidP="00F41711">
      <w:pPr>
        <w:pStyle w:val="ListParagraph"/>
        <w:numPr>
          <w:ilvl w:val="0"/>
          <w:numId w:val="2"/>
        </w:numPr>
      </w:pPr>
      <w:r>
        <w:t xml:space="preserve">NRF note that effectively addressing human rights impacts could serve as a </w:t>
      </w:r>
      <w:proofErr w:type="spellStart"/>
      <w:r>
        <w:t>defence</w:t>
      </w:r>
      <w:proofErr w:type="spellEnd"/>
      <w:r>
        <w:t xml:space="preserve"> if something goes wrong</w:t>
      </w:r>
    </w:p>
    <w:p w14:paraId="78380736" w14:textId="77777777" w:rsidR="00F41711" w:rsidRDefault="00F41711" w:rsidP="00F41711">
      <w:pPr>
        <w:rPr>
          <w:i/>
          <w:iCs/>
        </w:rPr>
      </w:pPr>
    </w:p>
    <w:p w14:paraId="4A5BBF12" w14:textId="09BB79B0" w:rsidR="00F41711" w:rsidRPr="001F1D05" w:rsidRDefault="00F41711" w:rsidP="00F41711">
      <w:r w:rsidRPr="0042370F">
        <w:rPr>
          <w:i/>
          <w:iCs/>
        </w:rPr>
        <w:t>Exploring human rights due diligence (pp 37-39)</w:t>
      </w:r>
    </w:p>
    <w:p w14:paraId="3CBDE50A" w14:textId="77777777" w:rsidR="00F41711" w:rsidRDefault="00F41711" w:rsidP="00F41711">
      <w:pPr>
        <w:pStyle w:val="ListParagraph"/>
        <w:numPr>
          <w:ilvl w:val="0"/>
          <w:numId w:val="1"/>
        </w:numPr>
      </w:pPr>
      <w:r>
        <w:t xml:space="preserve">“Recognizing the unique characteristics of human rights due diligence is fundamental to the effective identification and management of human rights impacts which may be associated with a business’ operations, supply chains or value chains.” </w:t>
      </w:r>
    </w:p>
    <w:p w14:paraId="5C088B38" w14:textId="77777777" w:rsidR="00F41711" w:rsidRDefault="00F41711" w:rsidP="00F41711">
      <w:pPr>
        <w:pStyle w:val="ListParagraph"/>
        <w:numPr>
          <w:ilvl w:val="0"/>
          <w:numId w:val="1"/>
        </w:numPr>
      </w:pPr>
      <w:r>
        <w:t>“Although much has been written about human rights due diligence, there is still a lack of clarity about what is required amongst many businesses.” (37_</w:t>
      </w:r>
    </w:p>
    <w:p w14:paraId="4ED1D456" w14:textId="77777777" w:rsidR="00F41711" w:rsidRDefault="00F41711" w:rsidP="00F41711">
      <w:pPr>
        <w:pStyle w:val="ListParagraph"/>
        <w:numPr>
          <w:ilvl w:val="0"/>
          <w:numId w:val="1"/>
        </w:numPr>
      </w:pPr>
      <w:r>
        <w:t>Top incentives for conducting HRDD:</w:t>
      </w:r>
    </w:p>
    <w:p w14:paraId="62CBBDC8" w14:textId="77777777" w:rsidR="00F41711" w:rsidRDefault="00F41711" w:rsidP="00F41711">
      <w:pPr>
        <w:pStyle w:val="ListParagraph"/>
        <w:numPr>
          <w:ilvl w:val="1"/>
          <w:numId w:val="1"/>
        </w:numPr>
      </w:pPr>
      <w:r>
        <w:t>Brand</w:t>
      </w:r>
    </w:p>
    <w:p w14:paraId="3D3C99FE" w14:textId="77777777" w:rsidR="00F41711" w:rsidRDefault="00F41711" w:rsidP="00F41711">
      <w:pPr>
        <w:pStyle w:val="ListParagraph"/>
        <w:numPr>
          <w:ilvl w:val="1"/>
          <w:numId w:val="1"/>
        </w:numPr>
      </w:pPr>
      <w:r>
        <w:t>Reputation</w:t>
      </w:r>
    </w:p>
    <w:p w14:paraId="58EC742C" w14:textId="77777777" w:rsidR="00F41711" w:rsidRDefault="00F41711" w:rsidP="00F41711">
      <w:pPr>
        <w:pStyle w:val="ListParagraph"/>
        <w:numPr>
          <w:ilvl w:val="1"/>
          <w:numId w:val="1"/>
        </w:numPr>
      </w:pPr>
      <w:r>
        <w:t xml:space="preserve">Corporate legal risk avoidance </w:t>
      </w:r>
    </w:p>
    <w:p w14:paraId="0231A018" w14:textId="77777777" w:rsidR="00F41711" w:rsidRDefault="00F41711" w:rsidP="00F41711">
      <w:pPr>
        <w:pStyle w:val="ListParagraph"/>
        <w:numPr>
          <w:ilvl w:val="1"/>
          <w:numId w:val="1"/>
        </w:numPr>
      </w:pPr>
      <w:r>
        <w:t>Compliance with reporting requirements and applicable laws</w:t>
      </w:r>
    </w:p>
    <w:p w14:paraId="44D75F9B" w14:textId="77777777" w:rsidR="00F41711" w:rsidRDefault="00F41711" w:rsidP="00F41711">
      <w:pPr>
        <w:pStyle w:val="ListParagraph"/>
        <w:numPr>
          <w:ilvl w:val="0"/>
          <w:numId w:val="1"/>
        </w:numPr>
      </w:pPr>
      <w:r>
        <w:t xml:space="preserve">When conducting HRDD, “companies need to look beyond the impact on the enterprise to the impact on the affected rights holder, as a stakeholder. This means that when conducting human rights due diligence, the concept of ‘materiality’, so ingrained into the </w:t>
      </w:r>
      <w:r>
        <w:lastRenderedPageBreak/>
        <w:t xml:space="preserve">mind-set of corporations, is superseded by the actual and potential impact on stakeholders.” </w:t>
      </w:r>
    </w:p>
    <w:p w14:paraId="157BA191" w14:textId="77777777" w:rsidR="00F41711" w:rsidRDefault="00F41711" w:rsidP="00F41711">
      <w:pPr>
        <w:pStyle w:val="ListParagraph"/>
        <w:numPr>
          <w:ilvl w:val="0"/>
          <w:numId w:val="1"/>
        </w:numPr>
      </w:pPr>
      <w:r>
        <w:t xml:space="preserve">Audit and record keeping “are not usually effective in revealing the impact of the business enterprise on human rights.” (p. 38) </w:t>
      </w:r>
    </w:p>
    <w:p w14:paraId="42F20381" w14:textId="77777777" w:rsidR="00F41711" w:rsidRDefault="00F41711" w:rsidP="00F41711">
      <w:pPr>
        <w:pStyle w:val="ListParagraph"/>
        <w:numPr>
          <w:ilvl w:val="0"/>
          <w:numId w:val="1"/>
        </w:numPr>
      </w:pPr>
      <w:r>
        <w:t xml:space="preserve">Notes increased trend for companies in UK, Canada, Germany, and US “to suffer reputational damage and sometimes even legal action because of the acts of their subsidiaries or subcontractors abroad.” </w:t>
      </w:r>
    </w:p>
    <w:p w14:paraId="597D3ECF" w14:textId="77777777" w:rsidR="00F41711" w:rsidRDefault="00F41711" w:rsidP="00F41711">
      <w:pPr>
        <w:pStyle w:val="ListParagraph"/>
        <w:numPr>
          <w:ilvl w:val="1"/>
          <w:numId w:val="1"/>
        </w:numPr>
      </w:pPr>
      <w:r>
        <w:t>Unclear whether the subsidiary or contractor supply value chain issue is relevant when it comes to ICT companies</w:t>
      </w:r>
    </w:p>
    <w:p w14:paraId="34DF67F6" w14:textId="77777777" w:rsidR="00F41711" w:rsidRDefault="00F41711" w:rsidP="00F41711">
      <w:pPr>
        <w:pStyle w:val="ListParagraph"/>
        <w:numPr>
          <w:ilvl w:val="0"/>
          <w:numId w:val="1"/>
        </w:numPr>
      </w:pPr>
      <w:r>
        <w:t>Integration – “…businesses need to get away from the modern corporate structure where each department is working in a silo and concentrates on its own specific mandate. Human rights due diligence is most effective when it is cross-departmental. To get the best results, a combination of legal, compliance, human resources, procurement, human resources, procurement and corporate social responsibility teams is desirable.” (p. 38)</w:t>
      </w:r>
    </w:p>
    <w:p w14:paraId="79A41D42" w14:textId="77777777" w:rsidR="00F41711" w:rsidRDefault="00F41711" w:rsidP="00F41711">
      <w:pPr>
        <w:pStyle w:val="ListParagraph"/>
        <w:numPr>
          <w:ilvl w:val="0"/>
          <w:numId w:val="1"/>
        </w:numPr>
      </w:pPr>
      <w:r>
        <w:t xml:space="preserve">“Voluntary principles treated as hard law: When determining what standard of due diligence is necessary, it can be helpful to look at the UNGPs, the leading soft law in this area. Although these principles are voluntary, courts are starting to mention these Principles in their rulings.” </w:t>
      </w:r>
    </w:p>
    <w:p w14:paraId="28036577" w14:textId="77777777" w:rsidR="00F41711" w:rsidRDefault="00F41711" w:rsidP="00F41711">
      <w:pPr>
        <w:pStyle w:val="ListParagraph"/>
        <w:numPr>
          <w:ilvl w:val="0"/>
          <w:numId w:val="1"/>
        </w:numPr>
      </w:pPr>
      <w:r>
        <w:t>Budget allocations to assessment and improvement of impacts is necessary for an effective system</w:t>
      </w:r>
    </w:p>
    <w:p w14:paraId="25583CB5" w14:textId="77777777" w:rsidR="00F41711" w:rsidRDefault="00F41711" w:rsidP="00F41711">
      <w:pPr>
        <w:pStyle w:val="ListParagraph"/>
        <w:numPr>
          <w:ilvl w:val="0"/>
          <w:numId w:val="1"/>
        </w:numPr>
      </w:pPr>
      <w:r>
        <w:t xml:space="preserve">Encourage working collectively with other companies, NGOs, law firms and experts to address effectively human rights risks that are most serious and salient </w:t>
      </w:r>
    </w:p>
    <w:p w14:paraId="451DA141" w14:textId="77777777" w:rsidR="00F41711" w:rsidRDefault="00F41711" w:rsidP="00F41711">
      <w:pPr>
        <w:pStyle w:val="ListParagraph"/>
        <w:numPr>
          <w:ilvl w:val="0"/>
          <w:numId w:val="1"/>
        </w:numPr>
      </w:pPr>
      <w:r>
        <w:t xml:space="preserve">“Potential </w:t>
      </w:r>
      <w:proofErr w:type="spellStart"/>
      <w:r>
        <w:t>defence</w:t>
      </w:r>
      <w:proofErr w:type="spellEnd"/>
      <w:r>
        <w:t xml:space="preserve">: Effectively addressing potential human rights issues in supply chains can mitigate these risks and can serve as a </w:t>
      </w:r>
      <w:proofErr w:type="spellStart"/>
      <w:r>
        <w:t>defence</w:t>
      </w:r>
      <w:proofErr w:type="spellEnd"/>
      <w:r>
        <w:t xml:space="preserve"> if something does go wrong.” </w:t>
      </w:r>
    </w:p>
    <w:p w14:paraId="1CC0089E" w14:textId="77777777" w:rsidR="00F41711" w:rsidRPr="007A2EDE" w:rsidRDefault="00F41711" w:rsidP="00F41711">
      <w:pPr>
        <w:rPr>
          <w:i/>
          <w:iCs/>
        </w:rPr>
      </w:pPr>
      <w:r w:rsidRPr="007A2EDE">
        <w:rPr>
          <w:i/>
          <w:iCs/>
        </w:rPr>
        <w:t xml:space="preserve">Other Notes </w:t>
      </w:r>
      <w:proofErr w:type="gramStart"/>
      <w:r w:rsidRPr="007A2EDE">
        <w:rPr>
          <w:i/>
          <w:iCs/>
        </w:rPr>
        <w:t>From</w:t>
      </w:r>
      <w:proofErr w:type="gramEnd"/>
      <w:r w:rsidRPr="007A2EDE">
        <w:rPr>
          <w:i/>
          <w:iCs/>
        </w:rPr>
        <w:t xml:space="preserve"> Issue</w:t>
      </w:r>
    </w:p>
    <w:p w14:paraId="0E174C40" w14:textId="77777777" w:rsidR="00F41711" w:rsidRDefault="00F41711" w:rsidP="00F41711">
      <w:pPr>
        <w:pStyle w:val="ListParagraph"/>
        <w:numPr>
          <w:ilvl w:val="0"/>
          <w:numId w:val="1"/>
        </w:numPr>
      </w:pPr>
      <w:r>
        <w:t xml:space="preserve">“Our team also recognizes that human rights represent an evolving area of emerging risk for businesses which is assuming an increasingly legal dimension.” </w:t>
      </w:r>
    </w:p>
    <w:p w14:paraId="2ED4E53B" w14:textId="77777777" w:rsidR="00F41711" w:rsidRDefault="00F41711" w:rsidP="00F41711">
      <w:r w:rsidRPr="0042370F">
        <w:rPr>
          <w:i/>
          <w:iCs/>
        </w:rPr>
        <w:t xml:space="preserve">Does it </w:t>
      </w:r>
      <w:proofErr w:type="gramStart"/>
      <w:r w:rsidRPr="0042370F">
        <w:rPr>
          <w:i/>
          <w:iCs/>
        </w:rPr>
        <w:t>work:</w:t>
      </w:r>
      <w:proofErr w:type="gramEnd"/>
      <w:r w:rsidRPr="0042370F">
        <w:rPr>
          <w:i/>
          <w:iCs/>
        </w:rPr>
        <w:t xml:space="preserve"> testing and assurance of compliance programs </w:t>
      </w:r>
      <w:r>
        <w:t>(pp. 26-27)</w:t>
      </w:r>
    </w:p>
    <w:p w14:paraId="386AC1D4" w14:textId="77777777" w:rsidR="00F41711" w:rsidRDefault="00F41711" w:rsidP="00F41711">
      <w:pPr>
        <w:pStyle w:val="ListParagraph"/>
        <w:numPr>
          <w:ilvl w:val="0"/>
          <w:numId w:val="1"/>
        </w:numPr>
      </w:pPr>
      <w:r>
        <w:t>Multinational companies are investing heavily in “ethics and compliance” programs in recent years</w:t>
      </w:r>
    </w:p>
    <w:p w14:paraId="729AC119" w14:textId="77777777" w:rsidR="00F41711" w:rsidRDefault="00F41711" w:rsidP="00F41711">
      <w:pPr>
        <w:pStyle w:val="ListParagraph"/>
        <w:numPr>
          <w:ilvl w:val="1"/>
          <w:numId w:val="1"/>
        </w:numPr>
      </w:pPr>
      <w:r>
        <w:t>Response to high-profile investigations (Petrobras, FIFA, Volkswagen)</w:t>
      </w:r>
    </w:p>
    <w:p w14:paraId="35EEC92E" w14:textId="77777777" w:rsidR="00F41711" w:rsidRDefault="00F41711" w:rsidP="00F41711">
      <w:pPr>
        <w:pStyle w:val="ListParagraph"/>
        <w:numPr>
          <w:ilvl w:val="1"/>
          <w:numId w:val="1"/>
        </w:numPr>
      </w:pPr>
      <w:r>
        <w:t>Accelerating regulatory enforcement</w:t>
      </w:r>
    </w:p>
    <w:p w14:paraId="24A8AF2C" w14:textId="77777777" w:rsidR="00F41711" w:rsidRDefault="00F41711" w:rsidP="00F41711">
      <w:pPr>
        <w:pStyle w:val="ListParagraph"/>
        <w:numPr>
          <w:ilvl w:val="0"/>
          <w:numId w:val="1"/>
        </w:numPr>
      </w:pPr>
      <w:r>
        <w:t>Ethics and compliance programs have 2 primary purposes:</w:t>
      </w:r>
    </w:p>
    <w:p w14:paraId="7654ED11" w14:textId="77777777" w:rsidR="00F41711" w:rsidRDefault="00F41711" w:rsidP="00F41711">
      <w:pPr>
        <w:pStyle w:val="ListParagraph"/>
        <w:numPr>
          <w:ilvl w:val="1"/>
          <w:numId w:val="1"/>
        </w:numPr>
      </w:pPr>
      <w:proofErr w:type="gramStart"/>
      <w:r>
        <w:t>Actually</w:t>
      </w:r>
      <w:proofErr w:type="gramEnd"/>
      <w:r>
        <w:t xml:space="preserve"> reduce risk that improper behavior may occur</w:t>
      </w:r>
    </w:p>
    <w:p w14:paraId="3317AD52" w14:textId="77777777" w:rsidR="00F41711" w:rsidRDefault="00F41711" w:rsidP="00F41711">
      <w:pPr>
        <w:pStyle w:val="ListParagraph"/>
        <w:numPr>
          <w:ilvl w:val="1"/>
          <w:numId w:val="1"/>
        </w:numPr>
      </w:pPr>
      <w:r>
        <w:t>Provide a serious and credible response if improper behavior occurs to</w:t>
      </w:r>
    </w:p>
    <w:p w14:paraId="2E60FE47" w14:textId="77777777" w:rsidR="00F41711" w:rsidRDefault="00F41711" w:rsidP="00F41711">
      <w:pPr>
        <w:pStyle w:val="ListParagraph"/>
        <w:numPr>
          <w:ilvl w:val="2"/>
          <w:numId w:val="1"/>
        </w:numPr>
      </w:pPr>
      <w:r>
        <w:t>Regulators</w:t>
      </w:r>
    </w:p>
    <w:p w14:paraId="5A07BB50" w14:textId="77777777" w:rsidR="00F41711" w:rsidRDefault="00F41711" w:rsidP="00F41711">
      <w:pPr>
        <w:pStyle w:val="ListParagraph"/>
        <w:numPr>
          <w:ilvl w:val="2"/>
          <w:numId w:val="1"/>
        </w:numPr>
      </w:pPr>
      <w:r>
        <w:t>Shareholders</w:t>
      </w:r>
    </w:p>
    <w:p w14:paraId="75A9DDE0" w14:textId="77777777" w:rsidR="00F41711" w:rsidRDefault="00F41711" w:rsidP="00F41711">
      <w:pPr>
        <w:pStyle w:val="ListParagraph"/>
        <w:numPr>
          <w:ilvl w:val="2"/>
          <w:numId w:val="1"/>
        </w:numPr>
      </w:pPr>
      <w:r>
        <w:t>Customers</w:t>
      </w:r>
    </w:p>
    <w:p w14:paraId="10B1D735" w14:textId="77777777" w:rsidR="00F41711" w:rsidRDefault="00F41711" w:rsidP="00F41711">
      <w:pPr>
        <w:pStyle w:val="ListParagraph"/>
        <w:numPr>
          <w:ilvl w:val="2"/>
          <w:numId w:val="1"/>
        </w:numPr>
      </w:pPr>
      <w:r>
        <w:t>Business partners</w:t>
      </w:r>
    </w:p>
    <w:p w14:paraId="1199D769" w14:textId="77777777" w:rsidR="00F41711" w:rsidRDefault="00F41711" w:rsidP="00F41711">
      <w:pPr>
        <w:pStyle w:val="ListParagraph"/>
        <w:numPr>
          <w:ilvl w:val="2"/>
          <w:numId w:val="1"/>
        </w:numPr>
      </w:pPr>
      <w:r>
        <w:t>Public</w:t>
      </w:r>
    </w:p>
    <w:p w14:paraId="55E991BD" w14:textId="77777777" w:rsidR="00F41711" w:rsidRDefault="00F41711" w:rsidP="00F41711">
      <w:pPr>
        <w:pStyle w:val="ListParagraph"/>
        <w:numPr>
          <w:ilvl w:val="0"/>
          <w:numId w:val="1"/>
        </w:numPr>
      </w:pPr>
      <w:r>
        <w:t xml:space="preserve">Failure to test the effectiveness of a compliance program </w:t>
      </w:r>
      <w:r w:rsidRPr="004C5075">
        <w:sym w:font="Wingdings" w:char="F0E0"/>
      </w:r>
      <w:r>
        <w:t xml:space="preserve"> neither purpose will be served</w:t>
      </w:r>
    </w:p>
    <w:p w14:paraId="7C88DB25" w14:textId="77777777" w:rsidR="00F41711" w:rsidRDefault="00F41711" w:rsidP="00F41711">
      <w:pPr>
        <w:pStyle w:val="ListParagraph"/>
        <w:numPr>
          <w:ilvl w:val="1"/>
          <w:numId w:val="1"/>
        </w:numPr>
      </w:pPr>
      <w:r>
        <w:t xml:space="preserve">Weaknesses in its design or implementation of the program are unlikely to be identified until </w:t>
      </w:r>
      <w:proofErr w:type="spellStart"/>
      <w:r>
        <w:t>its</w:t>
      </w:r>
      <w:proofErr w:type="spellEnd"/>
      <w:r>
        <w:t xml:space="preserve"> too late</w:t>
      </w:r>
    </w:p>
    <w:p w14:paraId="294C1254" w14:textId="77777777" w:rsidR="00F41711" w:rsidRDefault="00F41711" w:rsidP="00F41711">
      <w:pPr>
        <w:pStyle w:val="ListParagraph"/>
        <w:numPr>
          <w:ilvl w:val="1"/>
          <w:numId w:val="1"/>
        </w:numPr>
      </w:pPr>
      <w:r>
        <w:lastRenderedPageBreak/>
        <w:t>Failure to test or monitor the program devalues it in the eyes of regulators particularly where that could have been previously identified and remediated</w:t>
      </w:r>
    </w:p>
    <w:p w14:paraId="6667EBF7" w14:textId="77777777" w:rsidR="00F41711" w:rsidRDefault="00F41711" w:rsidP="00F41711">
      <w:pPr>
        <w:pStyle w:val="ListParagraph"/>
        <w:numPr>
          <w:ilvl w:val="0"/>
          <w:numId w:val="1"/>
        </w:numPr>
      </w:pPr>
      <w:r>
        <w:t>“Done wrong ‘certification’ can be dangerous. Many companies have sought ‘certification’ from external consultants that they have in place a compliance program. Such certification is of limited value because what needs to be tested – and what regulators are interested in – is whether the program is effective, not whether it exists.” (pp 26-27)</w:t>
      </w:r>
    </w:p>
    <w:p w14:paraId="3BD45F90" w14:textId="77777777" w:rsidR="00F41711" w:rsidRDefault="00F41711" w:rsidP="00F41711"/>
    <w:p w14:paraId="2211C923" w14:textId="77777777" w:rsidR="00F41711" w:rsidRDefault="00F41711">
      <w:r>
        <w:br w:type="page"/>
      </w:r>
    </w:p>
    <w:p w14:paraId="5D62E250" w14:textId="0B219304" w:rsidR="00F41711" w:rsidRDefault="00F41711" w:rsidP="00F41711">
      <w:r>
        <w:lastRenderedPageBreak/>
        <w:t xml:space="preserve">“Recent Trends Related to Human Rights Statements: Emerging trends underlying decisions on the scope of reporting” Norton Rose Fulbright, Feb. 10, 2016, </w:t>
      </w:r>
      <w:hyperlink r:id="rId5" w:history="1">
        <w:r w:rsidRPr="007459DD">
          <w:rPr>
            <w:rStyle w:val="Hyperlink"/>
          </w:rPr>
          <w:t>https://www.nortonrosefulbright.com/en-gb/knowledge/publications/3bb4a618/recent-trends-related-to-human-rights-statements</w:t>
        </w:r>
      </w:hyperlink>
    </w:p>
    <w:p w14:paraId="73FA97CC" w14:textId="77777777" w:rsidR="00F41711" w:rsidRDefault="00F41711" w:rsidP="00F41711"/>
    <w:p w14:paraId="1930C925" w14:textId="1F5DFE89" w:rsidR="00F41711" w:rsidRDefault="00F41711" w:rsidP="00F41711">
      <w:r>
        <w:t>Main Takeaways:</w:t>
      </w:r>
    </w:p>
    <w:p w14:paraId="7FA16136" w14:textId="1A2EB78C" w:rsidR="00F41711" w:rsidRDefault="00F41711" w:rsidP="00F41711">
      <w:pPr>
        <w:pStyle w:val="ListParagraph"/>
        <w:numPr>
          <w:ilvl w:val="0"/>
          <w:numId w:val="4"/>
        </w:numPr>
      </w:pPr>
      <w:r>
        <w:t>Public statements about commitments to respect human rights may help plaintiffs establish a duty of care to hold businesses legally liable for human rights impacts in certain jurisdictions</w:t>
      </w:r>
    </w:p>
    <w:p w14:paraId="4BE0B718" w14:textId="77777777" w:rsidR="00F41711" w:rsidRDefault="00F41711" w:rsidP="00F41711">
      <w:pPr>
        <w:pStyle w:val="ListParagraph"/>
        <w:numPr>
          <w:ilvl w:val="0"/>
          <w:numId w:val="4"/>
        </w:numPr>
      </w:pPr>
      <w:r>
        <w:t>Public statements need to reflect reality</w:t>
      </w:r>
    </w:p>
    <w:p w14:paraId="1475ABD7" w14:textId="77777777" w:rsidR="00F41711" w:rsidRDefault="00F41711" w:rsidP="00F41711">
      <w:pPr>
        <w:pStyle w:val="ListParagraph"/>
        <w:numPr>
          <w:ilvl w:val="1"/>
          <w:numId w:val="4"/>
        </w:numPr>
      </w:pPr>
      <w:r>
        <w:t>may explain the careful word choices companies like Facebook use</w:t>
      </w:r>
    </w:p>
    <w:p w14:paraId="0D44340E" w14:textId="0F7609B2" w:rsidR="00F41711" w:rsidRDefault="00F41711" w:rsidP="00F41711">
      <w:pPr>
        <w:pStyle w:val="ListParagraph"/>
        <w:numPr>
          <w:ilvl w:val="1"/>
          <w:numId w:val="4"/>
        </w:numPr>
      </w:pPr>
      <w:r>
        <w:t>may also explain the trend away from allowing assessors to categorize the company’s relationship to the impact (because it would support a case that the company knew they were contributing to the impact and responsible for taking action to redress that impact)</w:t>
      </w:r>
    </w:p>
    <w:p w14:paraId="28BB0B81" w14:textId="77777777" w:rsidR="00F41711" w:rsidRDefault="00F41711" w:rsidP="00F41711"/>
    <w:p w14:paraId="4B781AB6" w14:textId="6F9E58A1" w:rsidR="00F41711" w:rsidRDefault="00F41711" w:rsidP="00F41711">
      <w:r>
        <w:t>Notes from Post:</w:t>
      </w:r>
    </w:p>
    <w:p w14:paraId="59A5866A" w14:textId="77777777" w:rsidR="00F41711" w:rsidRDefault="00F41711" w:rsidP="00F41711">
      <w:pPr>
        <w:pStyle w:val="ListParagraph"/>
        <w:numPr>
          <w:ilvl w:val="0"/>
          <w:numId w:val="3"/>
        </w:numPr>
      </w:pPr>
      <w:r>
        <w:t>“Across various jurisdictions, we see examples of primary and secondary legislation which require company directors to disclose what they are doing to combat human rights abuses.”</w:t>
      </w:r>
    </w:p>
    <w:p w14:paraId="3E228998" w14:textId="77777777" w:rsidR="00F41711" w:rsidRDefault="00F41711" w:rsidP="00F41711">
      <w:pPr>
        <w:pStyle w:val="ListParagraph"/>
        <w:numPr>
          <w:ilvl w:val="1"/>
          <w:numId w:val="3"/>
        </w:numPr>
      </w:pPr>
      <w:r>
        <w:t>UK Companies Act of 2006</w:t>
      </w:r>
    </w:p>
    <w:p w14:paraId="4E055413" w14:textId="77777777" w:rsidR="00F41711" w:rsidRDefault="00F41711" w:rsidP="00F41711">
      <w:pPr>
        <w:pStyle w:val="ListParagraph"/>
        <w:numPr>
          <w:ilvl w:val="1"/>
          <w:numId w:val="3"/>
        </w:numPr>
      </w:pPr>
      <w:r>
        <w:t>UK Modern Slavery Act 2015 – requires certain businesses to publish annual statement setting out the steps they have taken to ensure that slavery and human trafficking are not present in their own business or their supply chain</w:t>
      </w:r>
    </w:p>
    <w:p w14:paraId="3D773E29" w14:textId="77777777" w:rsidR="00F41711" w:rsidRDefault="00F41711" w:rsidP="00F41711">
      <w:pPr>
        <w:pStyle w:val="ListParagraph"/>
        <w:numPr>
          <w:ilvl w:val="1"/>
          <w:numId w:val="3"/>
        </w:numPr>
      </w:pPr>
      <w:r>
        <w:t xml:space="preserve">European Union Directive 2014/95/EU (“Non-financial Reporting Directive”) “requires many companies headquartered or having significant operations in the EU to disclose non-financial data concerning their human rights conduct on a regular basis.” </w:t>
      </w:r>
    </w:p>
    <w:p w14:paraId="22987BE5" w14:textId="77777777" w:rsidR="00F41711" w:rsidRDefault="00F41711" w:rsidP="00F41711">
      <w:pPr>
        <w:pStyle w:val="ListParagraph"/>
        <w:numPr>
          <w:ilvl w:val="1"/>
          <w:numId w:val="3"/>
        </w:numPr>
      </w:pPr>
      <w:r>
        <w:t>California Supply Chains Act 2010</w:t>
      </w:r>
    </w:p>
    <w:p w14:paraId="4ED5C13B" w14:textId="77777777" w:rsidR="00F41711" w:rsidRDefault="00F41711" w:rsidP="00F41711">
      <w:pPr>
        <w:pStyle w:val="ListParagraph"/>
        <w:numPr>
          <w:ilvl w:val="0"/>
          <w:numId w:val="3"/>
        </w:numPr>
      </w:pPr>
      <w:r>
        <w:t>“Companies worldwide are also subject to various guidelines and principles regarded as ‘soft law’, such as Principles of Responsible Investment, the Principles for Sustainable Insurance, the UN Guiding Principles on Business and Human Rights (the UN Guiding Principles) and the OECD Guidelines for Multinational Enterprises, to name but a few.”</w:t>
      </w:r>
    </w:p>
    <w:p w14:paraId="7962C162" w14:textId="77777777" w:rsidR="00F41711" w:rsidRDefault="00F41711" w:rsidP="00F41711">
      <w:pPr>
        <w:pStyle w:val="ListParagraph"/>
        <w:numPr>
          <w:ilvl w:val="1"/>
          <w:numId w:val="3"/>
        </w:numPr>
      </w:pPr>
      <w:r>
        <w:t>Investors increasingly review how companies engage with human rights in their decisions</w:t>
      </w:r>
    </w:p>
    <w:p w14:paraId="5CA1BB58" w14:textId="77777777" w:rsidR="00F41711" w:rsidRDefault="00F41711" w:rsidP="00F41711">
      <w:pPr>
        <w:pStyle w:val="ListParagraph"/>
        <w:numPr>
          <w:ilvl w:val="0"/>
          <w:numId w:val="3"/>
        </w:numPr>
      </w:pPr>
      <w:r>
        <w:t xml:space="preserve">“Where companies have made public representations about their commitment to human rights, be it voluntarily or as a requirement of the law in the jurisdiction in which they operate, they should be able to substantiate these commitments.” </w:t>
      </w:r>
    </w:p>
    <w:p w14:paraId="439D0ACA" w14:textId="77777777" w:rsidR="00F41711" w:rsidRDefault="00F41711" w:rsidP="00F41711">
      <w:pPr>
        <w:pStyle w:val="ListParagraph"/>
        <w:numPr>
          <w:ilvl w:val="0"/>
          <w:numId w:val="3"/>
        </w:numPr>
      </w:pPr>
      <w:r>
        <w:t xml:space="preserve">Human rights case law – examples of what kinds of situations companies may be brought to account for human rights impacts </w:t>
      </w:r>
    </w:p>
    <w:p w14:paraId="7AB3CFD4" w14:textId="77777777" w:rsidR="00F41711" w:rsidRDefault="00F41711" w:rsidP="00F41711">
      <w:pPr>
        <w:pStyle w:val="ListParagraph"/>
        <w:numPr>
          <w:ilvl w:val="1"/>
          <w:numId w:val="3"/>
        </w:numPr>
      </w:pPr>
      <w:r>
        <w:rPr>
          <w:i/>
          <w:iCs/>
        </w:rPr>
        <w:t xml:space="preserve">Chandler v. Cape PLC [2012] EWCA(Civ) 525 </w:t>
      </w:r>
      <w:r>
        <w:t xml:space="preserve">– “demonstrated that in certain circumstances, an English court may find that a parent company owes a duty of care in relation to the health and safety of its subsidiary employees, depending on </w:t>
      </w:r>
      <w:r>
        <w:lastRenderedPageBreak/>
        <w:t xml:space="preserve">the extent of the parent company’s knowledge and/or control of the subsidiary’s activities.” </w:t>
      </w:r>
    </w:p>
    <w:p w14:paraId="5F390029" w14:textId="77777777" w:rsidR="00F41711" w:rsidRPr="001D1127" w:rsidRDefault="00F41711" w:rsidP="00F41711">
      <w:pPr>
        <w:pStyle w:val="ListParagraph"/>
        <w:numPr>
          <w:ilvl w:val="0"/>
          <w:numId w:val="3"/>
        </w:numPr>
      </w:pPr>
      <w:r>
        <w:t xml:space="preserve">In Canada, “there is potential for a parent company to be found legally responsible to third parties who have suffered damage as a result of the acts of a subsidiary or subcontractor and for the existence of a duty of care to be determined, at least in part, by reference to public statements made by the company about </w:t>
      </w:r>
      <w:proofErr w:type="spellStart"/>
      <w:r>
        <w:t>it’s</w:t>
      </w:r>
      <w:proofErr w:type="spellEnd"/>
      <w:r>
        <w:t xml:space="preserve"> relationship with affected stakeholders.”</w:t>
      </w:r>
    </w:p>
    <w:p w14:paraId="28C80062" w14:textId="77777777" w:rsidR="00F41711" w:rsidRDefault="00F41711" w:rsidP="00F41711">
      <w:pPr>
        <w:pStyle w:val="ListParagraph"/>
        <w:numPr>
          <w:ilvl w:val="1"/>
          <w:numId w:val="3"/>
        </w:numPr>
      </w:pPr>
      <w:r>
        <w:rPr>
          <w:i/>
          <w:iCs/>
        </w:rPr>
        <w:t xml:space="preserve">Choc v. </w:t>
      </w:r>
      <w:proofErr w:type="spellStart"/>
      <w:r>
        <w:rPr>
          <w:i/>
          <w:iCs/>
        </w:rPr>
        <w:t>Hudbay</w:t>
      </w:r>
      <w:proofErr w:type="spellEnd"/>
      <w:r>
        <w:rPr>
          <w:i/>
          <w:iCs/>
        </w:rPr>
        <w:t xml:space="preserve"> Minerals Inc. 2013 ONSC 1414 – </w:t>
      </w:r>
      <w:r>
        <w:t xml:space="preserve">Ontario Superior Court of Justice refused to dismiss actions against Canadian mining company and its subsidiaries related to alleged human rights abuses perpetrated by the company’s security personnel </w:t>
      </w:r>
    </w:p>
    <w:p w14:paraId="1BC38120" w14:textId="77777777" w:rsidR="00F41711" w:rsidRDefault="00F41711" w:rsidP="00F41711">
      <w:pPr>
        <w:pStyle w:val="ListParagraph"/>
        <w:numPr>
          <w:ilvl w:val="0"/>
          <w:numId w:val="3"/>
        </w:numPr>
      </w:pPr>
      <w:r>
        <w:t xml:space="preserve">Recent case brought by Bangladeshi garment workers employed by the defendant’s subcontractor who suffered damage as a result of collapse of building that killed 1,130 </w:t>
      </w:r>
    </w:p>
    <w:p w14:paraId="363D7414" w14:textId="77777777" w:rsidR="00F41711" w:rsidRDefault="00F41711" w:rsidP="00F41711">
      <w:pPr>
        <w:pStyle w:val="ListParagraph"/>
        <w:numPr>
          <w:ilvl w:val="1"/>
          <w:numId w:val="3"/>
        </w:numPr>
      </w:pPr>
      <w:r>
        <w:t>Plaintiffs argue that knowledge played key role in creating a duty of care between the companies and the garment workers</w:t>
      </w:r>
    </w:p>
    <w:p w14:paraId="6E9AF9BB" w14:textId="77777777" w:rsidR="00F41711" w:rsidRDefault="00F41711" w:rsidP="00F41711">
      <w:pPr>
        <w:pStyle w:val="ListParagraph"/>
        <w:numPr>
          <w:ilvl w:val="2"/>
          <w:numId w:val="3"/>
        </w:numPr>
      </w:pPr>
      <w:r>
        <w:t>Plaintiffs argue that defendants “were aware of the ‘significant and specific’ risk to the workers and were negligent in failing to ensure an appropriate standard of safety in their supply chain operations.</w:t>
      </w:r>
    </w:p>
    <w:p w14:paraId="4A6B6C4D" w14:textId="77777777" w:rsidR="00F41711" w:rsidRDefault="00F41711" w:rsidP="00F41711">
      <w:pPr>
        <w:pStyle w:val="ListParagraph"/>
        <w:numPr>
          <w:ilvl w:val="2"/>
          <w:numId w:val="3"/>
        </w:numPr>
      </w:pPr>
      <w:r>
        <w:t>Plaintiffs argue public statements made by defendants and public commitments to compliances with voluntary standards create proximity required to establish a duty of care.</w:t>
      </w:r>
    </w:p>
    <w:p w14:paraId="16269912" w14:textId="77777777" w:rsidR="00F41711" w:rsidRDefault="00F41711" w:rsidP="00F41711">
      <w:pPr>
        <w:pStyle w:val="ListParagraph"/>
        <w:numPr>
          <w:ilvl w:val="2"/>
          <w:numId w:val="3"/>
        </w:numPr>
      </w:pPr>
      <w:r>
        <w:t xml:space="preserve">IMPORTANT: “A decision that a duty of care exists as a result of, among other things, a public commitment to apply the UN Guiding Principles would also be likely to elevate the importance of these Principles and encourage companies to assess their own compliance with them and, furthermore, what they are saying publicly about them.” </w:t>
      </w:r>
    </w:p>
    <w:p w14:paraId="61CB0BDF" w14:textId="77777777" w:rsidR="00F41711" w:rsidRDefault="00F41711" w:rsidP="00F41711">
      <w:pPr>
        <w:pStyle w:val="ListParagraph"/>
        <w:numPr>
          <w:ilvl w:val="0"/>
          <w:numId w:val="3"/>
        </w:numPr>
      </w:pPr>
      <w:r>
        <w:rPr>
          <w:i/>
          <w:iCs/>
        </w:rPr>
        <w:t xml:space="preserve">Costco – </w:t>
      </w:r>
      <w:r>
        <w:t>company sued by Californian shrimp consumers under California unfair business practices law alleging Costco misled consumers in California regarding slave labor and human trafficking in its supply chain.</w:t>
      </w:r>
    </w:p>
    <w:p w14:paraId="45935D07" w14:textId="77777777" w:rsidR="00F41711" w:rsidRDefault="00F41711" w:rsidP="00F41711">
      <w:pPr>
        <w:pStyle w:val="ListParagraph"/>
        <w:numPr>
          <w:ilvl w:val="1"/>
          <w:numId w:val="3"/>
        </w:numPr>
      </w:pPr>
      <w:r>
        <w:t xml:space="preserve">Public disclosure required under California’s Human Trafficking in Supply Chains Act deceptive between Costco sold farmed shrimp from Thailand (slave labor) </w:t>
      </w:r>
    </w:p>
    <w:p w14:paraId="4164A86A" w14:textId="77777777" w:rsidR="00F41711" w:rsidRDefault="00F41711" w:rsidP="00F41711">
      <w:pPr>
        <w:pStyle w:val="ListParagraph"/>
        <w:numPr>
          <w:ilvl w:val="0"/>
          <w:numId w:val="3"/>
        </w:numPr>
      </w:pPr>
      <w:r>
        <w:t>“Whilst it can appear desirable and beneficial for a company to state publicly that it is engaged with and respectful of human rights, the case law suggests that a company needs to take care that its public statements reflect reality. Making factually incorrect statements about their human rights compliance can put businesses at risk of legal action.”</w:t>
      </w:r>
    </w:p>
    <w:p w14:paraId="4D9DC04D" w14:textId="77777777" w:rsidR="00F41711" w:rsidRDefault="00F41711" w:rsidP="00F41711"/>
    <w:p w14:paraId="37E722FD" w14:textId="77777777" w:rsidR="00F41711" w:rsidRDefault="00F41711" w:rsidP="00F41711"/>
    <w:p w14:paraId="393615A8" w14:textId="77777777" w:rsidR="00F41711" w:rsidRDefault="00F41711" w:rsidP="00F41711"/>
    <w:p w14:paraId="6AE9AE63" w14:textId="77777777" w:rsidR="00F41711" w:rsidRDefault="00F41711" w:rsidP="00F41711"/>
    <w:p w14:paraId="21D3FC6F" w14:textId="77777777" w:rsidR="00F41711" w:rsidRDefault="00F41711" w:rsidP="00F41711"/>
    <w:p w14:paraId="184F5006" w14:textId="77777777" w:rsidR="00F84B73" w:rsidRDefault="00F41711"/>
    <w:sectPr w:rsidR="00F84B73" w:rsidSect="00CC43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Bell MT">
    <w:panose1 w:val="02020503060305020303"/>
    <w:charset w:val="4D"/>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5255BF3"/>
    <w:multiLevelType w:val="hybridMultilevel"/>
    <w:tmpl w:val="75105A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E628F1"/>
    <w:multiLevelType w:val="hybridMultilevel"/>
    <w:tmpl w:val="E612DF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910F3D"/>
    <w:multiLevelType w:val="hybridMultilevel"/>
    <w:tmpl w:val="91F601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3374EB"/>
    <w:multiLevelType w:val="hybridMultilevel"/>
    <w:tmpl w:val="573C1A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711"/>
    <w:rsid w:val="00195ADF"/>
    <w:rsid w:val="00524A88"/>
    <w:rsid w:val="005A1CA7"/>
    <w:rsid w:val="008C66BF"/>
    <w:rsid w:val="00975455"/>
    <w:rsid w:val="00A10B04"/>
    <w:rsid w:val="00CC4381"/>
    <w:rsid w:val="00F417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872AB0"/>
  <w15:chartTrackingRefBased/>
  <w15:docId w15:val="{AA157BEC-9C24-7443-8788-98ED14587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711"/>
    <w:rPr>
      <w:rFonts w:ascii="Times New Roman" w:hAnsi="Times New Roman"/>
    </w:rPr>
  </w:style>
  <w:style w:type="paragraph" w:styleId="Heading1">
    <w:name w:val="heading 1"/>
    <w:basedOn w:val="Normal"/>
    <w:next w:val="Normal"/>
    <w:link w:val="Heading1Char"/>
    <w:autoRedefine/>
    <w:uiPriority w:val="9"/>
    <w:qFormat/>
    <w:rsid w:val="008C66BF"/>
    <w:pPr>
      <w:keepNext/>
      <w:keepLines/>
      <w:spacing w:before="24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8C66BF"/>
    <w:pPr>
      <w:keepNext/>
      <w:keepLines/>
      <w:spacing w:before="40"/>
      <w:outlineLvl w:val="1"/>
    </w:pPr>
    <w:rPr>
      <w:rFonts w:eastAsiaTheme="majorEastAsia" w:cstheme="majorBidi"/>
      <w:color w:val="2F5496" w:themeColor="accent1" w:themeShade="BF"/>
      <w:sz w:val="26"/>
      <w:szCs w:val="26"/>
    </w:rPr>
  </w:style>
  <w:style w:type="paragraph" w:styleId="Heading3">
    <w:name w:val="heading 3"/>
    <w:basedOn w:val="Normal"/>
    <w:next w:val="Normal"/>
    <w:link w:val="Heading3Char"/>
    <w:autoRedefine/>
    <w:uiPriority w:val="9"/>
    <w:semiHidden/>
    <w:unhideWhenUsed/>
    <w:qFormat/>
    <w:rsid w:val="008C66BF"/>
    <w:pPr>
      <w:keepNext/>
      <w:keepLines/>
      <w:spacing w:before="40"/>
      <w:outlineLvl w:val="2"/>
    </w:pPr>
    <w:rPr>
      <w:rFonts w:eastAsiaTheme="majorEastAsia"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6BF"/>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8C66BF"/>
    <w:rPr>
      <w:rFonts w:ascii="Times New Roman" w:eastAsiaTheme="majorEastAsia" w:hAnsi="Times New Roman"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C66BF"/>
    <w:rPr>
      <w:rFonts w:ascii="Times New Roman" w:eastAsiaTheme="majorEastAsia" w:hAnsi="Times New Roman" w:cstheme="majorBidi"/>
      <w:color w:val="1F3763" w:themeColor="accent1" w:themeShade="7F"/>
    </w:rPr>
  </w:style>
  <w:style w:type="paragraph" w:styleId="Title">
    <w:name w:val="Title"/>
    <w:basedOn w:val="Normal"/>
    <w:next w:val="Normal"/>
    <w:link w:val="TitleChar"/>
    <w:autoRedefine/>
    <w:uiPriority w:val="10"/>
    <w:qFormat/>
    <w:rsid w:val="008C66BF"/>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8C66BF"/>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autoRedefine/>
    <w:uiPriority w:val="11"/>
    <w:qFormat/>
    <w:rsid w:val="008C66B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8C66BF"/>
    <w:rPr>
      <w:rFonts w:ascii="Times New Roman" w:eastAsiaTheme="minorEastAsia" w:hAnsi="Times New Roman"/>
      <w:color w:val="5A5A5A" w:themeColor="text1" w:themeTint="A5"/>
      <w:spacing w:val="15"/>
      <w:sz w:val="22"/>
      <w:szCs w:val="22"/>
    </w:rPr>
  </w:style>
  <w:style w:type="character" w:styleId="SubtleEmphasis">
    <w:name w:val="Subtle Emphasis"/>
    <w:basedOn w:val="DefaultParagraphFont"/>
    <w:uiPriority w:val="19"/>
    <w:qFormat/>
    <w:rsid w:val="008C66BF"/>
    <w:rPr>
      <w:rFonts w:ascii="Times New Roman" w:hAnsi="Times New Roman"/>
      <w:i/>
      <w:iCs/>
      <w:color w:val="404040" w:themeColor="text1" w:themeTint="BF"/>
    </w:rPr>
  </w:style>
  <w:style w:type="character" w:styleId="Emphasis">
    <w:name w:val="Emphasis"/>
    <w:basedOn w:val="DefaultParagraphFont"/>
    <w:uiPriority w:val="20"/>
    <w:qFormat/>
    <w:rsid w:val="008C66BF"/>
    <w:rPr>
      <w:rFonts w:ascii="Times New Roman" w:hAnsi="Times New Roman"/>
      <w:i/>
      <w:iCs/>
    </w:rPr>
  </w:style>
  <w:style w:type="character" w:styleId="IntenseEmphasis">
    <w:name w:val="Intense Emphasis"/>
    <w:basedOn w:val="DefaultParagraphFont"/>
    <w:uiPriority w:val="21"/>
    <w:qFormat/>
    <w:rsid w:val="008C66BF"/>
    <w:rPr>
      <w:rFonts w:ascii="Times New Roman" w:hAnsi="Times New Roman"/>
      <w:i/>
      <w:iCs/>
      <w:color w:val="4472C4" w:themeColor="accent1"/>
    </w:rPr>
  </w:style>
  <w:style w:type="paragraph" w:customStyle="1" w:styleId="Style2">
    <w:name w:val="Style2"/>
    <w:basedOn w:val="Normal"/>
    <w:autoRedefine/>
    <w:qFormat/>
    <w:rsid w:val="00A10B04"/>
    <w:pPr>
      <w:keepNext/>
      <w:keepLines/>
      <w:spacing w:before="40" w:line="259" w:lineRule="auto"/>
      <w:outlineLvl w:val="2"/>
    </w:pPr>
    <w:rPr>
      <w:rFonts w:ascii="Bell MT" w:eastAsiaTheme="majorEastAsia" w:hAnsi="Bell MT" w:cstheme="majorBidi"/>
      <w:smallCaps/>
      <w:color w:val="1F3763" w:themeColor="accent1" w:themeShade="7F"/>
      <w:u w:val="single"/>
    </w:rPr>
  </w:style>
  <w:style w:type="paragraph" w:styleId="ListParagraph">
    <w:name w:val="List Paragraph"/>
    <w:basedOn w:val="Normal"/>
    <w:uiPriority w:val="34"/>
    <w:qFormat/>
    <w:rsid w:val="00F41711"/>
    <w:pPr>
      <w:ind w:left="720"/>
      <w:contextualSpacing/>
    </w:pPr>
  </w:style>
  <w:style w:type="character" w:styleId="Hyperlink">
    <w:name w:val="Hyperlink"/>
    <w:basedOn w:val="DefaultParagraphFont"/>
    <w:uiPriority w:val="99"/>
    <w:unhideWhenUsed/>
    <w:rsid w:val="00F4171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ortonrosefulbright.com/en-gb/knowledge/publications/3bb4a618/recent-trends-related-to-human-rights-statemen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1581</Words>
  <Characters>9017</Characters>
  <Application>Microsoft Office Word</Application>
  <DocSecurity>0</DocSecurity>
  <Lines>75</Lines>
  <Paragraphs>21</Paragraphs>
  <ScaleCrop>false</ScaleCrop>
  <Company/>
  <LinksUpToDate>false</LinksUpToDate>
  <CharactersWithSpaces>10577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Castaneda</dc:creator>
  <cp:keywords/>
  <dc:description/>
  <cp:lastModifiedBy>Alejandra Castaneda</cp:lastModifiedBy>
  <cp:revision>1</cp:revision>
  <dcterms:created xsi:type="dcterms:W3CDTF">2020-06-23T14:39:00Z</dcterms:created>
  <dcterms:modified xsi:type="dcterms:W3CDTF">2020-06-23T14:46:00Z</dcterms:modified>
</cp:coreProperties>
</file>