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F1BE4" w14:textId="77777777" w:rsidR="00CE7712" w:rsidRDefault="00FA7E1E">
      <w:pPr>
        <w:spacing w:after="0" w:line="240" w:lineRule="auto"/>
        <w:jc w:val="center"/>
        <w:rPr>
          <w:b/>
          <w:sz w:val="24"/>
          <w:szCs w:val="24"/>
        </w:rPr>
      </w:pPr>
      <w:r>
        <w:rPr>
          <w:b/>
          <w:sz w:val="24"/>
          <w:szCs w:val="24"/>
        </w:rPr>
        <w:t>Programa de Postgrado en Economía</w:t>
      </w:r>
    </w:p>
    <w:p w14:paraId="7C3DB2C5" w14:textId="77777777" w:rsidR="00CE7712" w:rsidRDefault="00FA7E1E">
      <w:pPr>
        <w:spacing w:after="0" w:line="240" w:lineRule="auto"/>
        <w:jc w:val="center"/>
        <w:rPr>
          <w:b/>
          <w:sz w:val="24"/>
          <w:szCs w:val="24"/>
          <w:u w:val="single"/>
        </w:rPr>
      </w:pPr>
      <w:r>
        <w:rPr>
          <w:b/>
          <w:sz w:val="24"/>
          <w:szCs w:val="24"/>
        </w:rPr>
        <w:t>Universidad Alberto Hurtado/ILADES</w:t>
      </w:r>
    </w:p>
    <w:p w14:paraId="66003191" w14:textId="77777777" w:rsidR="00CE7712" w:rsidRDefault="00FA7E1E">
      <w:pPr>
        <w:spacing w:after="0" w:line="240" w:lineRule="auto"/>
        <w:jc w:val="center"/>
        <w:rPr>
          <w:b/>
          <w:sz w:val="24"/>
          <w:szCs w:val="24"/>
        </w:rPr>
      </w:pPr>
      <w:r>
        <w:rPr>
          <w:b/>
          <w:sz w:val="24"/>
          <w:szCs w:val="24"/>
        </w:rPr>
        <w:t>Análisis Econométrico</w:t>
      </w:r>
    </w:p>
    <w:p w14:paraId="307A6736" w14:textId="0EB9E2B1" w:rsidR="00CE7712" w:rsidRDefault="00E47EEF">
      <w:pPr>
        <w:spacing w:after="0" w:line="240" w:lineRule="auto"/>
        <w:jc w:val="center"/>
      </w:pPr>
      <w:r>
        <w:rPr>
          <w:b/>
          <w:sz w:val="24"/>
          <w:szCs w:val="24"/>
        </w:rPr>
        <w:t>202</w:t>
      </w:r>
      <w:r w:rsidR="00BF3CA0">
        <w:rPr>
          <w:b/>
          <w:sz w:val="24"/>
          <w:szCs w:val="24"/>
        </w:rPr>
        <w:t>6</w:t>
      </w:r>
    </w:p>
    <w:p w14:paraId="62D64CCB" w14:textId="0C8B60F0" w:rsidR="00CE7712" w:rsidRDefault="00D87F21">
      <w:pPr>
        <w:spacing w:after="0" w:line="240" w:lineRule="auto"/>
        <w:jc w:val="center"/>
        <w:rPr>
          <w:sz w:val="24"/>
          <w:szCs w:val="24"/>
        </w:rPr>
      </w:pPr>
      <w:r>
        <w:rPr>
          <w:sz w:val="24"/>
          <w:szCs w:val="24"/>
        </w:rPr>
        <w:t>Lunes y Miércoles de 17:30 a 18:50 hrs. (Sala A57 lunes / Sala D21 miércoles). Ayudantías: horario por confirmar</w:t>
      </w:r>
    </w:p>
    <w:p w14:paraId="524D0134" w14:textId="77777777" w:rsidR="00CE7712" w:rsidRDefault="00CE7712">
      <w:pPr>
        <w:spacing w:after="0" w:line="240" w:lineRule="auto"/>
        <w:jc w:val="both"/>
        <w:rPr>
          <w:b/>
          <w:sz w:val="24"/>
          <w:szCs w:val="24"/>
        </w:rPr>
      </w:pPr>
    </w:p>
    <w:p w14:paraId="6F341296" w14:textId="77777777" w:rsidR="00CE7712" w:rsidRDefault="00FA7E1E">
      <w:pPr>
        <w:spacing w:after="0" w:line="240" w:lineRule="auto"/>
        <w:jc w:val="both"/>
        <w:rPr>
          <w:b/>
          <w:sz w:val="24"/>
          <w:szCs w:val="24"/>
        </w:rPr>
      </w:pPr>
      <w:r>
        <w:rPr>
          <w:b/>
          <w:sz w:val="24"/>
          <w:szCs w:val="24"/>
        </w:rPr>
        <w:t xml:space="preserve">Profesor: </w:t>
      </w:r>
      <w:r>
        <w:rPr>
          <w:sz w:val="24"/>
          <w:szCs w:val="24"/>
        </w:rPr>
        <w:t>Ramiro de Elejalde</w:t>
      </w:r>
    </w:p>
    <w:p w14:paraId="3BB9F782" w14:textId="39972A56" w:rsidR="00CE7712" w:rsidRPr="00D87F21" w:rsidRDefault="00FA7E1E">
      <w:pPr>
        <w:spacing w:after="0" w:line="240" w:lineRule="auto"/>
        <w:jc w:val="both"/>
        <w:rPr>
          <w:sz w:val="24"/>
          <w:szCs w:val="24"/>
          <w:lang w:val="en-419"/>
        </w:rPr>
      </w:pPr>
      <w:r>
        <w:rPr>
          <w:b/>
          <w:sz w:val="24"/>
          <w:szCs w:val="24"/>
        </w:rPr>
        <w:t>Ayudante:</w:t>
      </w:r>
      <w:r>
        <w:rPr>
          <w:sz w:val="24"/>
          <w:szCs w:val="24"/>
        </w:rPr>
        <w:t xml:space="preserve"> </w:t>
      </w:r>
      <w:r w:rsidR="00BF3CA0" w:rsidRPr="00BF3CA0">
        <w:rPr>
          <w:sz w:val="24"/>
          <w:szCs w:val="24"/>
          <w:lang w:val="it-IT"/>
        </w:rPr>
        <w:t>Alexis Silva</w:t>
      </w:r>
      <w:r w:rsidR="00BF3CA0">
        <w:rPr>
          <w:sz w:val="24"/>
          <w:szCs w:val="24"/>
          <w:lang w:val="it-IT"/>
        </w:rPr>
      </w:r>
      <w:r w:rsidR="00BF3CA0" w:rsidRPr="00BF3CA0">
        <w:rPr>
          <w:sz w:val="24"/>
          <w:szCs w:val="24"/>
          <w:lang w:val="it-IT"/>
        </w:rPr>
      </w:r>
    </w:p>
    <w:p w14:paraId="6859092C" w14:textId="77777777" w:rsidR="00CE7712" w:rsidRDefault="00CE7712">
      <w:pPr>
        <w:spacing w:after="0" w:line="240" w:lineRule="auto"/>
        <w:jc w:val="both"/>
        <w:rPr>
          <w:b/>
          <w:sz w:val="24"/>
          <w:szCs w:val="24"/>
        </w:rPr>
      </w:pPr>
    </w:p>
    <w:p w14:paraId="3AC1B9BF"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 xml:space="preserve">Descripción </w:t>
      </w:r>
    </w:p>
    <w:p w14:paraId="34FFA948" w14:textId="77777777" w:rsidR="00CE7712" w:rsidRDefault="00CE7712">
      <w:pPr>
        <w:spacing w:after="0" w:line="240" w:lineRule="auto"/>
        <w:jc w:val="both"/>
        <w:rPr>
          <w:rFonts w:ascii="Tahoma" w:hAnsi="Tahoma" w:cs="Tahoma"/>
          <w:sz w:val="24"/>
        </w:rPr>
      </w:pPr>
    </w:p>
    <w:p w14:paraId="6753DDA1" w14:textId="11639267" w:rsidR="00CE7712" w:rsidRDefault="00BF3CA0">
      <w:pPr>
        <w:spacing w:after="0" w:line="240" w:lineRule="auto"/>
        <w:jc w:val="both"/>
        <w:rPr>
          <w:rFonts w:cstheme="minorHAnsi"/>
          <w:sz w:val="24"/>
        </w:rPr>
      </w:pPr>
      <w:r w:rsidRPr="00BF3CA0">
        <w:rPr>
          <w:rFonts w:cstheme="minorHAnsi"/>
          <w:sz w:val="24"/>
        </w:rPr>
        <w:t>Análisis Econométrico ofrece a los estudiantes del Magíster en Economía una introducción rigurosa a los fundamentos teóricos y prácticos de la econometría, con énfasis en la estimación y evaluación de modelos económicos a partir de datos. El curso cubre el modelo de regresión lineal clásica, pruebas de hipótesis y extensiones como variables instrumentales y métodos generalizado</w:t>
      </w:r>
      <w:r w:rsidR="00C51587">
        <w:rPr>
          <w:rFonts w:cstheme="minorHAnsi"/>
          <w:sz w:val="24"/>
        </w:rPr>
        <w:t>s</w:t>
      </w:r>
      <w:r w:rsidRPr="00BF3CA0">
        <w:rPr>
          <w:rFonts w:cstheme="minorHAnsi"/>
          <w:sz w:val="24"/>
        </w:rPr>
        <w:t xml:space="preserve"> de momentos. Se hace énfasis en el uso de álgebra matricial, estadística matemática y programación en R para implementar y analizar modelos econométricos.</w:t>
      </w:r>
    </w:p>
    <w:p w14:paraId="3B5AF601" w14:textId="77777777" w:rsidR="00BF3CA0" w:rsidRDefault="00BF3CA0">
      <w:pPr>
        <w:spacing w:after="0" w:line="240" w:lineRule="auto"/>
        <w:jc w:val="both"/>
        <w:rPr>
          <w:b/>
          <w:bCs/>
          <w:sz w:val="24"/>
          <w:szCs w:val="24"/>
        </w:rPr>
      </w:pPr>
    </w:p>
    <w:p w14:paraId="176A455A" w14:textId="2AFDB7BC" w:rsidR="00CE7712" w:rsidRDefault="00BF3CA0">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sidRPr="00BF3CA0">
        <w:rPr>
          <w:rFonts w:eastAsia="Times New Roman" w:cs="Calibri"/>
          <w:smallCaps/>
          <w:spacing w:val="54"/>
          <w:lang w:val="es-MX" w:eastAsia="es-ES"/>
        </w:rPr>
        <w:t>Objetivos</w:t>
      </w:r>
      <w:r w:rsidR="00FA7E1E">
        <w:rPr>
          <w:rFonts w:eastAsia="Times New Roman" w:cs="Calibri"/>
          <w:smallCaps/>
          <w:spacing w:val="54"/>
          <w:lang w:val="es-MX" w:eastAsia="es-ES"/>
        </w:rPr>
        <w:t xml:space="preserve"> </w:t>
      </w:r>
    </w:p>
    <w:p w14:paraId="62F35BB2" w14:textId="77777777" w:rsidR="00CE7712" w:rsidRDefault="00CE7712">
      <w:pPr>
        <w:spacing w:after="0" w:line="240" w:lineRule="auto"/>
        <w:jc w:val="both"/>
        <w:rPr>
          <w:b/>
          <w:sz w:val="24"/>
          <w:szCs w:val="24"/>
        </w:rPr>
      </w:pPr>
    </w:p>
    <w:p w14:paraId="02F396B7" w14:textId="344D323B" w:rsidR="00BF3CA0" w:rsidRPr="00BF3CA0" w:rsidRDefault="00BF3CA0" w:rsidP="00BF3CA0">
      <w:pPr>
        <w:spacing w:after="0" w:line="240" w:lineRule="auto"/>
        <w:jc w:val="both"/>
        <w:rPr>
          <w:rFonts w:cstheme="minorHAnsi"/>
          <w:sz w:val="24"/>
        </w:rPr>
      </w:pPr>
      <w:r w:rsidRPr="00BF3CA0">
        <w:rPr>
          <w:rFonts w:cstheme="minorHAnsi"/>
          <w:b/>
          <w:bCs/>
          <w:sz w:val="24"/>
        </w:rPr>
        <w:t>Objetivo general</w:t>
      </w:r>
      <w:r w:rsidRPr="00BF3CA0">
        <w:rPr>
          <w:rFonts w:cstheme="minorHAnsi"/>
          <w:sz w:val="24"/>
        </w:rPr>
        <w:t xml:space="preserve">. Análisis Econométrico tiene como propósito general brindar a los estudiantes del Magíster de Economía el primer curso de formación teórica de econometría, donde se complementa el aprendizaje teórico con aspectos prácticos de la econometría utilizando software estadístico como R. </w:t>
      </w:r>
    </w:p>
    <w:p w14:paraId="55E98E5F" w14:textId="77777777" w:rsidR="00BF3CA0" w:rsidRPr="00BF3CA0" w:rsidRDefault="00BF3CA0" w:rsidP="00BF3CA0">
      <w:pPr>
        <w:spacing w:after="0" w:line="240" w:lineRule="auto"/>
        <w:jc w:val="both"/>
        <w:rPr>
          <w:rFonts w:cstheme="minorHAnsi"/>
          <w:sz w:val="24"/>
        </w:rPr>
      </w:pPr>
    </w:p>
    <w:p w14:paraId="7C07AC93" w14:textId="77777777" w:rsidR="00BF3CA0" w:rsidRPr="00BF3CA0" w:rsidRDefault="00BF3CA0" w:rsidP="00BF3CA0">
      <w:pPr>
        <w:spacing w:after="0" w:line="240" w:lineRule="auto"/>
        <w:jc w:val="both"/>
        <w:rPr>
          <w:rFonts w:cstheme="minorHAnsi"/>
          <w:sz w:val="24"/>
        </w:rPr>
      </w:pPr>
      <w:r w:rsidRPr="00BF3CA0">
        <w:rPr>
          <w:rFonts w:cstheme="minorHAnsi"/>
          <w:b/>
          <w:bCs/>
          <w:sz w:val="24"/>
        </w:rPr>
        <w:t>Objetivos específicos</w:t>
      </w:r>
      <w:r w:rsidRPr="00BF3CA0">
        <w:rPr>
          <w:rFonts w:cstheme="minorHAnsi"/>
          <w:sz w:val="24"/>
        </w:rPr>
        <w:t>. Al finalizar el curso, se espera que los estudiantes de Análisis Econométrico sean capaces de:</w:t>
      </w:r>
    </w:p>
    <w:p w14:paraId="4D7480FB" w14:textId="77777777" w:rsidR="00BF3CA0" w:rsidRPr="00BF3CA0" w:rsidRDefault="00BF3CA0" w:rsidP="00BF3CA0">
      <w:pPr>
        <w:spacing w:after="0" w:line="240" w:lineRule="auto"/>
        <w:jc w:val="both"/>
        <w:rPr>
          <w:rFonts w:cstheme="minorHAnsi"/>
          <w:sz w:val="24"/>
        </w:rPr>
      </w:pPr>
      <w:r w:rsidRPr="00BF3CA0">
        <w:rPr>
          <w:rFonts w:cstheme="minorHAnsi"/>
          <w:sz w:val="24"/>
        </w:rPr>
        <w:t>a.</w:t>
      </w:r>
      <w:r w:rsidRPr="00BF3CA0">
        <w:rPr>
          <w:rFonts w:cstheme="minorHAnsi"/>
          <w:sz w:val="24"/>
        </w:rPr>
        <w:tab/>
        <w:t>Comprender los fundamentos teóricos del modelo de regresión lineal clásica, incluyendo sus supuestos, propiedades estadísticas y limitaciones.</w:t>
      </w:r>
    </w:p>
    <w:p w14:paraId="09850783" w14:textId="77777777" w:rsidR="00BF3CA0" w:rsidRPr="00BF3CA0" w:rsidRDefault="00BF3CA0" w:rsidP="00BF3CA0">
      <w:pPr>
        <w:spacing w:after="0" w:line="240" w:lineRule="auto"/>
        <w:jc w:val="both"/>
        <w:rPr>
          <w:rFonts w:cstheme="minorHAnsi"/>
          <w:sz w:val="24"/>
        </w:rPr>
      </w:pPr>
      <w:r w:rsidRPr="00BF3CA0">
        <w:rPr>
          <w:rFonts w:cstheme="minorHAnsi"/>
          <w:sz w:val="24"/>
        </w:rPr>
        <w:t>b.</w:t>
      </w:r>
      <w:r w:rsidRPr="00BF3CA0">
        <w:rPr>
          <w:rFonts w:cstheme="minorHAnsi"/>
          <w:sz w:val="24"/>
        </w:rPr>
        <w:tab/>
        <w:t>Aplicar herramientas de álgebra matricial y estadística matemática para la formulación y análisis de modelos econométricos.</w:t>
      </w:r>
    </w:p>
    <w:p w14:paraId="4F7DD666" w14:textId="77777777" w:rsidR="00BF3CA0" w:rsidRPr="00BF3CA0" w:rsidRDefault="00BF3CA0" w:rsidP="00BF3CA0">
      <w:pPr>
        <w:spacing w:after="0" w:line="240" w:lineRule="auto"/>
        <w:jc w:val="both"/>
        <w:rPr>
          <w:rFonts w:cstheme="minorHAnsi"/>
          <w:sz w:val="24"/>
        </w:rPr>
      </w:pPr>
      <w:r w:rsidRPr="00BF3CA0">
        <w:rPr>
          <w:rFonts w:cstheme="minorHAnsi"/>
          <w:sz w:val="24"/>
        </w:rPr>
        <w:t>c.</w:t>
      </w:r>
      <w:r w:rsidRPr="00BF3CA0">
        <w:rPr>
          <w:rFonts w:cstheme="minorHAnsi"/>
          <w:sz w:val="24"/>
        </w:rPr>
        <w:tab/>
        <w:t>Estimar e interpretar modelos de regresión lineal simples y múltiples a partir de datos reales y/o simulados.</w:t>
      </w:r>
    </w:p>
    <w:p w14:paraId="2996EE88" w14:textId="77777777" w:rsidR="00BF3CA0" w:rsidRPr="00BF3CA0" w:rsidRDefault="00BF3CA0" w:rsidP="00BF3CA0">
      <w:pPr>
        <w:spacing w:after="0" w:line="240" w:lineRule="auto"/>
        <w:jc w:val="both"/>
        <w:rPr>
          <w:rFonts w:cstheme="minorHAnsi"/>
          <w:sz w:val="24"/>
        </w:rPr>
      </w:pPr>
      <w:r w:rsidRPr="00BF3CA0">
        <w:rPr>
          <w:rFonts w:cstheme="minorHAnsi"/>
          <w:sz w:val="24"/>
        </w:rPr>
        <w:t>d.</w:t>
      </w:r>
      <w:r w:rsidRPr="00BF3CA0">
        <w:rPr>
          <w:rFonts w:cstheme="minorHAnsi"/>
          <w:sz w:val="24"/>
        </w:rPr>
        <w:tab/>
        <w:t>Evaluar la validez de los supuestos del modelo mediante pruebas estadísticas y análisis gráfico, identificando problemas como heterocedasticidad, multicolinealidad o autocorrelación.</w:t>
      </w:r>
    </w:p>
    <w:p w14:paraId="1E49AB54" w14:textId="77777777" w:rsidR="00BF3CA0" w:rsidRPr="00BF3CA0" w:rsidRDefault="00BF3CA0" w:rsidP="00BF3CA0">
      <w:pPr>
        <w:spacing w:after="0" w:line="240" w:lineRule="auto"/>
        <w:jc w:val="both"/>
        <w:rPr>
          <w:rFonts w:cstheme="minorHAnsi"/>
          <w:sz w:val="24"/>
        </w:rPr>
      </w:pPr>
      <w:r w:rsidRPr="00BF3CA0">
        <w:rPr>
          <w:rFonts w:cstheme="minorHAnsi"/>
          <w:sz w:val="24"/>
        </w:rPr>
        <w:t>e.</w:t>
      </w:r>
      <w:r w:rsidRPr="00BF3CA0">
        <w:rPr>
          <w:rFonts w:cstheme="minorHAnsi"/>
          <w:sz w:val="24"/>
        </w:rPr>
        <w:tab/>
        <w:t>Aplicar técnicas de inferencia estadística (intervalos de confianza, pruebas de hipótesis) en el contexto de modelos econométricos.</w:t>
      </w:r>
    </w:p>
    <w:p w14:paraId="0B3E79C7" w14:textId="77777777" w:rsidR="00BF3CA0" w:rsidRPr="00BF3CA0" w:rsidRDefault="00BF3CA0" w:rsidP="00BF3CA0">
      <w:pPr>
        <w:spacing w:after="0" w:line="240" w:lineRule="auto"/>
        <w:jc w:val="both"/>
        <w:rPr>
          <w:rFonts w:cstheme="minorHAnsi"/>
          <w:sz w:val="24"/>
        </w:rPr>
      </w:pPr>
      <w:r w:rsidRPr="00BF3CA0">
        <w:rPr>
          <w:rFonts w:cstheme="minorHAnsi"/>
          <w:sz w:val="24"/>
        </w:rPr>
        <w:t>f.</w:t>
      </w:r>
      <w:r w:rsidRPr="00BF3CA0">
        <w:rPr>
          <w:rFonts w:cstheme="minorHAnsi"/>
          <w:sz w:val="24"/>
        </w:rPr>
        <w:tab/>
        <w:t>Utilizar el software R para estimar modelos, visualizar resultados y reproducir análisis econométricos de manera ordenada y replicable.</w:t>
      </w:r>
    </w:p>
    <w:p w14:paraId="2D1198E0" w14:textId="76D28CF9" w:rsidR="00CE7712" w:rsidRDefault="00BF3CA0" w:rsidP="00BF3CA0">
      <w:pPr>
        <w:spacing w:after="0" w:line="240" w:lineRule="auto"/>
        <w:jc w:val="both"/>
        <w:rPr>
          <w:rFonts w:cstheme="minorHAnsi"/>
          <w:sz w:val="24"/>
        </w:rPr>
      </w:pPr>
      <w:r w:rsidRPr="00BF3CA0">
        <w:rPr>
          <w:rFonts w:cstheme="minorHAnsi"/>
          <w:sz w:val="24"/>
        </w:rPr>
        <w:t>g.</w:t>
      </w:r>
      <w:r w:rsidRPr="00BF3CA0">
        <w:rPr>
          <w:rFonts w:cstheme="minorHAnsi"/>
          <w:sz w:val="24"/>
        </w:rPr>
        <w:tab/>
        <w:t>Interpretar críticamente resultados empíricos presentados en investigaciones económicas, reconociendo los alcances y limitaciones de los métodos utilizados.</w:t>
      </w:r>
    </w:p>
    <w:p w14:paraId="1722A1B8" w14:textId="77777777" w:rsidR="00CE7712" w:rsidRDefault="00CE7712">
      <w:pPr>
        <w:spacing w:after="0" w:line="240" w:lineRule="auto"/>
        <w:jc w:val="both"/>
        <w:rPr>
          <w:b/>
          <w:sz w:val="24"/>
          <w:szCs w:val="24"/>
        </w:rPr>
      </w:pPr>
    </w:p>
    <w:p w14:paraId="26A2C93E"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lastRenderedPageBreak/>
        <w:t>Contenidos</w:t>
      </w:r>
    </w:p>
    <w:p w14:paraId="4E0F083E" w14:textId="77777777" w:rsidR="00CE7712" w:rsidRDefault="00FA7E1E" w:rsidP="00C51587">
      <w:pPr>
        <w:pStyle w:val="Heading2"/>
        <w:keepLines/>
        <w:numPr>
          <w:ilvl w:val="0"/>
          <w:numId w:val="2"/>
        </w:numPr>
        <w:spacing w:before="360"/>
        <w:jc w:val="left"/>
        <w:rPr>
          <w:rFonts w:asciiTheme="minorHAnsi" w:hAnsiTheme="minorHAnsi" w:cstheme="minorHAnsi"/>
          <w:b/>
          <w:szCs w:val="24"/>
        </w:rPr>
      </w:pPr>
      <w:r>
        <w:rPr>
          <w:rFonts w:asciiTheme="minorHAnsi" w:hAnsiTheme="minorHAnsi" w:cstheme="minorHAnsi"/>
          <w:b/>
          <w:szCs w:val="24"/>
        </w:rPr>
        <w:t xml:space="preserve">Introducción </w:t>
      </w:r>
      <w:r>
        <w:rPr>
          <w:rFonts w:asciiTheme="minorHAnsi" w:hAnsiTheme="minorHAnsi" w:cstheme="minorHAnsi"/>
          <w:szCs w:val="24"/>
        </w:rPr>
        <w:t>[1 (W</w:t>
      </w:r>
      <w:proofErr w:type="gramStart"/>
      <w:r>
        <w:rPr>
          <w:rFonts w:asciiTheme="minorHAnsi" w:hAnsiTheme="minorHAnsi" w:cstheme="minorHAnsi"/>
          <w:szCs w:val="24"/>
        </w:rPr>
        <w:t>);  1</w:t>
      </w:r>
      <w:proofErr w:type="gramEnd"/>
      <w:r>
        <w:rPr>
          <w:rFonts w:asciiTheme="minorHAnsi" w:hAnsiTheme="minorHAnsi" w:cstheme="minorHAnsi"/>
          <w:szCs w:val="24"/>
        </w:rPr>
        <w:t>, 2 y 3 (SW)]</w:t>
      </w:r>
    </w:p>
    <w:p w14:paraId="31BC1F9F"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Preguntas económicas.</w:t>
      </w:r>
    </w:p>
    <w:p w14:paraId="1915DC39"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Efecto causal y experimentos ideales.</w:t>
      </w:r>
    </w:p>
    <w:p w14:paraId="76AE38C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Estructura de datos.</w:t>
      </w:r>
    </w:p>
    <w:p w14:paraId="14C5A588"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Repaso de Estadística.</w:t>
      </w:r>
    </w:p>
    <w:p w14:paraId="7D6C0787" w14:textId="067729D1"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Esperanza condicional y modelo lineal de regresión </w:t>
      </w:r>
      <w:r>
        <w:rPr>
          <w:rFonts w:asciiTheme="minorHAnsi" w:hAnsiTheme="minorHAnsi" w:cstheme="minorHAnsi"/>
          <w:szCs w:val="24"/>
        </w:rPr>
        <w:t>[2 (W); 3.1.1, 3.1.2 (AP)]</w:t>
      </w:r>
    </w:p>
    <w:p w14:paraId="3469BDEE"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Esperanza condicional</w:t>
      </w:r>
    </w:p>
    <w:p w14:paraId="57A81EE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Modelo de regresión lineal.</w:t>
      </w:r>
    </w:p>
    <w:p w14:paraId="67B6CD79" w14:textId="77777777" w:rsidR="00CE7712" w:rsidRDefault="00CE7712">
      <w:pPr>
        <w:rPr>
          <w:lang w:eastAsia="es-ES"/>
        </w:rPr>
      </w:pPr>
    </w:p>
    <w:p w14:paraId="6AF58C52" w14:textId="248BE60F"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lastRenderedPageBreak/>
        <w:t xml:space="preserve">Teoría asintótica </w:t>
      </w:r>
      <w:r>
        <w:rPr>
          <w:rFonts w:asciiTheme="minorHAnsi" w:hAnsiTheme="minorHAnsi" w:cstheme="minorHAnsi"/>
          <w:szCs w:val="24"/>
        </w:rPr>
        <w:t>[3, excepto 3.5.2 (W]</w:t>
      </w:r>
    </w:p>
    <w:p w14:paraId="69151F2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Modelo poblacional, momentos, modelo muestral, estimador.</w:t>
      </w:r>
    </w:p>
    <w:p w14:paraId="6A59BEB6"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Estimación: Propiedades asintóticas de los estimadores.</w:t>
      </w:r>
    </w:p>
    <w:p w14:paraId="0FF64342"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Convergencia de variables aleatorias. </w:t>
      </w:r>
    </w:p>
    <w:p w14:paraId="757EE71B"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Consistencia.</w:t>
      </w:r>
    </w:p>
    <w:p w14:paraId="2074F67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Distribución asintótica normal y eficiencia asintótica.</w:t>
      </w:r>
    </w:p>
    <w:p w14:paraId="4220E0AB"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Propiedades en muestras pequeñas.</w:t>
      </w:r>
    </w:p>
    <w:p w14:paraId="0257D000"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Modelo de regresión lineal: Estimación por MCO </w:t>
      </w:r>
      <w:r>
        <w:rPr>
          <w:rFonts w:asciiTheme="minorHAnsi" w:hAnsiTheme="minorHAnsi" w:cstheme="minorHAnsi"/>
          <w:szCs w:val="24"/>
        </w:rPr>
        <w:t>[4.1, 4.2 (excepto 4.2.4), 4.3.1 (W); 6 (SW); 3.1.3, 3.2.2 (AP)]</w:t>
      </w:r>
    </w:p>
    <w:p w14:paraId="7DD3353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Estimador MCO.</w:t>
      </w:r>
    </w:p>
    <w:p w14:paraId="2AAE4991"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Propiedades.</w:t>
      </w:r>
    </w:p>
    <w:p w14:paraId="7B49195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proofErr w:type="spellStart"/>
      <w:r>
        <w:rPr>
          <w:rFonts w:asciiTheme="minorHAnsi" w:eastAsia="Calibri" w:hAnsiTheme="minorHAnsi" w:cstheme="minorHAnsi"/>
          <w:i w:val="0"/>
          <w:sz w:val="24"/>
          <w:szCs w:val="24"/>
        </w:rPr>
        <w:t>Homoscedasticidad</w:t>
      </w:r>
      <w:proofErr w:type="spellEnd"/>
      <w:r>
        <w:rPr>
          <w:rFonts w:asciiTheme="minorHAnsi" w:eastAsia="Calibri" w:hAnsiTheme="minorHAnsi" w:cstheme="minorHAnsi"/>
          <w:i w:val="0"/>
          <w:sz w:val="24"/>
          <w:szCs w:val="24"/>
        </w:rPr>
        <w:t>.</w:t>
      </w:r>
    </w:p>
    <w:p w14:paraId="3E5EEEE2"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Estimación de la matriz de varianzas.</w:t>
      </w:r>
    </w:p>
    <w:p w14:paraId="5AFF35BB"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Sesgo variable omitida.</w:t>
      </w:r>
    </w:p>
    <w:p w14:paraId="0BBD3AC7"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Modelo de regresión lineal: Inferencia por MCO </w:t>
      </w:r>
      <w:r>
        <w:rPr>
          <w:rFonts w:asciiTheme="minorHAnsi" w:hAnsiTheme="minorHAnsi" w:cstheme="minorHAnsi"/>
          <w:szCs w:val="24"/>
        </w:rPr>
        <w:t>[3.5, 4.2.3 (W</w:t>
      </w:r>
      <w:proofErr w:type="gramStart"/>
      <w:r>
        <w:rPr>
          <w:rFonts w:asciiTheme="minorHAnsi" w:hAnsiTheme="minorHAnsi" w:cstheme="minorHAnsi"/>
          <w:szCs w:val="24"/>
        </w:rPr>
        <w:t>);  7</w:t>
      </w:r>
      <w:proofErr w:type="gramEnd"/>
      <w:r>
        <w:rPr>
          <w:rFonts w:asciiTheme="minorHAnsi" w:hAnsiTheme="minorHAnsi" w:cstheme="minorHAnsi"/>
          <w:szCs w:val="24"/>
        </w:rPr>
        <w:t xml:space="preserve"> (SW)]</w:t>
      </w:r>
    </w:p>
    <w:p w14:paraId="758490B9"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Inferencia.</w:t>
      </w:r>
    </w:p>
    <w:p w14:paraId="79B0FE64"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Distribución asintótica del estimador.</w:t>
      </w:r>
    </w:p>
    <w:p w14:paraId="161C45D5"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Test de Wald. Estadístico F y estadístico t.</w:t>
      </w:r>
    </w:p>
    <w:p w14:paraId="55AFA776"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Test de significatividad global.</w:t>
      </w:r>
    </w:p>
    <w:p w14:paraId="4EB844B7"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Temas adicionales de MCO </w:t>
      </w:r>
      <w:r>
        <w:rPr>
          <w:rFonts w:asciiTheme="minorHAnsi" w:hAnsiTheme="minorHAnsi" w:cstheme="minorHAnsi"/>
          <w:szCs w:val="24"/>
        </w:rPr>
        <w:t>[4.3.2, 4.4 (W); 8, 9 (SW); 3.2.3 (AP)]</w:t>
      </w:r>
    </w:p>
    <w:p w14:paraId="0E30FB12"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Forma funcional.</w:t>
      </w:r>
    </w:p>
    <w:p w14:paraId="081CAC2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Error de medida.</w:t>
      </w:r>
    </w:p>
    <w:p w14:paraId="4F05C42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Mínimos cuadrados generalizados.</w:t>
      </w:r>
    </w:p>
    <w:p w14:paraId="2B43513B" w14:textId="77777777" w:rsidR="00CE7712" w:rsidRDefault="00CE7712">
      <w:pPr>
        <w:rPr>
          <w:lang w:eastAsia="es-ES"/>
        </w:rPr>
      </w:pPr>
    </w:p>
    <w:p w14:paraId="50901355"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lastRenderedPageBreak/>
        <w:t xml:space="preserve">Variables instrumentales y Mínimos Cuadrados en Dos Etapas </w:t>
      </w:r>
      <w:r>
        <w:rPr>
          <w:rFonts w:asciiTheme="minorHAnsi" w:hAnsiTheme="minorHAnsi" w:cstheme="minorHAnsi"/>
          <w:szCs w:val="24"/>
        </w:rPr>
        <w:t>[5 (W); 12 (SW); 5 (AP)]</w:t>
      </w:r>
    </w:p>
    <w:p w14:paraId="424287F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Variables instrumentales: una variable endógena y un instrumento.</w:t>
      </w:r>
    </w:p>
    <w:p w14:paraId="0D679BC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Variables instrumentales L=K: Múltiple instrumentos y múltiple variables endógenas. </w:t>
      </w:r>
    </w:p>
    <w:p w14:paraId="5AD0C55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Mínimos cuadrados en 2 etapas L&gt;K. </w:t>
      </w:r>
    </w:p>
    <w:p w14:paraId="16305BF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Propiedades. Estimador consistente de </w:t>
      </w:r>
      <w:proofErr w:type="spellStart"/>
      <w:r>
        <w:rPr>
          <w:rFonts w:asciiTheme="minorHAnsi" w:eastAsia="Calibri" w:hAnsiTheme="minorHAnsi" w:cstheme="minorHAnsi"/>
          <w:i w:val="0"/>
          <w:sz w:val="24"/>
          <w:szCs w:val="24"/>
        </w:rPr>
        <w:t>var-cov</w:t>
      </w:r>
      <w:proofErr w:type="spellEnd"/>
      <w:r>
        <w:rPr>
          <w:rFonts w:asciiTheme="minorHAnsi" w:eastAsia="Calibri" w:hAnsiTheme="minorHAnsi" w:cstheme="minorHAnsi"/>
          <w:i w:val="0"/>
          <w:sz w:val="24"/>
          <w:szCs w:val="24"/>
        </w:rPr>
        <w:t xml:space="preserve">. </w:t>
      </w:r>
      <w:proofErr w:type="spellStart"/>
      <w:r>
        <w:rPr>
          <w:rFonts w:asciiTheme="minorHAnsi" w:eastAsia="Calibri" w:hAnsiTheme="minorHAnsi" w:cstheme="minorHAnsi"/>
          <w:i w:val="0"/>
          <w:sz w:val="24"/>
          <w:szCs w:val="24"/>
        </w:rPr>
        <w:t>Homoscedasticidad</w:t>
      </w:r>
      <w:proofErr w:type="spellEnd"/>
      <w:r>
        <w:rPr>
          <w:rFonts w:asciiTheme="minorHAnsi" w:eastAsia="Calibri" w:hAnsiTheme="minorHAnsi" w:cstheme="minorHAnsi"/>
          <w:i w:val="0"/>
          <w:sz w:val="24"/>
          <w:szCs w:val="24"/>
        </w:rPr>
        <w:t>.</w:t>
      </w:r>
    </w:p>
    <w:p w14:paraId="58453B78"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proofErr w:type="spellStart"/>
      <w:r>
        <w:rPr>
          <w:rFonts w:asciiTheme="minorHAnsi" w:eastAsia="Calibri" w:hAnsiTheme="minorHAnsi" w:cstheme="minorHAnsi"/>
          <w:i w:val="0"/>
          <w:sz w:val="24"/>
          <w:szCs w:val="24"/>
        </w:rPr>
        <w:t>Tests</w:t>
      </w:r>
      <w:proofErr w:type="spellEnd"/>
      <w:r>
        <w:rPr>
          <w:rFonts w:asciiTheme="minorHAnsi" w:eastAsia="Calibri" w:hAnsiTheme="minorHAnsi" w:cstheme="minorHAnsi"/>
          <w:i w:val="0"/>
          <w:sz w:val="24"/>
          <w:szCs w:val="24"/>
        </w:rPr>
        <w:t xml:space="preserve"> de endogeneidad y de </w:t>
      </w:r>
      <w:proofErr w:type="spellStart"/>
      <w:r>
        <w:rPr>
          <w:rFonts w:asciiTheme="minorHAnsi" w:eastAsia="Calibri" w:hAnsiTheme="minorHAnsi" w:cstheme="minorHAnsi"/>
          <w:i w:val="0"/>
          <w:sz w:val="24"/>
          <w:szCs w:val="24"/>
        </w:rPr>
        <w:t>sobreidentificación</w:t>
      </w:r>
      <w:proofErr w:type="spellEnd"/>
      <w:r>
        <w:rPr>
          <w:rFonts w:asciiTheme="minorHAnsi" w:eastAsia="Calibri" w:hAnsiTheme="minorHAnsi" w:cstheme="minorHAnsi"/>
          <w:i w:val="0"/>
          <w:sz w:val="24"/>
          <w:szCs w:val="24"/>
        </w:rPr>
        <w:t>.</w:t>
      </w:r>
    </w:p>
    <w:p w14:paraId="73074687"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Instrumentos débiles.</w:t>
      </w:r>
    </w:p>
    <w:p w14:paraId="3A9E0F85" w14:textId="77777777" w:rsidR="00CE7712" w:rsidRDefault="00CE7712">
      <w:pPr>
        <w:rPr>
          <w:lang w:val="es-ES" w:eastAsia="es-ES"/>
        </w:rPr>
      </w:pPr>
    </w:p>
    <w:p w14:paraId="5CC64485"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Metodología</w:t>
      </w:r>
    </w:p>
    <w:p w14:paraId="3D3F8F0A" w14:textId="77777777" w:rsidR="00CE7712" w:rsidRDefault="00CE7712">
      <w:pPr>
        <w:spacing w:after="0" w:line="240" w:lineRule="auto"/>
        <w:jc w:val="both"/>
        <w:rPr>
          <w:b/>
          <w:sz w:val="24"/>
          <w:szCs w:val="24"/>
        </w:rPr>
      </w:pPr>
    </w:p>
    <w:p w14:paraId="4A5F3B9D" w14:textId="77777777" w:rsidR="00CE7712" w:rsidRDefault="00FA7E1E">
      <w:pPr>
        <w:spacing w:after="0" w:line="240" w:lineRule="auto"/>
        <w:jc w:val="both"/>
        <w:rPr>
          <w:rFonts w:cstheme="minorHAnsi"/>
          <w:b/>
          <w:bCs/>
          <w:sz w:val="24"/>
          <w:szCs w:val="24"/>
        </w:rPr>
      </w:pPr>
      <w:r>
        <w:rPr>
          <w:rFonts w:cstheme="minorHAnsi"/>
          <w:sz w:val="24"/>
          <w:szCs w:val="24"/>
        </w:rPr>
        <w:t>El curso se realizará sobre la base de exposiciones del profesor, apoyado por bibliografía específica para cada tópico del programa.</w:t>
      </w:r>
    </w:p>
    <w:p w14:paraId="427ECCBA" w14:textId="77777777" w:rsidR="00CE7712" w:rsidRDefault="00CE7712">
      <w:pPr>
        <w:spacing w:after="0" w:line="240" w:lineRule="auto"/>
        <w:jc w:val="both"/>
        <w:rPr>
          <w:b/>
          <w:bCs/>
          <w:sz w:val="24"/>
          <w:szCs w:val="24"/>
        </w:rPr>
      </w:pPr>
    </w:p>
    <w:p w14:paraId="1580DB7B"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Evaluación de aprendizajes</w:t>
      </w:r>
    </w:p>
    <w:p w14:paraId="0B70C458" w14:textId="77777777" w:rsidR="00CE7712" w:rsidRDefault="00CE7712">
      <w:pPr>
        <w:spacing w:after="0" w:line="240" w:lineRule="auto"/>
        <w:jc w:val="both"/>
        <w:rPr>
          <w:b/>
          <w:bCs/>
          <w:sz w:val="24"/>
          <w:szCs w:val="24"/>
        </w:rPr>
      </w:pPr>
    </w:p>
    <w:p w14:paraId="4C3FCECB" w14:textId="77777777" w:rsidR="00BF3CA0" w:rsidRPr="00BF3CA0" w:rsidRDefault="00BF3CA0" w:rsidP="00BF3CA0">
      <w:pPr>
        <w:spacing w:after="0" w:line="240" w:lineRule="auto"/>
        <w:jc w:val="both"/>
        <w:rPr>
          <w:rFonts w:cstheme="minorHAnsi"/>
          <w:sz w:val="24"/>
          <w:szCs w:val="24"/>
          <w:lang w:val="es-ES"/>
        </w:rPr>
      </w:pPr>
      <w:r w:rsidRPr="00BF3CA0">
        <w:rPr>
          <w:rFonts w:cstheme="minorHAnsi"/>
          <w:sz w:val="24"/>
          <w:szCs w:val="24"/>
          <w:lang w:val="es-ES"/>
        </w:rPr>
        <w:t>La evaluación de Análisis Econométrico está diseñada para reflejar de manera coherente los objetivos generales y específicos del curso, combinando instancias teóricas, prácticas y de comunicación académica, tanto oral como escrita. Los componentes y su ponderación son los siguientes:</w:t>
      </w:r>
    </w:p>
    <w:p w14:paraId="46ED209B" w14:textId="60F45921" w:rsidR="00BF3CA0" w:rsidRPr="00BF3CA0" w:rsidRDefault="00BF3CA0" w:rsidP="00BF3CA0">
      <w:pPr>
        <w:spacing w:after="0" w:line="240" w:lineRule="auto"/>
        <w:jc w:val="both"/>
        <w:rPr>
          <w:rFonts w:cstheme="minorHAnsi"/>
          <w:sz w:val="24"/>
          <w:szCs w:val="24"/>
          <w:lang w:val="es-ES"/>
        </w:rPr>
      </w:pPr>
      <w:r w:rsidRPr="00BF3CA0">
        <w:rPr>
          <w:rFonts w:cstheme="minorHAnsi"/>
          <w:sz w:val="24"/>
          <w:szCs w:val="24"/>
          <w:lang w:val="es-ES"/>
        </w:rPr>
        <w:t>i.</w:t>
      </w:r>
      <w:r w:rsidRPr="00BF3CA0">
        <w:rPr>
          <w:rFonts w:cstheme="minorHAnsi"/>
          <w:sz w:val="24"/>
          <w:szCs w:val="24"/>
          <w:lang w:val="es-ES"/>
        </w:rPr>
        <w:tab/>
      </w:r>
      <w:r w:rsidRPr="00BF3CA0">
        <w:rPr>
          <w:rFonts w:cstheme="minorHAnsi"/>
          <w:b/>
          <w:bCs/>
          <w:sz w:val="24"/>
          <w:szCs w:val="24"/>
          <w:lang w:val="es-ES"/>
        </w:rPr>
        <w:t>Tareas y controles (15%).</w:t>
      </w:r>
      <w:r w:rsidRPr="00BF3CA0">
        <w:rPr>
          <w:rFonts w:cstheme="minorHAnsi"/>
          <w:sz w:val="24"/>
          <w:szCs w:val="24"/>
          <w:lang w:val="es-ES"/>
        </w:rPr>
        <w:t xml:space="preserve"> Las tareas prácticas se enfocan en la implementación empírica de los principales diseños de inferencia causal mediante el uso del software estadístico R. A su vez, permiten reforzar los fundamentos teóricos y metodológicos abordados en clase. Los controles a su vez permitirán retroalimentar a los y las estudiantes para orientar hacia el logro de los objetivos.</w:t>
      </w:r>
    </w:p>
    <w:p w14:paraId="1208B281" w14:textId="77777777" w:rsidR="00BF3CA0" w:rsidRPr="00BF3CA0" w:rsidRDefault="00BF3CA0" w:rsidP="00BF3CA0">
      <w:pPr>
        <w:spacing w:after="0" w:line="240" w:lineRule="auto"/>
        <w:jc w:val="both"/>
        <w:rPr>
          <w:rFonts w:cstheme="minorHAnsi"/>
          <w:sz w:val="24"/>
          <w:szCs w:val="24"/>
          <w:lang w:val="es-ES"/>
        </w:rPr>
      </w:pPr>
      <w:proofErr w:type="spellStart"/>
      <w:r w:rsidRPr="00BF3CA0">
        <w:rPr>
          <w:rFonts w:cstheme="minorHAnsi"/>
          <w:sz w:val="24"/>
          <w:szCs w:val="24"/>
          <w:lang w:val="es-ES"/>
        </w:rPr>
        <w:t>ii</w:t>
      </w:r>
      <w:proofErr w:type="spellEnd"/>
      <w:r w:rsidRPr="00BF3CA0">
        <w:rPr>
          <w:rFonts w:cstheme="minorHAnsi"/>
          <w:sz w:val="24"/>
          <w:szCs w:val="24"/>
          <w:lang w:val="es-ES"/>
        </w:rPr>
        <w:t>.</w:t>
      </w:r>
      <w:r w:rsidRPr="00BF3CA0">
        <w:rPr>
          <w:rFonts w:cstheme="minorHAnsi"/>
          <w:sz w:val="24"/>
          <w:szCs w:val="24"/>
          <w:lang w:val="es-ES"/>
        </w:rPr>
        <w:tab/>
      </w:r>
      <w:r w:rsidRPr="00BF3CA0">
        <w:rPr>
          <w:rFonts w:cstheme="minorHAnsi"/>
          <w:b/>
          <w:bCs/>
          <w:sz w:val="24"/>
          <w:szCs w:val="24"/>
          <w:lang w:val="es-ES"/>
        </w:rPr>
        <w:t xml:space="preserve">Evaluaciones escritas (40%).  </w:t>
      </w:r>
      <w:r w:rsidRPr="00BF3CA0">
        <w:rPr>
          <w:rFonts w:cstheme="minorHAnsi"/>
          <w:sz w:val="24"/>
          <w:szCs w:val="24"/>
          <w:lang w:val="es-ES"/>
        </w:rPr>
        <w:t xml:space="preserve">El curso contempla dos evaluaciones escritas durante el desarrollo del semestre, las que permitirán medir el dominio conceptual de los fundamentos teóricos del curso, así como la capacidad de los estudiantes para identificar las condiciones bajo las cuales estos métodos son válidos. </w:t>
      </w:r>
    </w:p>
    <w:p w14:paraId="72B4AA52" w14:textId="504D4CD6" w:rsidR="00BF3CA0" w:rsidRPr="00BF3CA0" w:rsidRDefault="00BF3CA0" w:rsidP="00BF3CA0">
      <w:pPr>
        <w:spacing w:after="0" w:line="240" w:lineRule="auto"/>
        <w:jc w:val="both"/>
        <w:rPr>
          <w:rFonts w:cstheme="minorHAnsi"/>
          <w:sz w:val="24"/>
          <w:szCs w:val="24"/>
          <w:lang w:val="es-ES"/>
        </w:rPr>
      </w:pPr>
      <w:proofErr w:type="spellStart"/>
      <w:r w:rsidRPr="00BF3CA0">
        <w:rPr>
          <w:rFonts w:cstheme="minorHAnsi"/>
          <w:sz w:val="24"/>
          <w:szCs w:val="24"/>
          <w:lang w:val="es-ES"/>
        </w:rPr>
        <w:t>iii</w:t>
      </w:r>
      <w:proofErr w:type="spellEnd"/>
      <w:r w:rsidRPr="00BF3CA0">
        <w:rPr>
          <w:rFonts w:cstheme="minorHAnsi"/>
          <w:sz w:val="24"/>
          <w:szCs w:val="24"/>
          <w:lang w:val="es-ES"/>
        </w:rPr>
        <w:t>.</w:t>
      </w:r>
      <w:r w:rsidRPr="00BF3CA0">
        <w:rPr>
          <w:rFonts w:cstheme="minorHAnsi"/>
          <w:sz w:val="24"/>
          <w:szCs w:val="24"/>
          <w:lang w:val="es-ES"/>
        </w:rPr>
        <w:tab/>
      </w:r>
      <w:r w:rsidRPr="00BF3CA0">
        <w:rPr>
          <w:rFonts w:cstheme="minorHAnsi"/>
          <w:b/>
          <w:bCs/>
          <w:sz w:val="24"/>
          <w:szCs w:val="24"/>
          <w:lang w:val="es-ES"/>
        </w:rPr>
        <w:t>Trabajo Grupal (15%).</w:t>
      </w:r>
      <w:r w:rsidRPr="00BF3CA0">
        <w:rPr>
          <w:rFonts w:cstheme="minorHAnsi"/>
          <w:sz w:val="24"/>
          <w:szCs w:val="24"/>
          <w:lang w:val="es-ES"/>
        </w:rPr>
        <w:t xml:space="preserve"> El trabajo grupal requiere que los estudiantes formulen una pregunta de investigación relevante, busquen datos secundarios disponibles de encuestas o repositorios, presenten estadística</w:t>
      </w:r>
      <w:r>
        <w:rPr>
          <w:rFonts w:cstheme="minorHAnsi"/>
          <w:sz w:val="24"/>
          <w:szCs w:val="24"/>
          <w:lang w:val="es-ES"/>
        </w:rPr>
        <w:t>s</w:t>
      </w:r>
      <w:r w:rsidRPr="00BF3CA0">
        <w:rPr>
          <w:rFonts w:cstheme="minorHAnsi"/>
          <w:sz w:val="24"/>
          <w:szCs w:val="24"/>
          <w:lang w:val="es-ES"/>
        </w:rPr>
        <w:t xml:space="preserve"> descriptiva</w:t>
      </w:r>
      <w:r>
        <w:rPr>
          <w:rFonts w:cstheme="minorHAnsi"/>
          <w:sz w:val="24"/>
          <w:szCs w:val="24"/>
          <w:lang w:val="es-ES"/>
        </w:rPr>
        <w:t>s</w:t>
      </w:r>
      <w:r w:rsidRPr="00BF3CA0">
        <w:rPr>
          <w:rFonts w:cstheme="minorHAnsi"/>
          <w:sz w:val="24"/>
          <w:szCs w:val="24"/>
          <w:lang w:val="es-ES"/>
        </w:rPr>
        <w:t xml:space="preserve">, implementen un análisis empírico y discutan sus resultados de forma crítica. </w:t>
      </w:r>
    </w:p>
    <w:p w14:paraId="451BCF13" w14:textId="17F6F31E" w:rsidR="00CE7712" w:rsidRDefault="00BF3CA0" w:rsidP="00BF3CA0">
      <w:pPr>
        <w:spacing w:after="0" w:line="240" w:lineRule="auto"/>
        <w:jc w:val="both"/>
        <w:rPr>
          <w:rFonts w:cstheme="minorHAnsi"/>
          <w:sz w:val="24"/>
          <w:szCs w:val="24"/>
          <w:lang w:val="es-ES"/>
        </w:rPr>
      </w:pPr>
      <w:proofErr w:type="spellStart"/>
      <w:r w:rsidRPr="00BF3CA0">
        <w:rPr>
          <w:rFonts w:cstheme="minorHAnsi"/>
          <w:sz w:val="24"/>
          <w:szCs w:val="24"/>
          <w:lang w:val="es-ES"/>
        </w:rPr>
        <w:t>iv</w:t>
      </w:r>
      <w:proofErr w:type="spellEnd"/>
      <w:r w:rsidRPr="00BF3CA0">
        <w:rPr>
          <w:rFonts w:cstheme="minorHAnsi"/>
          <w:sz w:val="24"/>
          <w:szCs w:val="24"/>
          <w:lang w:val="es-ES"/>
        </w:rPr>
        <w:t>.</w:t>
      </w:r>
      <w:r w:rsidRPr="00BF3CA0">
        <w:rPr>
          <w:rFonts w:cstheme="minorHAnsi"/>
          <w:sz w:val="24"/>
          <w:szCs w:val="24"/>
          <w:lang w:val="es-ES"/>
        </w:rPr>
        <w:tab/>
      </w:r>
      <w:r w:rsidRPr="00BF3CA0">
        <w:rPr>
          <w:rFonts w:cstheme="minorHAnsi"/>
          <w:b/>
          <w:bCs/>
          <w:sz w:val="24"/>
          <w:szCs w:val="24"/>
          <w:lang w:val="es-ES"/>
        </w:rPr>
        <w:t>Examen Final (30%).</w:t>
      </w:r>
      <w:r w:rsidRPr="00BF3CA0">
        <w:rPr>
          <w:rFonts w:cstheme="minorHAnsi"/>
          <w:sz w:val="24"/>
          <w:szCs w:val="24"/>
          <w:lang w:val="es-ES"/>
        </w:rPr>
        <w:t xml:space="preserve"> El curso contempla un examen final que aborda ejercicios teóricos y aplicados vistos durante el semestre, y que evalúa los contenidos aprendidos del curso.</w:t>
      </w:r>
    </w:p>
    <w:p w14:paraId="776B0D91" w14:textId="77777777" w:rsidR="00BF3CA0" w:rsidRDefault="00BF3CA0" w:rsidP="00BF3CA0">
      <w:pPr>
        <w:spacing w:after="0" w:line="240" w:lineRule="auto"/>
        <w:jc w:val="both"/>
        <w:rPr>
          <w:b/>
          <w:sz w:val="24"/>
          <w:szCs w:val="24"/>
          <w:lang w:val="es-ES"/>
        </w:rPr>
      </w:pPr>
    </w:p>
    <w:p w14:paraId="12173636" w14:textId="070F316C" w:rsidR="00BF3CA0" w:rsidRDefault="00BF3CA0" w:rsidP="00BF3CA0">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Aprendizaje</w:t>
      </w:r>
    </w:p>
    <w:p w14:paraId="68DA19A8" w14:textId="0DFF39CB" w:rsidR="00BF3CA0" w:rsidRPr="00BF3CA0" w:rsidRDefault="00BF3CA0" w:rsidP="00BF3CA0">
      <w:pPr>
        <w:spacing w:after="0" w:line="240" w:lineRule="auto"/>
        <w:jc w:val="both"/>
        <w:rPr>
          <w:sz w:val="24"/>
          <w:szCs w:val="24"/>
          <w:lang w:val="es-ES"/>
        </w:rPr>
      </w:pPr>
      <w:r w:rsidRPr="00BF3CA0">
        <w:rPr>
          <w:sz w:val="24"/>
          <w:szCs w:val="24"/>
        </w:rPr>
        <w:t xml:space="preserve">Al finalizar Análisis Econométrico, los estudiantes deberán ser capaces de comprender y aplicar los fundamentos teóricos y prácticos de la econometría, con énfasis en la estimación e </w:t>
      </w:r>
      <w:r w:rsidRPr="00BF3CA0">
        <w:rPr>
          <w:sz w:val="24"/>
          <w:szCs w:val="24"/>
        </w:rPr>
        <w:lastRenderedPageBreak/>
        <w:t>inferencia en modelos de regresión lineal. El curso busca que los estudiantes desarrollen un pensamiento econométrico riguroso, comprendan los supuestos que sustentan los métodos de estimación y sean capaces de identificar sus limitaciones en contextos empíricos concretos.</w:t>
      </w:r>
    </w:p>
    <w:p w14:paraId="299DE678" w14:textId="77777777" w:rsidR="00BF3CA0" w:rsidRDefault="00BF3CA0" w:rsidP="00BF3CA0">
      <w:pPr>
        <w:spacing w:after="0" w:line="240" w:lineRule="auto"/>
        <w:jc w:val="both"/>
        <w:rPr>
          <w:b/>
          <w:sz w:val="24"/>
          <w:szCs w:val="24"/>
          <w:lang w:val="es-ES"/>
        </w:rPr>
      </w:pPr>
    </w:p>
    <w:p w14:paraId="56E3ED4F"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Recursos Pedagógicos</w:t>
      </w:r>
    </w:p>
    <w:p w14:paraId="0113DD06" w14:textId="77777777" w:rsidR="00CE7712" w:rsidRDefault="00CE7712">
      <w:pPr>
        <w:spacing w:after="0" w:line="240" w:lineRule="auto"/>
        <w:jc w:val="both"/>
        <w:rPr>
          <w:i/>
          <w:sz w:val="20"/>
          <w:szCs w:val="20"/>
        </w:rPr>
      </w:pPr>
    </w:p>
    <w:p w14:paraId="7212E32D" w14:textId="0D4D4E5A" w:rsidR="00CE7712" w:rsidRDefault="00FA7E1E">
      <w:pPr>
        <w:pStyle w:val="BodyTextIndent"/>
        <w:tabs>
          <w:tab w:val="left" w:pos="709"/>
        </w:tabs>
        <w:ind w:left="0"/>
        <w:jc w:val="both"/>
        <w:rPr>
          <w:rFonts w:asciiTheme="minorHAnsi" w:hAnsiTheme="minorHAnsi" w:cstheme="minorHAnsi"/>
          <w:b/>
          <w:bCs/>
          <w:sz w:val="24"/>
        </w:rPr>
      </w:pPr>
      <w:r>
        <w:rPr>
          <w:rFonts w:asciiTheme="minorHAnsi" w:hAnsiTheme="minorHAnsi" w:cstheme="minorHAnsi"/>
          <w:b/>
          <w:bCs/>
          <w:sz w:val="24"/>
        </w:rPr>
        <w:t>BIBLIOGRAFÍA</w:t>
      </w:r>
    </w:p>
    <w:p w14:paraId="59A237CC" w14:textId="77777777" w:rsidR="00CE7712" w:rsidRDefault="00FA7E1E" w:rsidP="00C51587">
      <w:pPr>
        <w:rPr>
          <w:rFonts w:cstheme="minorHAnsi"/>
          <w:sz w:val="24"/>
          <w:szCs w:val="24"/>
          <w:lang w:val="en-US"/>
        </w:rPr>
      </w:pPr>
      <w:r>
        <w:rPr>
          <w:rFonts w:cstheme="minorHAnsi"/>
          <w:sz w:val="24"/>
          <w:szCs w:val="24"/>
          <w:lang w:val="en-US"/>
        </w:rPr>
        <w:t xml:space="preserve">Angrist, J. D. and J-S Pischke (2009), </w:t>
      </w:r>
      <w:r>
        <w:rPr>
          <w:rFonts w:cstheme="minorHAnsi"/>
          <w:i/>
          <w:sz w:val="24"/>
          <w:szCs w:val="24"/>
          <w:lang w:val="en-US"/>
        </w:rPr>
        <w:t xml:space="preserve">Mostly Harmless Econometrics: An Empiricist's </w:t>
      </w:r>
      <w:proofErr w:type="spellStart"/>
      <w:r>
        <w:rPr>
          <w:rFonts w:cstheme="minorHAnsi"/>
          <w:i/>
          <w:sz w:val="24"/>
          <w:szCs w:val="24"/>
          <w:lang w:val="en-US"/>
        </w:rPr>
        <w:t>Companion.</w:t>
      </w:r>
      <w:r>
        <w:rPr>
          <w:rFonts w:cstheme="minorHAnsi"/>
          <w:sz w:val="24"/>
          <w:szCs w:val="24"/>
          <w:lang w:val="en-US"/>
        </w:rPr>
        <w:t>Princeton</w:t>
      </w:r>
      <w:proofErr w:type="spellEnd"/>
      <w:r>
        <w:rPr>
          <w:rFonts w:cstheme="minorHAnsi"/>
          <w:sz w:val="24"/>
          <w:szCs w:val="24"/>
          <w:lang w:val="en-US"/>
        </w:rPr>
        <w:t xml:space="preserve"> University Press.</w:t>
      </w:r>
      <w:r w:rsidR="00D365BC">
        <w:rPr>
          <w:rFonts w:cstheme="minorHAnsi"/>
          <w:sz w:val="24"/>
          <w:szCs w:val="24"/>
          <w:lang w:val="en-US"/>
        </w:rPr>
        <w:t xml:space="preserve"> </w:t>
      </w:r>
      <w:r>
        <w:rPr>
          <w:rFonts w:cstheme="minorHAnsi"/>
          <w:b/>
          <w:sz w:val="24"/>
          <w:szCs w:val="24"/>
          <w:lang w:val="en-US"/>
        </w:rPr>
        <w:t>(AP)</w:t>
      </w:r>
    </w:p>
    <w:p w14:paraId="3F437B7B" w14:textId="77777777" w:rsidR="00CE7712" w:rsidRDefault="00FA7E1E" w:rsidP="00C51587">
      <w:pPr>
        <w:rPr>
          <w:rFonts w:cstheme="minorHAnsi"/>
          <w:b/>
          <w:sz w:val="24"/>
          <w:szCs w:val="24"/>
          <w:lang w:val="en-US"/>
        </w:rPr>
      </w:pPr>
      <w:r>
        <w:rPr>
          <w:rFonts w:cstheme="minorHAnsi"/>
          <w:sz w:val="24"/>
          <w:szCs w:val="24"/>
          <w:lang w:val="en-US"/>
        </w:rPr>
        <w:t xml:space="preserve">Stock, J. H. and M.W. Watson (2006), </w:t>
      </w:r>
      <w:r>
        <w:rPr>
          <w:rFonts w:cstheme="minorHAnsi"/>
          <w:i/>
          <w:sz w:val="24"/>
          <w:szCs w:val="24"/>
          <w:lang w:val="en-US"/>
        </w:rPr>
        <w:t>Introduction to econometrics, 2nd Edition.</w:t>
      </w:r>
      <w:r>
        <w:rPr>
          <w:rFonts w:cstheme="minorHAnsi"/>
          <w:sz w:val="24"/>
          <w:szCs w:val="24"/>
          <w:lang w:val="en-US"/>
        </w:rPr>
        <w:t xml:space="preserve"> Addison-Wesley. </w:t>
      </w:r>
      <w:r>
        <w:rPr>
          <w:rFonts w:cstheme="minorHAnsi"/>
          <w:b/>
          <w:sz w:val="24"/>
          <w:szCs w:val="24"/>
          <w:lang w:val="en-US"/>
        </w:rPr>
        <w:t>(SW)</w:t>
      </w:r>
    </w:p>
    <w:p w14:paraId="1AE4E684" w14:textId="77777777" w:rsidR="00CE7712" w:rsidRDefault="00FA7E1E" w:rsidP="00C51587">
      <w:pPr>
        <w:rPr>
          <w:rFonts w:cstheme="minorHAnsi"/>
          <w:sz w:val="24"/>
          <w:szCs w:val="24"/>
          <w:lang w:val="en-US"/>
        </w:rPr>
      </w:pPr>
      <w:r>
        <w:rPr>
          <w:rFonts w:cstheme="minorHAnsi"/>
          <w:sz w:val="24"/>
          <w:szCs w:val="24"/>
          <w:lang w:val="en-US"/>
        </w:rPr>
        <w:t xml:space="preserve">Wooldridge, J. M. (2010), </w:t>
      </w:r>
      <w:r>
        <w:rPr>
          <w:rFonts w:cstheme="minorHAnsi"/>
          <w:i/>
          <w:sz w:val="24"/>
          <w:szCs w:val="24"/>
          <w:lang w:val="en-US"/>
        </w:rPr>
        <w:t>Econometric Analysis of Cross Section and Panel Data.</w:t>
      </w:r>
      <w:r>
        <w:rPr>
          <w:rFonts w:cstheme="minorHAnsi"/>
          <w:sz w:val="24"/>
          <w:szCs w:val="24"/>
          <w:lang w:val="en-US"/>
        </w:rPr>
        <w:t xml:space="preserve"> MIT Press. </w:t>
      </w:r>
      <w:r>
        <w:rPr>
          <w:rFonts w:cstheme="minorHAnsi"/>
          <w:b/>
          <w:sz w:val="24"/>
          <w:szCs w:val="24"/>
          <w:lang w:val="en-US"/>
        </w:rPr>
        <w:t>(W)</w:t>
      </w:r>
    </w:p>
    <w:p w14:paraId="143CED6C" w14:textId="77777777" w:rsidR="00CE7712" w:rsidRDefault="00CE7712">
      <w:pPr>
        <w:rPr>
          <w:rFonts w:cstheme="minorHAnsi"/>
          <w:sz w:val="20"/>
          <w:szCs w:val="20"/>
          <w:lang w:val="es-ES"/>
        </w:rPr>
      </w:pPr>
    </w:p>
    <w:p w14:paraId="006CFE1D" w14:textId="77777777" w:rsidR="00CE7712" w:rsidRDefault="00CE7712">
      <w:pPr>
        <w:ind w:left="708"/>
      </w:pPr>
    </w:p>
    <w:sectPr w:rsidR="00CE7712">
      <w:headerReference w:type="default" r:id="rId8"/>
      <w:footerReference w:type="default" r:id="rId9"/>
      <w:pgSz w:w="12240" w:h="15840"/>
      <w:pgMar w:top="1417" w:right="1701" w:bottom="1417" w:left="1701" w:header="709" w:footer="709" w:gutter="0"/>
      <w:cols w:space="720"/>
      <w:formProt w:val="0"/>
      <w:titlePg/>
      <w:docGrid w:linePitch="36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5667F" w14:textId="77777777" w:rsidR="00BA5658" w:rsidRDefault="00BA5658">
      <w:pPr>
        <w:spacing w:after="0" w:line="240" w:lineRule="auto"/>
      </w:pPr>
      <w:r>
        <w:separator/>
      </w:r>
    </w:p>
  </w:endnote>
  <w:endnote w:type="continuationSeparator" w:id="0">
    <w:p w14:paraId="48483673" w14:textId="77777777" w:rsidR="00BA5658" w:rsidRDefault="00BA56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4E"/>
    <w:family w:val="auto"/>
    <w:pitch w:val="variable"/>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610230"/>
      <w:docPartObj>
        <w:docPartGallery w:val="Page Numbers (Bottom of Page)"/>
        <w:docPartUnique/>
      </w:docPartObj>
    </w:sdtPr>
    <w:sdtContent>
      <w:p w14:paraId="249464DA" w14:textId="77777777" w:rsidR="00CE7712" w:rsidRDefault="00FA7E1E">
        <w:pPr>
          <w:pStyle w:val="Footer"/>
          <w:jc w:val="right"/>
        </w:pPr>
        <w:r>
          <w:fldChar w:fldCharType="begin"/>
        </w:r>
        <w:r>
          <w:instrText>PAGE</w:instrText>
        </w:r>
        <w:r>
          <w:fldChar w:fldCharType="separate"/>
        </w:r>
        <w:r w:rsidR="00E47EEF">
          <w:rPr>
            <w:noProof/>
          </w:rPr>
          <w:t>2</w:t>
        </w:r>
        <w:r>
          <w:fldChar w:fldCharType="end"/>
        </w:r>
      </w:p>
    </w:sdtContent>
  </w:sdt>
  <w:p w14:paraId="6BEDD403" w14:textId="77777777" w:rsidR="00CE7712" w:rsidRDefault="00CE77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28D91" w14:textId="77777777" w:rsidR="00BA5658" w:rsidRDefault="00BA5658">
      <w:pPr>
        <w:spacing w:after="0" w:line="240" w:lineRule="auto"/>
      </w:pPr>
      <w:r>
        <w:separator/>
      </w:r>
    </w:p>
  </w:footnote>
  <w:footnote w:type="continuationSeparator" w:id="0">
    <w:p w14:paraId="0A6CA3C2" w14:textId="77777777" w:rsidR="00BA5658" w:rsidRDefault="00BA56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42DCF" w14:textId="77777777" w:rsidR="00CE7712" w:rsidRDefault="00CE7712">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E287A"/>
    <w:multiLevelType w:val="multilevel"/>
    <w:tmpl w:val="1820CC2A"/>
    <w:lvl w:ilvl="0">
      <w:start w:val="1"/>
      <w:numFmt w:val="decimal"/>
      <w:lvlText w:val="%1."/>
      <w:lvlJc w:val="left"/>
      <w:pPr>
        <w:ind w:left="720" w:hanging="360"/>
      </w:pPr>
      <w:rPr>
        <w:b/>
      </w:r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 w15:restartNumberingAfterBreak="0">
    <w:nsid w:val="4A793C96"/>
    <w:multiLevelType w:val="multilevel"/>
    <w:tmpl w:val="29980E12"/>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3D1677D"/>
    <w:multiLevelType w:val="multilevel"/>
    <w:tmpl w:val="002E487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144317214">
    <w:abstractNumId w:val="1"/>
  </w:num>
  <w:num w:numId="2" w16cid:durableId="195198040">
    <w:abstractNumId w:val="0"/>
  </w:num>
  <w:num w:numId="3" w16cid:durableId="16497476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E7712"/>
    <w:rsid w:val="00091EBE"/>
    <w:rsid w:val="0022005E"/>
    <w:rsid w:val="002706BE"/>
    <w:rsid w:val="002D5EFF"/>
    <w:rsid w:val="003F729E"/>
    <w:rsid w:val="005E3B79"/>
    <w:rsid w:val="007B67ED"/>
    <w:rsid w:val="00BA5658"/>
    <w:rsid w:val="00BF3CA0"/>
    <w:rsid w:val="00C51587"/>
    <w:rsid w:val="00CE7712"/>
    <w:rsid w:val="00D365BC"/>
    <w:rsid w:val="00D87F21"/>
    <w:rsid w:val="00E47EEF"/>
    <w:rsid w:val="00F27979"/>
    <w:rsid w:val="00FA7E1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32A37"/>
  <w15:docId w15:val="{ECC67C6B-CD10-4371-BFF8-17320699D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DC1"/>
    <w:pPr>
      <w:spacing w:after="200"/>
    </w:pPr>
  </w:style>
  <w:style w:type="paragraph" w:styleId="Heading2">
    <w:name w:val="heading 2"/>
    <w:basedOn w:val="Normal"/>
    <w:next w:val="Normal"/>
    <w:link w:val="Heading2Char"/>
    <w:uiPriority w:val="9"/>
    <w:qFormat/>
    <w:rsid w:val="00EC13F1"/>
    <w:pPr>
      <w:keepNext/>
      <w:spacing w:after="0" w:line="240" w:lineRule="auto"/>
      <w:jc w:val="both"/>
      <w:outlineLvl w:val="1"/>
    </w:pPr>
    <w:rPr>
      <w:rFonts w:ascii="Times New Roman" w:eastAsia="Times New Roman" w:hAnsi="Times New Roman" w:cs="Times New Roman"/>
      <w:sz w:val="24"/>
      <w:szCs w:val="20"/>
      <w:lang w:val="es-ES" w:eastAsia="es-ES"/>
    </w:rPr>
  </w:style>
  <w:style w:type="paragraph" w:styleId="Heading3">
    <w:name w:val="heading 3"/>
    <w:basedOn w:val="Normal"/>
    <w:next w:val="Normal"/>
    <w:link w:val="Heading3Char"/>
    <w:uiPriority w:val="9"/>
    <w:qFormat/>
    <w:rsid w:val="00EC13F1"/>
    <w:pPr>
      <w:keepNext/>
      <w:spacing w:after="0" w:line="240" w:lineRule="auto"/>
      <w:outlineLvl w:val="2"/>
    </w:pPr>
    <w:rPr>
      <w:rFonts w:ascii="Verdana" w:eastAsia="Times New Roman" w:hAnsi="Verdana" w:cs="Times New Roman"/>
      <w:i/>
      <w:iCs/>
      <w:sz w:val="20"/>
      <w:szCs w:val="20"/>
      <w:lang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819B1"/>
  </w:style>
  <w:style w:type="character" w:customStyle="1" w:styleId="FooterChar">
    <w:name w:val="Footer Char"/>
    <w:basedOn w:val="DefaultParagraphFont"/>
    <w:link w:val="Footer"/>
    <w:uiPriority w:val="99"/>
    <w:qFormat/>
    <w:rsid w:val="002819B1"/>
  </w:style>
  <w:style w:type="character" w:customStyle="1" w:styleId="BalloonTextChar">
    <w:name w:val="Balloon Text Char"/>
    <w:basedOn w:val="DefaultParagraphFont"/>
    <w:link w:val="BalloonText"/>
    <w:uiPriority w:val="99"/>
    <w:semiHidden/>
    <w:qFormat/>
    <w:rsid w:val="002819B1"/>
    <w:rPr>
      <w:rFonts w:ascii="Tahoma" w:hAnsi="Tahoma" w:cs="Tahoma"/>
      <w:sz w:val="16"/>
      <w:szCs w:val="16"/>
    </w:rPr>
  </w:style>
  <w:style w:type="character" w:customStyle="1" w:styleId="FootnoteTextChar">
    <w:name w:val="Footnote Text Char"/>
    <w:basedOn w:val="DefaultParagraphFont"/>
    <w:link w:val="FootnoteText"/>
    <w:qFormat/>
    <w:rsid w:val="00A922C2"/>
    <w:rPr>
      <w:sz w:val="20"/>
      <w:szCs w:val="20"/>
    </w:rPr>
  </w:style>
  <w:style w:type="character" w:styleId="FootnoteReference">
    <w:name w:val="footnote reference"/>
    <w:basedOn w:val="DefaultParagraphFont"/>
    <w:uiPriority w:val="99"/>
    <w:semiHidden/>
    <w:unhideWhenUsed/>
    <w:qFormat/>
    <w:rsid w:val="00A922C2"/>
    <w:rPr>
      <w:vertAlign w:val="superscript"/>
    </w:rPr>
  </w:style>
  <w:style w:type="character" w:customStyle="1" w:styleId="EndnoteTextChar">
    <w:name w:val="Endnote Text Char"/>
    <w:basedOn w:val="DefaultParagraphFont"/>
    <w:link w:val="EndnoteText"/>
    <w:uiPriority w:val="99"/>
    <w:semiHidden/>
    <w:qFormat/>
    <w:rsid w:val="004705BC"/>
    <w:rPr>
      <w:sz w:val="20"/>
      <w:szCs w:val="20"/>
    </w:rPr>
  </w:style>
  <w:style w:type="character" w:styleId="EndnoteReference">
    <w:name w:val="endnote reference"/>
    <w:basedOn w:val="DefaultParagraphFont"/>
    <w:uiPriority w:val="99"/>
    <w:semiHidden/>
    <w:unhideWhenUsed/>
    <w:qFormat/>
    <w:rsid w:val="004705BC"/>
    <w:rPr>
      <w:vertAlign w:val="superscript"/>
    </w:rPr>
  </w:style>
  <w:style w:type="character" w:customStyle="1" w:styleId="TitleChar">
    <w:name w:val="Title Char"/>
    <w:basedOn w:val="DefaultParagraphFont"/>
    <w:link w:val="Title"/>
    <w:uiPriority w:val="10"/>
    <w:qFormat/>
    <w:rsid w:val="00092521"/>
    <w:rPr>
      <w:rFonts w:asciiTheme="majorHAnsi" w:eastAsiaTheme="majorEastAsia" w:hAnsiTheme="majorHAnsi" w:cstheme="majorBidi"/>
      <w:spacing w:val="5"/>
      <w:sz w:val="52"/>
      <w:szCs w:val="52"/>
    </w:rPr>
  </w:style>
  <w:style w:type="character" w:customStyle="1" w:styleId="Heading2Char">
    <w:name w:val="Heading 2 Char"/>
    <w:basedOn w:val="DefaultParagraphFont"/>
    <w:link w:val="Heading2"/>
    <w:uiPriority w:val="9"/>
    <w:qFormat/>
    <w:rsid w:val="00EC13F1"/>
    <w:rPr>
      <w:rFonts w:ascii="Times New Roman" w:eastAsia="Times New Roman" w:hAnsi="Times New Roman" w:cs="Times New Roman"/>
      <w:sz w:val="24"/>
      <w:szCs w:val="20"/>
      <w:lang w:val="es-ES" w:eastAsia="es-ES"/>
    </w:rPr>
  </w:style>
  <w:style w:type="character" w:customStyle="1" w:styleId="Heading3Char">
    <w:name w:val="Heading 3 Char"/>
    <w:basedOn w:val="DefaultParagraphFont"/>
    <w:link w:val="Heading3"/>
    <w:uiPriority w:val="9"/>
    <w:qFormat/>
    <w:rsid w:val="00EC13F1"/>
    <w:rPr>
      <w:rFonts w:ascii="Verdana" w:eastAsia="Times New Roman" w:hAnsi="Verdana" w:cs="Times New Roman"/>
      <w:i/>
      <w:iCs/>
      <w:sz w:val="20"/>
      <w:szCs w:val="20"/>
      <w:lang w:eastAsia="es-ES"/>
    </w:rPr>
  </w:style>
  <w:style w:type="character" w:customStyle="1" w:styleId="BodyTextIndentChar">
    <w:name w:val="Body Text Indent Char"/>
    <w:basedOn w:val="DefaultParagraphFont"/>
    <w:link w:val="BodyTextIndent"/>
    <w:qFormat/>
    <w:rsid w:val="00AA473F"/>
    <w:rPr>
      <w:rFonts w:ascii="Arial" w:eastAsia="Times New Roman" w:hAnsi="Arial" w:cs="Times New Roman"/>
      <w:sz w:val="18"/>
      <w:szCs w:val="20"/>
      <w:lang w:val="en-US" w:eastAsia="es-ES"/>
    </w:rPr>
  </w:style>
  <w:style w:type="character" w:customStyle="1" w:styleId="EnlacedeInternet">
    <w:name w:val="Enlace de Internet"/>
    <w:uiPriority w:val="99"/>
    <w:unhideWhenUsed/>
    <w:rsid w:val="00AA473F"/>
    <w:rPr>
      <w:color w:val="0000FF"/>
      <w:u w:val="single"/>
    </w:rPr>
  </w:style>
  <w:style w:type="character" w:customStyle="1" w:styleId="DocumentMapChar">
    <w:name w:val="Document Map Char"/>
    <w:basedOn w:val="DefaultParagraphFont"/>
    <w:link w:val="DocumentMap"/>
    <w:uiPriority w:val="99"/>
    <w:semiHidden/>
    <w:qFormat/>
    <w:rsid w:val="00083E71"/>
    <w:rPr>
      <w:rFonts w:ascii="Tahoma" w:hAnsi="Tahoma" w:cs="Tahoma"/>
      <w:sz w:val="16"/>
      <w:szCs w:val="16"/>
    </w:rPr>
  </w:style>
  <w:style w:type="character" w:customStyle="1" w:styleId="ListLabel1">
    <w:name w:val="ListLabel 1"/>
    <w:qFormat/>
    <w:rPr>
      <w:rFonts w:eastAsia="Calibri" w:cs="Calibri"/>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cs="Courier New"/>
    </w:rPr>
  </w:style>
  <w:style w:type="character" w:customStyle="1" w:styleId="ListLabel11">
    <w:name w:val="ListLabel 11"/>
    <w:qFormat/>
    <w:rPr>
      <w:b/>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Courier New"/>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Courier New"/>
    </w:rPr>
  </w:style>
  <w:style w:type="character" w:customStyle="1" w:styleId="ListLabel23">
    <w:name w:val="ListLabel 23"/>
    <w:qFormat/>
    <w:rPr>
      <w:rFonts w:cs="Courier New"/>
    </w:rPr>
  </w:style>
  <w:style w:type="character" w:customStyle="1" w:styleId="ListLabel24">
    <w:name w:val="ListLabel 24"/>
    <w:qFormat/>
    <w:rPr>
      <w:rFonts w:cs="Courier New"/>
    </w:rPr>
  </w:style>
  <w:style w:type="character" w:customStyle="1" w:styleId="ListLabel25">
    <w:name w:val="ListLabel 25"/>
    <w:qFormat/>
    <w:rPr>
      <w:rFonts w:cs="Courier New"/>
    </w:rPr>
  </w:style>
  <w:style w:type="character" w:customStyle="1" w:styleId="ListLabel26">
    <w:name w:val="ListLabel 26"/>
    <w:qFormat/>
    <w:rPr>
      <w:rFonts w:cs="Courier New"/>
    </w:rPr>
  </w:style>
  <w:style w:type="character" w:customStyle="1" w:styleId="ListLabel27">
    <w:name w:val="ListLabel 27"/>
    <w:qFormat/>
    <w:rPr>
      <w:rFonts w:cs="Courier New"/>
    </w:rPr>
  </w:style>
  <w:style w:type="character" w:customStyle="1" w:styleId="ListLabel28">
    <w:name w:val="ListLabel 28"/>
    <w:qFormat/>
    <w:rPr>
      <w:rFonts w:cs="Courier New"/>
    </w:rPr>
  </w:style>
  <w:style w:type="character" w:customStyle="1" w:styleId="ListLabel29">
    <w:name w:val="ListLabel 29"/>
    <w:qFormat/>
    <w:rPr>
      <w:rFonts w:cs="Courier New"/>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rFonts w:cs="Courier New"/>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rFonts w:cs="Courier New"/>
    </w:rPr>
  </w:style>
  <w:style w:type="character" w:customStyle="1" w:styleId="ListLabel38">
    <w:name w:val="ListLabel 38"/>
    <w:qFormat/>
    <w:rPr>
      <w:rFonts w:cs="Courier New"/>
    </w:rPr>
  </w:style>
  <w:style w:type="character" w:customStyle="1" w:styleId="ListLabel39">
    <w:name w:val="ListLabel 39"/>
    <w:qFormat/>
    <w:rPr>
      <w:rFonts w:cs="Courier New"/>
    </w:rPr>
  </w:style>
  <w:style w:type="character" w:customStyle="1" w:styleId="ListLabel40">
    <w:name w:val="ListLabel 40"/>
    <w:qFormat/>
    <w:rPr>
      <w:rFonts w:cs="Courier New"/>
    </w:rPr>
  </w:style>
  <w:style w:type="character" w:customStyle="1" w:styleId="ListLabel41">
    <w:name w:val="ListLabel 41"/>
    <w:qFormat/>
    <w:rPr>
      <w:rFonts w:cs="Courier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rFonts w:cs="Courier New"/>
    </w:rPr>
  </w:style>
  <w:style w:type="character" w:customStyle="1" w:styleId="ListLabel51">
    <w:name w:val="ListLabel 51"/>
    <w:qFormat/>
    <w:rPr>
      <w:rFonts w:eastAsia="Calibri" w:cs="Calibri"/>
    </w:rPr>
  </w:style>
  <w:style w:type="character" w:customStyle="1" w:styleId="ListLabel52">
    <w:name w:val="ListLabel 52"/>
    <w:qFormat/>
    <w:rPr>
      <w:rFonts w:cs="Courier New"/>
    </w:rPr>
  </w:style>
  <w:style w:type="character" w:customStyle="1" w:styleId="ListLabel53">
    <w:name w:val="ListLabel 53"/>
    <w:qFormat/>
    <w:rPr>
      <w:rFonts w:cs="Courier New"/>
    </w:rPr>
  </w:style>
  <w:style w:type="character" w:customStyle="1" w:styleId="ListLabel54">
    <w:name w:val="ListLabel 54"/>
    <w:qFormat/>
    <w:rPr>
      <w:rFonts w:cs="Courier New"/>
    </w:rPr>
  </w:style>
  <w:style w:type="character" w:customStyle="1" w:styleId="ListLabel55">
    <w:name w:val="ListLabel 55"/>
    <w:qFormat/>
    <w:rPr>
      <w:rFonts w:cs="Courier New"/>
    </w:rPr>
  </w:style>
  <w:style w:type="character" w:customStyle="1" w:styleId="ListLabel56">
    <w:name w:val="ListLabel 56"/>
    <w:qFormat/>
    <w:rPr>
      <w:rFonts w:cs="Courier New"/>
    </w:rPr>
  </w:style>
  <w:style w:type="character" w:customStyle="1" w:styleId="ListLabel57">
    <w:name w:val="ListLabel 57"/>
    <w:qFormat/>
    <w:rPr>
      <w:rFonts w:cs="Courier New"/>
    </w:rPr>
  </w:style>
  <w:style w:type="character" w:customStyle="1" w:styleId="ListLabel58">
    <w:name w:val="ListLabel 58"/>
    <w:qFormat/>
    <w:rPr>
      <w:b/>
    </w:rPr>
  </w:style>
  <w:style w:type="paragraph" w:styleId="Header">
    <w:name w:val="header"/>
    <w:basedOn w:val="Normal"/>
    <w:next w:val="BodyText"/>
    <w:link w:val="HeaderChar"/>
    <w:uiPriority w:val="99"/>
    <w:unhideWhenUsed/>
    <w:rsid w:val="002819B1"/>
    <w:pPr>
      <w:tabs>
        <w:tab w:val="center" w:pos="4419"/>
        <w:tab w:val="right" w:pos="8838"/>
      </w:tabs>
      <w:spacing w:after="0" w:line="240" w:lineRule="auto"/>
    </w:pPr>
  </w:style>
  <w:style w:type="paragraph" w:styleId="BodyText">
    <w:name w:val="Body Text"/>
    <w:basedOn w:val="Normal"/>
    <w:pPr>
      <w:spacing w:after="140" w:line="288" w:lineRule="auto"/>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ndice">
    <w:name w:val="Índice"/>
    <w:basedOn w:val="Normal"/>
    <w:qFormat/>
    <w:pPr>
      <w:suppressLineNumbers/>
    </w:pPr>
    <w:rPr>
      <w:rFonts w:cs="Arial"/>
    </w:rPr>
  </w:style>
  <w:style w:type="paragraph" w:styleId="ListParagraph">
    <w:name w:val="List Paragraph"/>
    <w:basedOn w:val="Normal"/>
    <w:uiPriority w:val="34"/>
    <w:qFormat/>
    <w:rsid w:val="00C67830"/>
    <w:pPr>
      <w:ind w:left="720"/>
      <w:contextualSpacing/>
    </w:pPr>
  </w:style>
  <w:style w:type="paragraph" w:styleId="Footer">
    <w:name w:val="footer"/>
    <w:basedOn w:val="Normal"/>
    <w:link w:val="FooterChar"/>
    <w:uiPriority w:val="99"/>
    <w:unhideWhenUsed/>
    <w:rsid w:val="002819B1"/>
    <w:pPr>
      <w:tabs>
        <w:tab w:val="center" w:pos="4419"/>
        <w:tab w:val="right" w:pos="8838"/>
      </w:tabs>
      <w:spacing w:after="0" w:line="240" w:lineRule="auto"/>
    </w:pPr>
  </w:style>
  <w:style w:type="paragraph" w:styleId="BalloonText">
    <w:name w:val="Balloon Text"/>
    <w:basedOn w:val="Normal"/>
    <w:link w:val="BalloonTextChar"/>
    <w:uiPriority w:val="99"/>
    <w:semiHidden/>
    <w:unhideWhenUsed/>
    <w:qFormat/>
    <w:rsid w:val="002819B1"/>
    <w:pPr>
      <w:spacing w:after="0" w:line="240" w:lineRule="auto"/>
    </w:pPr>
    <w:rPr>
      <w:rFonts w:ascii="Tahoma" w:hAnsi="Tahoma" w:cs="Tahoma"/>
      <w:sz w:val="16"/>
      <w:szCs w:val="16"/>
    </w:rPr>
  </w:style>
  <w:style w:type="paragraph" w:styleId="FootnoteText">
    <w:name w:val="footnote text"/>
    <w:basedOn w:val="Normal"/>
    <w:link w:val="FootnoteTextChar"/>
    <w:unhideWhenUsed/>
    <w:qFormat/>
    <w:rsid w:val="00A922C2"/>
    <w:pPr>
      <w:spacing w:after="0" w:line="240" w:lineRule="auto"/>
    </w:pPr>
    <w:rPr>
      <w:sz w:val="20"/>
      <w:szCs w:val="20"/>
    </w:rPr>
  </w:style>
  <w:style w:type="paragraph" w:styleId="EndnoteText">
    <w:name w:val="endnote text"/>
    <w:basedOn w:val="Normal"/>
    <w:link w:val="EndnoteTextChar"/>
    <w:uiPriority w:val="99"/>
    <w:semiHidden/>
    <w:unhideWhenUsed/>
    <w:qFormat/>
    <w:rsid w:val="004705BC"/>
    <w:pPr>
      <w:spacing w:after="0" w:line="240" w:lineRule="auto"/>
    </w:pPr>
    <w:rPr>
      <w:sz w:val="20"/>
      <w:szCs w:val="20"/>
    </w:rPr>
  </w:style>
  <w:style w:type="paragraph" w:styleId="Title">
    <w:name w:val="Title"/>
    <w:basedOn w:val="Normal"/>
    <w:next w:val="Normal"/>
    <w:link w:val="TitleChar"/>
    <w:uiPriority w:val="10"/>
    <w:qFormat/>
    <w:rsid w:val="00092521"/>
    <w:pPr>
      <w:pBdr>
        <w:bottom w:val="single" w:sz="8" w:space="4" w:color="4F81BD"/>
      </w:pBdr>
      <w:spacing w:after="300" w:line="240" w:lineRule="auto"/>
      <w:contextualSpacing/>
    </w:pPr>
    <w:rPr>
      <w:rFonts w:asciiTheme="majorHAnsi" w:eastAsiaTheme="majorEastAsia" w:hAnsiTheme="majorHAnsi" w:cstheme="majorBidi"/>
      <w:spacing w:val="5"/>
      <w:sz w:val="52"/>
      <w:szCs w:val="52"/>
    </w:rPr>
  </w:style>
  <w:style w:type="paragraph" w:styleId="BodyTextIndent">
    <w:name w:val="Body Text Indent"/>
    <w:basedOn w:val="Normal"/>
    <w:link w:val="BodyTextIndentChar"/>
    <w:rsid w:val="00AA473F"/>
    <w:pPr>
      <w:tabs>
        <w:tab w:val="left" w:pos="2268"/>
        <w:tab w:val="left" w:pos="3686"/>
      </w:tabs>
      <w:spacing w:after="0" w:line="240" w:lineRule="auto"/>
      <w:ind w:left="2268"/>
    </w:pPr>
    <w:rPr>
      <w:rFonts w:ascii="Arial" w:eastAsia="Times New Roman" w:hAnsi="Arial" w:cs="Times New Roman"/>
      <w:sz w:val="18"/>
      <w:szCs w:val="20"/>
      <w:lang w:val="en-US" w:eastAsia="es-ES"/>
    </w:rPr>
  </w:style>
  <w:style w:type="paragraph" w:styleId="DocumentMap">
    <w:name w:val="Document Map"/>
    <w:basedOn w:val="Normal"/>
    <w:link w:val="DocumentMapChar"/>
    <w:uiPriority w:val="99"/>
    <w:semiHidden/>
    <w:unhideWhenUsed/>
    <w:qFormat/>
    <w:rsid w:val="00083E71"/>
    <w:pPr>
      <w:spacing w:after="0" w:line="240" w:lineRule="auto"/>
    </w:pPr>
    <w:rPr>
      <w:rFonts w:ascii="Tahoma" w:hAnsi="Tahoma" w:cs="Tahoma"/>
      <w:sz w:val="16"/>
      <w:szCs w:val="16"/>
    </w:rPr>
  </w:style>
  <w:style w:type="table" w:styleId="TableGrid">
    <w:name w:val="Table Grid"/>
    <w:basedOn w:val="TableNormal"/>
    <w:uiPriority w:val="59"/>
    <w:rsid w:val="001D0FF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851ED7"/>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rsid w:val="00030422"/>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B74D15-A45E-4665-9926-CED326B9C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5</Pages>
  <Words>905</Words>
  <Characters>5165</Characters>
  <Application>Microsoft Office Word</Application>
  <DocSecurity>0</DocSecurity>
  <Lines>43</Lines>
  <Paragraphs>12</Paragraphs>
  <ScaleCrop>false</ScaleCrop>
  <Company/>
  <LinksUpToDate>false</LinksUpToDate>
  <CharactersWithSpaces>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ESPINOZA ARAOS</dc:creator>
  <dc:description/>
  <cp:lastModifiedBy>Ramiro de Elejalde</cp:lastModifiedBy>
  <cp:revision>40</cp:revision>
  <cp:lastPrinted>2019-08-21T21:53:00Z</cp:lastPrinted>
  <dcterms:created xsi:type="dcterms:W3CDTF">2014-08-08T14:32:00Z</dcterms:created>
  <dcterms:modified xsi:type="dcterms:W3CDTF">2025-09-01T14:51:00Z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