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15 — EDUCAÇÃO</w:t>
      </w:r>
    </w:p>
    <w:p>
      <w:pPr>
        <w:spacing w:before="100" w:after="40"/>
      </w:pPr>
      <w:r>
        <w:rPr>
          <w:b/>
          <w:color w:val="17365D"/>
          <w:sz w:val="20"/>
        </w:rPr>
        <w:t>OBJETIVO PROFISSIONAL</w:t>
      </w:r>
    </w:p>
    <w:p>
      <w:pPr>
        <w:spacing w:after="60"/>
      </w:pPr>
      <w:r>
        <w:t>Contribuir com atividades educacionais por meio de organização, comunicação, colaboração e apoio ao desenvolvimento dos alunos.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Informe formação e habilitações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Comunicação; planejamento; didática; inclusão, conforme experiência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Estágios, projetos pedagógicos e experiências relevantes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