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276" w:lineRule="auto"/>
        <w:rPr/>
      </w:pPr>
      <w:bookmarkStart w:colFirst="0" w:colLast="0" w:name="_qxf00hua1rg3" w:id="0"/>
      <w:bookmarkEnd w:id="0"/>
      <w:r w:rsidDel="00000000" w:rsidR="00000000" w:rsidRPr="00000000">
        <w:rPr>
          <w:u w:val="single"/>
          <w:rtl w:val="0"/>
        </w:rPr>
        <w:t xml:space="preserve">Asignaciones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Owner: Dana Kölln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Scrum Master: Nicolas Cardone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Devs: Estefano Polizzi, Ramiro Mineldin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Testers: Agustin Demicheli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