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02B8" w14:textId="77777777" w:rsidR="00EB2795" w:rsidRDefault="00542F46">
      <w:pPr>
        <w:spacing w:after="278" w:line="263" w:lineRule="auto"/>
        <w:ind w:left="2160" w:right="2172" w:hanging="10"/>
        <w:jc w:val="center"/>
      </w:pPr>
      <w:r>
        <w:rPr>
          <w:sz w:val="34"/>
        </w:rPr>
        <w:t>Modelo Canônico de Artigo científico com abnTEX2</w:t>
      </w:r>
    </w:p>
    <w:p w14:paraId="253016CD" w14:textId="7F24AEC2" w:rsidR="00EB2795" w:rsidRDefault="00542F46">
      <w:pPr>
        <w:tabs>
          <w:tab w:val="center" w:pos="2819"/>
          <w:tab w:val="center" w:pos="5563"/>
        </w:tabs>
        <w:spacing w:after="154" w:line="265" w:lineRule="auto"/>
        <w:ind w:left="0" w:right="0" w:firstLine="0"/>
        <w:jc w:val="left"/>
      </w:pPr>
      <w:r>
        <w:tab/>
      </w:r>
      <w:r>
        <w:rPr>
          <w:sz w:val="24"/>
        </w:rPr>
        <w:t>Equipe abnT</w:t>
      </w:r>
      <w:r>
        <w:rPr>
          <w:sz w:val="37"/>
          <w:vertAlign w:val="subscript"/>
        </w:rPr>
        <w:t>E</w:t>
      </w:r>
      <w:r>
        <w:rPr>
          <w:sz w:val="24"/>
        </w:rPr>
        <w:t>X2</w:t>
      </w:r>
      <w:r>
        <w:rPr>
          <w:i/>
          <w:sz w:val="24"/>
          <w:vertAlign w:val="superscript"/>
        </w:rPr>
        <w:t>∗</w:t>
      </w:r>
      <w:r>
        <w:rPr>
          <w:i/>
          <w:sz w:val="24"/>
          <w:vertAlign w:val="superscript"/>
        </w:rPr>
        <w:tab/>
      </w:r>
      <w:r w:rsidR="001651E8">
        <w:rPr>
          <w:sz w:val="24"/>
        </w:rPr>
        <w:t>Ramiro Berneira Nascimento</w:t>
      </w:r>
      <w:r>
        <w:rPr>
          <w:i/>
          <w:sz w:val="24"/>
          <w:vertAlign w:val="superscript"/>
        </w:rPr>
        <w:t>†</w:t>
      </w:r>
    </w:p>
    <w:p w14:paraId="40E774AA" w14:textId="77777777" w:rsidR="00EB2795" w:rsidRDefault="00542F46">
      <w:pPr>
        <w:spacing w:after="908" w:line="265" w:lineRule="auto"/>
        <w:ind w:left="10" w:right="12" w:hanging="10"/>
        <w:jc w:val="center"/>
      </w:pPr>
      <w:r>
        <w:rPr>
          <w:sz w:val="24"/>
        </w:rPr>
        <w:t>2014, v-1.9.2</w:t>
      </w:r>
    </w:p>
    <w:p w14:paraId="0A736E76" w14:textId="77777777" w:rsidR="00EB2795" w:rsidRPr="001F2ACD" w:rsidRDefault="00542F46">
      <w:pPr>
        <w:pStyle w:val="Ttulo1"/>
        <w:numPr>
          <w:ilvl w:val="0"/>
          <w:numId w:val="0"/>
        </w:numPr>
        <w:spacing w:after="419" w:line="316" w:lineRule="auto"/>
        <w:jc w:val="center"/>
      </w:pPr>
      <w:r>
        <w:t>Resumo</w:t>
      </w:r>
    </w:p>
    <w:p w14:paraId="09614A09" w14:textId="77777777" w:rsidR="00EB2795" w:rsidRDefault="00542F46">
      <w:pPr>
        <w:spacing w:after="409" w:line="236" w:lineRule="auto"/>
        <w:ind w:left="556" w:right="388" w:firstLine="737"/>
        <w:jc w:val="left"/>
      </w:pPr>
      <w:r>
        <w:rPr>
          <w:sz w:val="20"/>
        </w:rPr>
        <w:t>Conforme a ABNT NBR 6022:2003, o resumo é elemento obrigatório, constituído de uma sequência de frases concisas e objetivas e não de uma simples enumeração de tópicos, não ultrapassando 250 palavras, seguido, logo abaixo, das palavras representativas do co</w:t>
      </w:r>
      <w:r>
        <w:rPr>
          <w:sz w:val="20"/>
        </w:rPr>
        <w:t>nteúdo do trabalho, isto é, palavras-chave e/ou descritores, conforme a NBR 6028. (...) As palavras-chave devem figurar logo abaixo do resumo, antecedidas da expressão Palavras-</w:t>
      </w:r>
      <w:proofErr w:type="gramStart"/>
      <w:r>
        <w:rPr>
          <w:sz w:val="20"/>
        </w:rPr>
        <w:t>chave:,</w:t>
      </w:r>
      <w:proofErr w:type="gramEnd"/>
      <w:r>
        <w:rPr>
          <w:sz w:val="20"/>
        </w:rPr>
        <w:t xml:space="preserve"> separadas entre si por ponto e finalizadas também por ponto.</w:t>
      </w:r>
    </w:p>
    <w:p w14:paraId="7461F257" w14:textId="77777777" w:rsidR="00EB2795" w:rsidRDefault="00542F46">
      <w:pPr>
        <w:spacing w:after="449" w:line="236" w:lineRule="auto"/>
        <w:ind w:left="566" w:right="388" w:hanging="10"/>
        <w:jc w:val="left"/>
      </w:pPr>
      <w:r>
        <w:rPr>
          <w:b/>
          <w:sz w:val="20"/>
        </w:rPr>
        <w:t>Palavras-c</w:t>
      </w:r>
      <w:r>
        <w:rPr>
          <w:b/>
          <w:sz w:val="20"/>
        </w:rPr>
        <w:t>haves</w:t>
      </w:r>
      <w:r>
        <w:rPr>
          <w:sz w:val="20"/>
        </w:rPr>
        <w:t xml:space="preserve">: </w:t>
      </w:r>
      <w:proofErr w:type="spellStart"/>
      <w:r>
        <w:rPr>
          <w:sz w:val="20"/>
        </w:rPr>
        <w:t>latex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abntex</w:t>
      </w:r>
      <w:proofErr w:type="spellEnd"/>
      <w:r>
        <w:rPr>
          <w:sz w:val="20"/>
        </w:rPr>
        <w:t>. editoração de texto.</w:t>
      </w:r>
    </w:p>
    <w:p w14:paraId="6C9AE0D9" w14:textId="77777777" w:rsidR="00EB2795" w:rsidRDefault="00542F46">
      <w:pPr>
        <w:pStyle w:val="Ttulo1"/>
        <w:numPr>
          <w:ilvl w:val="0"/>
          <w:numId w:val="0"/>
        </w:numPr>
        <w:ind w:left="21" w:right="0"/>
      </w:pPr>
      <w:r>
        <w:t>Introdução</w:t>
      </w:r>
    </w:p>
    <w:p w14:paraId="0CB0DEBE" w14:textId="77777777" w:rsidR="00EB2795" w:rsidRDefault="00542F46">
      <w:pPr>
        <w:spacing w:after="20"/>
        <w:ind w:left="11" w:right="0"/>
      </w:pPr>
      <w:r>
        <w:t xml:space="preserve">Este documento e seu código-fonte são exemplos de referência de uso da classe </w:t>
      </w:r>
      <w:r>
        <w:t xml:space="preserve">abntex2 </w:t>
      </w:r>
      <w:r>
        <w:t xml:space="preserve">e do pacote </w:t>
      </w:r>
      <w:r>
        <w:t>abntex2cite</w:t>
      </w:r>
      <w:r>
        <w:t xml:space="preserve">. O documento exemplifica a elaboração de publicação periódica científica impressa produzida </w:t>
      </w:r>
      <w:r>
        <w:t xml:space="preserve">conforme a ABNT NBR 6022:2003 </w:t>
      </w:r>
      <w:r>
        <w:rPr>
          <w:i/>
        </w:rPr>
        <w:t>Informação e</w:t>
      </w:r>
    </w:p>
    <w:p w14:paraId="785DE6E0" w14:textId="77777777" w:rsidR="00EB2795" w:rsidRDefault="00542F46">
      <w:pPr>
        <w:spacing w:after="104" w:line="269" w:lineRule="auto"/>
        <w:ind w:left="11" w:right="30" w:firstLine="7"/>
      </w:pPr>
      <w:r>
        <w:rPr>
          <w:i/>
        </w:rPr>
        <w:t>documentação - Artigo em publicação periódica científica impressa - Apresentação</w:t>
      </w:r>
      <w:r>
        <w:t>.</w:t>
      </w:r>
    </w:p>
    <w:p w14:paraId="456F26FF" w14:textId="77777777" w:rsidR="00EB2795" w:rsidRDefault="00542F46">
      <w:pPr>
        <w:ind w:left="11" w:right="0"/>
      </w:pPr>
      <w:r>
        <w:t>A expressão “Modelo canônico” é utilizada para indicar que abnTEX2 não é modelo específico de nenhuma universidade ou instituição, mas que implementa tão somente os requisitos das normas da ABNT. Uma lista completa das normas observadas pelo abnTEX2 é apre</w:t>
      </w:r>
      <w:r>
        <w:t xml:space="preserve">sentada em </w:t>
      </w:r>
      <w:r>
        <w:rPr>
          <w:color w:val="2905C3"/>
        </w:rPr>
        <w:t xml:space="preserve">abnTeX2 e Araujo </w:t>
      </w:r>
      <w:r>
        <w:t>(</w:t>
      </w:r>
      <w:r>
        <w:rPr>
          <w:color w:val="2905C3"/>
        </w:rPr>
        <w:t>2013a</w:t>
      </w:r>
      <w:r>
        <w:t>).</w:t>
      </w:r>
    </w:p>
    <w:p w14:paraId="5437D5C8" w14:textId="77777777" w:rsidR="00EB2795" w:rsidRDefault="00542F46">
      <w:pPr>
        <w:spacing w:after="107" w:line="275" w:lineRule="auto"/>
        <w:ind w:left="11" w:right="0" w:firstLine="727"/>
        <w:jc w:val="left"/>
      </w:pPr>
      <w:r>
        <w:t xml:space="preserve">Sinta-se convidado a participar do projeto abnTEX2! Acesse o site do projeto em </w:t>
      </w:r>
      <w:hyperlink r:id="rId7">
        <w:r>
          <w:rPr>
            <w:color w:val="2905C3"/>
          </w:rPr>
          <w:t>http://abntex2.googlecode.com/</w:t>
        </w:r>
      </w:hyperlink>
      <w:hyperlink r:id="rId8">
        <w:r>
          <w:t>.</w:t>
        </w:r>
      </w:hyperlink>
      <w:r>
        <w:t xml:space="preserve"> Também </w:t>
      </w:r>
      <w:r>
        <w:t>fique livre para conhecer, estudar, alterar e redistribuir o trabalho do abnTEX2, desde que os arquivos modificados tenham seus nomes alterados e que os créditos sejam dados aos autores originais, nos termos da “The L</w:t>
      </w:r>
      <w:r>
        <w:rPr>
          <w:vertAlign w:val="superscript"/>
        </w:rPr>
        <w:t>A</w:t>
      </w:r>
      <w:r>
        <w:t xml:space="preserve">TEX Project </w:t>
      </w:r>
      <w:proofErr w:type="spellStart"/>
      <w:r>
        <w:t>Public</w:t>
      </w:r>
      <w:proofErr w:type="spellEnd"/>
      <w:r>
        <w:t xml:space="preserve"> License”</w:t>
      </w:r>
      <w:r>
        <w:rPr>
          <w:color w:val="2905C3"/>
          <w:vertAlign w:val="superscript"/>
        </w:rPr>
        <w:t>1</w:t>
      </w:r>
      <w:r>
        <w:t>.</w:t>
      </w:r>
    </w:p>
    <w:p w14:paraId="7D114EFE" w14:textId="77777777" w:rsidR="00EB2795" w:rsidRDefault="00542F46">
      <w:pPr>
        <w:spacing w:after="0" w:line="259" w:lineRule="auto"/>
        <w:ind w:left="10" w:right="-15" w:hanging="10"/>
        <w:jc w:val="right"/>
      </w:pPr>
      <w:r>
        <w:t>Encorajamos que sejam realizadas customizações específicas deste documento.</w:t>
      </w:r>
    </w:p>
    <w:p w14:paraId="1C105159" w14:textId="77777777" w:rsidR="00EB2795" w:rsidRDefault="00542F46">
      <w:pPr>
        <w:spacing w:after="7"/>
        <w:ind w:left="11" w:right="0" w:firstLine="0"/>
      </w:pPr>
      <w:r>
        <w:t>Porém, recomendamos que ao invés de se alterar diretamente os arquivos do abnTEX2,</w:t>
      </w:r>
    </w:p>
    <w:p w14:paraId="390D8C8A" w14:textId="77777777" w:rsidR="00EB2795" w:rsidRDefault="00542F46">
      <w:pPr>
        <w:spacing w:after="43" w:line="259" w:lineRule="auto"/>
        <w:ind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E06AF2F" wp14:editId="517B6661">
                <wp:extent cx="2155965" cy="5055"/>
                <wp:effectExtent l="0" t="0" r="0" b="0"/>
                <wp:docPr id="4878" name="Group 4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965" cy="5055"/>
                          <a:chOff x="0" y="0"/>
                          <a:chExt cx="2155965" cy="5055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2155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965">
                                <a:moveTo>
                                  <a:pt x="0" y="0"/>
                                </a:moveTo>
                                <a:lnTo>
                                  <a:pt x="215596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78" style="width:169.761pt;height:0.398pt;mso-position-horizontal-relative:char;mso-position-vertical-relative:line" coordsize="21559,50">
                <v:shape id="Shape 69" style="position:absolute;width:21559;height:0;left:0;top:0;" coordsize="2155965,0" path="m0,0l215596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7D54F5E" w14:textId="77777777" w:rsidR="00EB2795" w:rsidRDefault="00542F46">
      <w:pPr>
        <w:spacing w:after="0" w:line="216" w:lineRule="auto"/>
        <w:ind w:left="428" w:right="5314" w:hanging="96"/>
        <w:jc w:val="left"/>
      </w:pPr>
      <w:hyperlink r:id="rId9">
        <w:r>
          <w:rPr>
            <w:i/>
            <w:sz w:val="12"/>
          </w:rPr>
          <w:t>∗</w:t>
        </w:r>
        <w:r>
          <w:rPr>
            <w:i/>
            <w:sz w:val="12"/>
          </w:rPr>
          <w:t xml:space="preserve"> </w:t>
        </w:r>
      </w:hyperlink>
      <w:hyperlink r:id="rId10">
        <w:r>
          <w:rPr>
            <w:color w:val="2905C3"/>
            <w:sz w:val="18"/>
          </w:rPr>
          <w:t>http://abntex2.googlecode.com/</w:t>
        </w:r>
      </w:hyperlink>
    </w:p>
    <w:p w14:paraId="2D529CB2" w14:textId="77777777" w:rsidR="00EB2795" w:rsidRDefault="00542F46">
      <w:pPr>
        <w:spacing w:after="49" w:line="216" w:lineRule="auto"/>
        <w:ind w:left="414" w:right="5984" w:hanging="89"/>
      </w:pPr>
      <w:r>
        <w:rPr>
          <w:i/>
          <w:sz w:val="12"/>
        </w:rPr>
        <w:t xml:space="preserve">† </w:t>
      </w:r>
      <w:r>
        <w:rPr>
          <w:sz w:val="18"/>
        </w:rPr>
        <w:t>laurocesar@laurocesar.com</w:t>
      </w:r>
    </w:p>
    <w:p w14:paraId="55522072" w14:textId="77777777" w:rsidR="00EB2795" w:rsidRDefault="00542F46">
      <w:pPr>
        <w:spacing w:after="32" w:line="216" w:lineRule="auto"/>
        <w:ind w:left="11" w:right="0" w:firstLine="0"/>
        <w:jc w:val="left"/>
      </w:pPr>
      <w:r>
        <w:rPr>
          <w:sz w:val="18"/>
          <w:vertAlign w:val="superscript"/>
        </w:rPr>
        <w:t xml:space="preserve">1 </w:t>
      </w:r>
      <w:hyperlink r:id="rId11">
        <w:r>
          <w:rPr>
            <w:color w:val="2905C3"/>
            <w:sz w:val="18"/>
          </w:rPr>
          <w:t>http://www.latex-project.org/lppl.txt</w:t>
        </w:r>
      </w:hyperlink>
    </w:p>
    <w:p w14:paraId="4AB38FB4" w14:textId="77777777" w:rsidR="00EB2795" w:rsidRDefault="00542F46">
      <w:pPr>
        <w:spacing w:after="138"/>
        <w:ind w:left="11" w:right="0" w:firstLine="0"/>
      </w:pPr>
      <w:r>
        <w:lastRenderedPageBreak/>
        <w:t>distribua-se arquivos com as respectivas customizações. Isso permite que futuras versões do a</w:t>
      </w:r>
      <w:r>
        <w:t xml:space="preserve">bnTEX2 não se tornem automaticamente incompatíveis com as customizações promovidas. Consulte </w:t>
      </w:r>
      <w:r>
        <w:rPr>
          <w:color w:val="2905C3"/>
        </w:rPr>
        <w:t xml:space="preserve">abnTeX2 </w:t>
      </w:r>
      <w:r>
        <w:t>(</w:t>
      </w:r>
      <w:r>
        <w:rPr>
          <w:color w:val="2905C3"/>
        </w:rPr>
        <w:t>2013a</w:t>
      </w:r>
      <w:r>
        <w:t>) par mais informações.</w:t>
      </w:r>
    </w:p>
    <w:p w14:paraId="659CC182" w14:textId="77777777" w:rsidR="00EB2795" w:rsidRDefault="00542F46">
      <w:pPr>
        <w:spacing w:after="0" w:line="259" w:lineRule="auto"/>
        <w:ind w:left="10" w:right="-15" w:hanging="10"/>
        <w:jc w:val="right"/>
      </w:pPr>
      <w:r>
        <w:t xml:space="preserve">Este exemplo deve ser utilizado como complemento do manual da classe </w:t>
      </w:r>
      <w:r>
        <w:t>abntex2</w:t>
      </w:r>
    </w:p>
    <w:p w14:paraId="49B87F41" w14:textId="77777777" w:rsidR="00EB2795" w:rsidRDefault="00542F46">
      <w:pPr>
        <w:spacing w:after="454" w:line="275" w:lineRule="auto"/>
        <w:ind w:left="31" w:right="0" w:hanging="20"/>
        <w:jc w:val="left"/>
      </w:pPr>
      <w:r>
        <w:t>(</w:t>
      </w:r>
      <w:r>
        <w:rPr>
          <w:color w:val="2905C3"/>
        </w:rPr>
        <w:t>ABNTEX2; ARAUJO</w:t>
      </w:r>
      <w:r>
        <w:t xml:space="preserve">, </w:t>
      </w:r>
      <w:r>
        <w:rPr>
          <w:color w:val="2905C3"/>
        </w:rPr>
        <w:t>2013a</w:t>
      </w:r>
      <w:r>
        <w:t xml:space="preserve">), dos manuais do pacote </w:t>
      </w:r>
      <w:r>
        <w:t xml:space="preserve">abntex2cite </w:t>
      </w:r>
      <w:r>
        <w:t>(</w:t>
      </w:r>
      <w:r>
        <w:rPr>
          <w:color w:val="2905C3"/>
        </w:rPr>
        <w:t>ABNTEX2; ARAUJO</w:t>
      </w:r>
      <w:r>
        <w:t xml:space="preserve">, </w:t>
      </w:r>
      <w:r>
        <w:rPr>
          <w:color w:val="2905C3"/>
        </w:rPr>
        <w:t>2013b</w:t>
      </w:r>
      <w:r>
        <w:t xml:space="preserve">; </w:t>
      </w:r>
      <w:r>
        <w:rPr>
          <w:color w:val="2905C3"/>
        </w:rPr>
        <w:t>ABNTEX2; ARAUJO</w:t>
      </w:r>
      <w:r>
        <w:t xml:space="preserve">, </w:t>
      </w:r>
      <w:r>
        <w:rPr>
          <w:color w:val="2905C3"/>
        </w:rPr>
        <w:t>2013c</w:t>
      </w:r>
      <w:r>
        <w:t xml:space="preserve">) e do manual da classe </w:t>
      </w:r>
      <w:proofErr w:type="spellStart"/>
      <w:r>
        <w:t>memoir</w:t>
      </w:r>
      <w:proofErr w:type="spellEnd"/>
      <w:r>
        <w:t xml:space="preserve"> </w:t>
      </w:r>
      <w:r>
        <w:t>(</w:t>
      </w:r>
      <w:r>
        <w:rPr>
          <w:color w:val="2905C3"/>
        </w:rPr>
        <w:t>WILSON; MADSEN</w:t>
      </w:r>
      <w:r>
        <w:t xml:space="preserve">, </w:t>
      </w:r>
      <w:r>
        <w:rPr>
          <w:color w:val="2905C3"/>
        </w:rPr>
        <w:t>2010</w:t>
      </w:r>
      <w:r>
        <w:t xml:space="preserve">). Consulte o </w:t>
      </w:r>
      <w:r>
        <w:rPr>
          <w:color w:val="2905C3"/>
        </w:rPr>
        <w:t xml:space="preserve">abnTeX2 </w:t>
      </w:r>
      <w:r>
        <w:t>(</w:t>
      </w:r>
      <w:r>
        <w:rPr>
          <w:color w:val="2905C3"/>
        </w:rPr>
        <w:t>2013b</w:t>
      </w:r>
      <w:r>
        <w:t>) para obter exemplos e informações adicionais de uso de abnTEX2 e de L</w:t>
      </w:r>
      <w:r>
        <w:rPr>
          <w:vertAlign w:val="superscript"/>
        </w:rPr>
        <w:t>A</w:t>
      </w:r>
      <w:r>
        <w:t>TEX.</w:t>
      </w:r>
    </w:p>
    <w:p w14:paraId="45F6B116" w14:textId="77777777" w:rsidR="00EB2795" w:rsidRDefault="00542F46">
      <w:pPr>
        <w:pStyle w:val="Ttulo1"/>
        <w:spacing w:after="178"/>
        <w:ind w:left="432" w:right="0" w:hanging="421"/>
      </w:pPr>
      <w:r>
        <w:t>Exemplos de comandos</w:t>
      </w:r>
    </w:p>
    <w:p w14:paraId="23F475FB" w14:textId="77777777" w:rsidR="00EB2795" w:rsidRDefault="00542F46">
      <w:pPr>
        <w:tabs>
          <w:tab w:val="center" w:pos="963"/>
        </w:tabs>
        <w:spacing w:after="108" w:line="259" w:lineRule="auto"/>
        <w:ind w:left="0" w:right="0" w:firstLine="0"/>
        <w:jc w:val="left"/>
      </w:pPr>
      <w:r>
        <w:rPr>
          <w:sz w:val="24"/>
        </w:rPr>
        <w:t>1.1</w:t>
      </w:r>
      <w:r>
        <w:rPr>
          <w:sz w:val="24"/>
        </w:rPr>
        <w:tab/>
        <w:t>Margens</w:t>
      </w:r>
    </w:p>
    <w:p w14:paraId="745EE19E" w14:textId="77777777" w:rsidR="00EB2795" w:rsidRDefault="00542F46">
      <w:pPr>
        <w:spacing w:after="341"/>
        <w:ind w:left="11" w:right="0"/>
      </w:pPr>
      <w:r>
        <w:t>A norma ABNT NBR 6022:2003 não estabelece uma margem específica a ser utilizada no artigo científico. Dessa maneira, caso deseje alterar as margens, utilize os comandos abaixo:</w:t>
      </w:r>
    </w:p>
    <w:p w14:paraId="77025684" w14:textId="77777777" w:rsidR="00EB2795" w:rsidRDefault="00542F46">
      <w:pPr>
        <w:spacing w:after="3"/>
        <w:ind w:left="379" w:right="0" w:hanging="10"/>
        <w:jc w:val="left"/>
      </w:pPr>
      <w:r>
        <w:t>\</w:t>
      </w:r>
      <w:proofErr w:type="spellStart"/>
      <w:r>
        <w:t>setlrmarginsandblock</w:t>
      </w:r>
      <w:proofErr w:type="spellEnd"/>
      <w:r>
        <w:t>{3</w:t>
      </w:r>
      <w:proofErr w:type="gramStart"/>
      <w:r>
        <w:t>cm}{</w:t>
      </w:r>
      <w:proofErr w:type="gramEnd"/>
      <w:r>
        <w:t>3cm}{*}</w:t>
      </w:r>
    </w:p>
    <w:p w14:paraId="2FBE0A5A" w14:textId="77777777" w:rsidR="00EB2795" w:rsidRDefault="00542F46">
      <w:pPr>
        <w:spacing w:after="3"/>
        <w:ind w:left="379" w:right="0" w:hanging="10"/>
        <w:jc w:val="left"/>
      </w:pPr>
      <w:r>
        <w:t>\</w:t>
      </w:r>
      <w:proofErr w:type="spellStart"/>
      <w:r>
        <w:t>setulmargi</w:t>
      </w:r>
      <w:r>
        <w:t>nsandblock</w:t>
      </w:r>
      <w:proofErr w:type="spellEnd"/>
      <w:r>
        <w:t>{3</w:t>
      </w:r>
      <w:proofErr w:type="gramStart"/>
      <w:r>
        <w:t>cm}{</w:t>
      </w:r>
      <w:proofErr w:type="gramEnd"/>
      <w:r>
        <w:t>3cm}{*}</w:t>
      </w:r>
    </w:p>
    <w:p w14:paraId="289FF70A" w14:textId="77777777" w:rsidR="00EB2795" w:rsidRDefault="00542F46">
      <w:pPr>
        <w:spacing w:after="342"/>
        <w:ind w:left="379" w:right="0" w:hanging="10"/>
        <w:jc w:val="left"/>
      </w:pPr>
      <w:r>
        <w:t>\</w:t>
      </w:r>
      <w:proofErr w:type="spellStart"/>
      <w:r>
        <w:t>checkandfixthelayout</w:t>
      </w:r>
      <w:proofErr w:type="spellEnd"/>
    </w:p>
    <w:p w14:paraId="1BD4F408" w14:textId="77777777" w:rsidR="00EB2795" w:rsidRDefault="00542F46">
      <w:pPr>
        <w:tabs>
          <w:tab w:val="center" w:pos="1196"/>
        </w:tabs>
        <w:spacing w:after="108" w:line="259" w:lineRule="auto"/>
        <w:ind w:left="0" w:right="0" w:firstLine="0"/>
        <w:jc w:val="left"/>
      </w:pPr>
      <w:r>
        <w:rPr>
          <w:sz w:val="24"/>
        </w:rPr>
        <w:t>1.2</w:t>
      </w:r>
      <w:r>
        <w:rPr>
          <w:sz w:val="24"/>
        </w:rPr>
        <w:tab/>
        <w:t>Duas colunas</w:t>
      </w:r>
    </w:p>
    <w:p w14:paraId="53A28FA0" w14:textId="77777777" w:rsidR="00EB2795" w:rsidRDefault="00542F46">
      <w:pPr>
        <w:spacing w:after="345"/>
        <w:ind w:left="11" w:right="0"/>
      </w:pPr>
      <w:r>
        <w:t xml:space="preserve">É comum que artigos científicos sejam escritos em duas colunas. Para isso, adicione a opção </w:t>
      </w:r>
      <w:proofErr w:type="spellStart"/>
      <w:r>
        <w:t>twocolumn</w:t>
      </w:r>
      <w:proofErr w:type="spellEnd"/>
      <w:r>
        <w:t xml:space="preserve"> </w:t>
      </w:r>
      <w:r>
        <w:t>à classe do documento, como no exemplo:</w:t>
      </w:r>
    </w:p>
    <w:p w14:paraId="1E6CDA39" w14:textId="77777777" w:rsidR="00EB2795" w:rsidRDefault="00542F46">
      <w:pPr>
        <w:spacing w:after="338"/>
        <w:ind w:left="379" w:right="0" w:hanging="10"/>
        <w:jc w:val="left"/>
      </w:pPr>
      <w:r>
        <w:t>\</w:t>
      </w:r>
      <w:proofErr w:type="spellStart"/>
      <w:r>
        <w:t>documentclass</w:t>
      </w:r>
      <w:proofErr w:type="spellEnd"/>
      <w:r>
        <w:t>[article,11</w:t>
      </w:r>
      <w:proofErr w:type="gramStart"/>
      <w:r>
        <w:t>pt,oneside</w:t>
      </w:r>
      <w:proofErr w:type="gramEnd"/>
      <w:r>
        <w:t>,a4paper,twocolumn]{abntex2}</w:t>
      </w:r>
    </w:p>
    <w:p w14:paraId="50FC822A" w14:textId="77777777" w:rsidR="00EB2795" w:rsidRDefault="00542F46">
      <w:pPr>
        <w:spacing w:after="162"/>
        <w:ind w:left="11" w:right="0"/>
      </w:pPr>
      <w:r>
        <w:t xml:space="preserve">É possível indicar pontos do texto que se deseja manter em apenas uma coluna, geralmente o título e os resumos. Os resumos em única coluna em documentos com a opção </w:t>
      </w:r>
      <w:proofErr w:type="spellStart"/>
      <w:r>
        <w:t>twocolumn</w:t>
      </w:r>
      <w:proofErr w:type="spellEnd"/>
      <w:r>
        <w:t xml:space="preserve"> </w:t>
      </w:r>
      <w:r>
        <w:t>devem ser escrito</w:t>
      </w:r>
      <w:r>
        <w:t xml:space="preserve">s no ambiente </w:t>
      </w:r>
      <w:proofErr w:type="spellStart"/>
      <w:r>
        <w:t>resumoumacoluna</w:t>
      </w:r>
      <w:proofErr w:type="spellEnd"/>
      <w:r>
        <w:t>:</w:t>
      </w:r>
    </w:p>
    <w:tbl>
      <w:tblPr>
        <w:tblStyle w:val="TableGrid"/>
        <w:tblW w:w="6758" w:type="dxa"/>
        <w:tblInd w:w="36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64"/>
        <w:gridCol w:w="3894"/>
      </w:tblGrid>
      <w:tr w:rsidR="00EB2795" w14:paraId="6508552F" w14:textId="77777777">
        <w:trPr>
          <w:trHeight w:val="36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021A6DB6" w14:textId="77777777" w:rsidR="00EB2795" w:rsidRDefault="00542F46">
            <w:pPr>
              <w:spacing w:after="0" w:line="259" w:lineRule="auto"/>
              <w:ind w:left="0" w:right="0" w:firstLine="0"/>
              <w:jc w:val="left"/>
            </w:pPr>
            <w:r>
              <w:t>\</w:t>
            </w:r>
            <w:proofErr w:type="spellStart"/>
            <w:proofErr w:type="gramStart"/>
            <w:r>
              <w:t>twocolumn</w:t>
            </w:r>
            <w:proofErr w:type="spellEnd"/>
            <w:r>
              <w:t>[</w:t>
            </w:r>
            <w:proofErr w:type="gramEnd"/>
          </w:p>
        </w:tc>
        <w:tc>
          <w:tcPr>
            <w:tcW w:w="3895" w:type="dxa"/>
            <w:tcBorders>
              <w:top w:val="nil"/>
              <w:left w:val="nil"/>
              <w:bottom w:val="nil"/>
              <w:right w:val="nil"/>
            </w:tcBorders>
          </w:tcPr>
          <w:p w14:paraId="4AEF9A89" w14:textId="77777777" w:rsidR="00EB2795" w:rsidRDefault="00542F46">
            <w:pPr>
              <w:spacing w:after="0" w:line="259" w:lineRule="auto"/>
              <w:ind w:left="0" w:right="0" w:firstLine="0"/>
            </w:pPr>
            <w:r>
              <w:t xml:space="preserve">% </w:t>
            </w:r>
            <w:proofErr w:type="gramStart"/>
            <w:r>
              <w:t>INICIO</w:t>
            </w:r>
            <w:proofErr w:type="gramEnd"/>
            <w:r>
              <w:t xml:space="preserve"> DE ARTIGO EM DUAS COLUNAS</w:t>
            </w:r>
          </w:p>
        </w:tc>
      </w:tr>
      <w:tr w:rsidR="00EB2795" w14:paraId="0DF04E58" w14:textId="77777777">
        <w:trPr>
          <w:trHeight w:val="36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8CDA2" w14:textId="77777777" w:rsidR="00EB2795" w:rsidRDefault="00542F46">
            <w:pPr>
              <w:spacing w:after="0" w:line="259" w:lineRule="auto"/>
              <w:ind w:left="229" w:right="0" w:firstLine="0"/>
              <w:jc w:val="left"/>
            </w:pPr>
            <w:r>
              <w:t>\</w:t>
            </w:r>
            <w:proofErr w:type="spellStart"/>
            <w:r>
              <w:t>maketitle</w:t>
            </w:r>
            <w:proofErr w:type="spellEnd"/>
          </w:p>
        </w:tc>
        <w:tc>
          <w:tcPr>
            <w:tcW w:w="38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B5865C" w14:textId="77777777" w:rsidR="00EB2795" w:rsidRDefault="00542F46">
            <w:pPr>
              <w:spacing w:after="0" w:line="259" w:lineRule="auto"/>
              <w:ind w:left="0" w:right="0" w:firstLine="0"/>
              <w:jc w:val="left"/>
            </w:pPr>
            <w:r>
              <w:t xml:space="preserve">% </w:t>
            </w:r>
            <w:proofErr w:type="gramStart"/>
            <w:r>
              <w:t>pagina</w:t>
            </w:r>
            <w:proofErr w:type="gramEnd"/>
            <w:r>
              <w:t xml:space="preserve"> de titulo</w:t>
            </w:r>
          </w:p>
        </w:tc>
      </w:tr>
    </w:tbl>
    <w:p w14:paraId="56FA2E0E" w14:textId="77777777" w:rsidR="00EB2795" w:rsidRDefault="00542F46">
      <w:pPr>
        <w:spacing w:after="3"/>
        <w:ind w:left="593" w:right="0" w:hanging="10"/>
        <w:jc w:val="left"/>
      </w:pPr>
      <w:r>
        <w:t>\</w:t>
      </w:r>
      <w:proofErr w:type="spellStart"/>
      <w:r>
        <w:t>renewcommand</w:t>
      </w:r>
      <w:proofErr w:type="spellEnd"/>
      <w:r>
        <w:t>{\</w:t>
      </w:r>
      <w:proofErr w:type="spellStart"/>
      <w:proofErr w:type="gramStart"/>
      <w:r>
        <w:t>resumoname</w:t>
      </w:r>
      <w:proofErr w:type="spellEnd"/>
      <w:r>
        <w:t>}{</w:t>
      </w:r>
      <w:proofErr w:type="gramEnd"/>
      <w:r>
        <w:t>Nome do resumo}</w:t>
      </w:r>
    </w:p>
    <w:p w14:paraId="56C5AFBE" w14:textId="77777777" w:rsidR="00EB2795" w:rsidRDefault="00542F46">
      <w:pPr>
        <w:spacing w:after="264"/>
        <w:ind w:left="927" w:right="4751" w:hanging="344"/>
        <w:jc w:val="left"/>
      </w:pPr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resumoumacoluna</w:t>
      </w:r>
      <w:proofErr w:type="spellEnd"/>
      <w:r>
        <w:t>} Texto do resumo.</w:t>
      </w:r>
    </w:p>
    <w:p w14:paraId="78F3F1FF" w14:textId="77777777" w:rsidR="00EB2795" w:rsidRDefault="00542F46">
      <w:pPr>
        <w:spacing w:after="261"/>
        <w:ind w:left="952" w:right="0" w:hanging="10"/>
        <w:jc w:val="left"/>
      </w:pPr>
      <w:r>
        <w:t>\</w:t>
      </w:r>
      <w:proofErr w:type="spellStart"/>
      <w:r>
        <w:t>vspace</w:t>
      </w:r>
      <w:proofErr w:type="spellEnd"/>
      <w:r>
        <w:t>{\</w:t>
      </w:r>
      <w:proofErr w:type="spellStart"/>
      <w:r>
        <w:t>onelineskip</w:t>
      </w:r>
      <w:proofErr w:type="spellEnd"/>
      <w:r>
        <w:t>}</w:t>
      </w:r>
    </w:p>
    <w:p w14:paraId="4197CC02" w14:textId="77777777" w:rsidR="00EB2795" w:rsidRDefault="00542F46">
      <w:pPr>
        <w:spacing w:after="3"/>
        <w:ind w:left="952" w:right="0" w:hanging="10"/>
        <w:jc w:val="left"/>
      </w:pPr>
      <w:r>
        <w:t>\</w:t>
      </w:r>
      <w:proofErr w:type="spellStart"/>
      <w:r>
        <w:t>noindent</w:t>
      </w:r>
      <w:proofErr w:type="spellEnd"/>
    </w:p>
    <w:p w14:paraId="777A32AD" w14:textId="77777777" w:rsidR="00EB2795" w:rsidRDefault="00542F46">
      <w:pPr>
        <w:spacing w:after="311"/>
        <w:ind w:left="583" w:right="0" w:firstLine="344"/>
        <w:jc w:val="left"/>
      </w:pPr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Palavras-chaves}: </w:t>
      </w:r>
      <w:proofErr w:type="spellStart"/>
      <w:r>
        <w:t>latex</w:t>
      </w:r>
      <w:proofErr w:type="spellEnd"/>
      <w:r>
        <w:t xml:space="preserve">. </w:t>
      </w:r>
      <w:proofErr w:type="spellStart"/>
      <w:r>
        <w:t>abntex</w:t>
      </w:r>
      <w:proofErr w:type="spellEnd"/>
      <w:r>
        <w:t>. editoração de texto. \</w:t>
      </w:r>
      <w:proofErr w:type="spellStart"/>
      <w:r>
        <w:t>end</w:t>
      </w:r>
      <w:proofErr w:type="spellEnd"/>
      <w:r>
        <w:t>{</w:t>
      </w:r>
      <w:proofErr w:type="spellStart"/>
      <w:r>
        <w:t>resumoumacoluna</w:t>
      </w:r>
      <w:proofErr w:type="spellEnd"/>
      <w:r>
        <w:t>}</w:t>
      </w:r>
    </w:p>
    <w:p w14:paraId="25F721C4" w14:textId="77777777" w:rsidR="00EB2795" w:rsidRDefault="00542F46">
      <w:pPr>
        <w:tabs>
          <w:tab w:val="center" w:pos="427"/>
          <w:tab w:val="center" w:pos="5008"/>
        </w:tabs>
        <w:spacing w:after="3"/>
        <w:ind w:left="0" w:right="0" w:firstLine="0"/>
        <w:jc w:val="left"/>
      </w:pPr>
      <w:r>
        <w:tab/>
      </w:r>
      <w:r>
        <w:t>]</w:t>
      </w:r>
      <w:r>
        <w:tab/>
        <w:t>% FIM DE ARTIGO EM DUAS COLUNAS</w:t>
      </w:r>
    </w:p>
    <w:p w14:paraId="14D72D0E" w14:textId="77777777" w:rsidR="00EB2795" w:rsidRDefault="00542F46">
      <w:pPr>
        <w:tabs>
          <w:tab w:val="center" w:pos="1960"/>
        </w:tabs>
        <w:spacing w:after="136" w:line="259" w:lineRule="auto"/>
        <w:ind w:left="0" w:right="0" w:firstLine="0"/>
        <w:jc w:val="left"/>
      </w:pPr>
      <w:r>
        <w:rPr>
          <w:sz w:val="24"/>
        </w:rPr>
        <w:t>1.3</w:t>
      </w:r>
      <w:r>
        <w:rPr>
          <w:sz w:val="24"/>
        </w:rPr>
        <w:tab/>
        <w:t xml:space="preserve">Recuo do ambiente </w:t>
      </w:r>
      <w:proofErr w:type="spellStart"/>
      <w:r>
        <w:rPr>
          <w:sz w:val="24"/>
        </w:rPr>
        <w:t>citacao</w:t>
      </w:r>
      <w:proofErr w:type="spellEnd"/>
    </w:p>
    <w:p w14:paraId="1DE82530" w14:textId="77777777" w:rsidR="00EB2795" w:rsidRDefault="00542F46">
      <w:pPr>
        <w:spacing w:after="344"/>
        <w:ind w:left="11" w:right="0"/>
      </w:pPr>
      <w:r>
        <w:lastRenderedPageBreak/>
        <w:t xml:space="preserve">Na produção de artigos (opção </w:t>
      </w:r>
      <w:proofErr w:type="spellStart"/>
      <w:r>
        <w:t>article</w:t>
      </w:r>
      <w:proofErr w:type="spellEnd"/>
      <w:r>
        <w:t xml:space="preserve">), pode ser útil alterar o recuo do ambiente </w:t>
      </w:r>
      <w:proofErr w:type="spellStart"/>
      <w:r>
        <w:t>citacao</w:t>
      </w:r>
      <w:proofErr w:type="spellEnd"/>
      <w:r>
        <w:t>. Nesse caso, utilize o comando:</w:t>
      </w:r>
    </w:p>
    <w:p w14:paraId="6DE777A1" w14:textId="77777777" w:rsidR="00EB2795" w:rsidRDefault="00542F46">
      <w:pPr>
        <w:spacing w:after="368"/>
        <w:ind w:left="379" w:right="0" w:hanging="10"/>
        <w:jc w:val="left"/>
      </w:pPr>
      <w:r>
        <w:t>\</w:t>
      </w:r>
      <w:proofErr w:type="spellStart"/>
      <w:r>
        <w:t>setlength</w:t>
      </w:r>
      <w:proofErr w:type="spellEnd"/>
      <w:r>
        <w:t>{\</w:t>
      </w:r>
      <w:proofErr w:type="spellStart"/>
      <w:proofErr w:type="gramStart"/>
      <w:r>
        <w:t>ABNTEXcitacaorecuo</w:t>
      </w:r>
      <w:proofErr w:type="spellEnd"/>
      <w:r>
        <w:t>}{</w:t>
      </w:r>
      <w:proofErr w:type="gramEnd"/>
      <w:r>
        <w:t>1.8cm}</w:t>
      </w:r>
    </w:p>
    <w:p w14:paraId="63E5497B" w14:textId="77777777" w:rsidR="00EB2795" w:rsidRDefault="00542F46">
      <w:pPr>
        <w:spacing w:after="444"/>
        <w:ind w:left="11" w:right="0"/>
      </w:pPr>
      <w:r>
        <w:t xml:space="preserve">Quando um documento é produzido com a opção </w:t>
      </w:r>
      <w:proofErr w:type="spellStart"/>
      <w:r>
        <w:t>twocolumn</w:t>
      </w:r>
      <w:proofErr w:type="spellEnd"/>
      <w:r>
        <w:t xml:space="preserve">, a classe </w:t>
      </w:r>
      <w:r>
        <w:t xml:space="preserve">abntex2 </w:t>
      </w:r>
      <w:r>
        <w:t>automaticamente altera o recuo padrão de 4 cm, definido pela</w:t>
      </w:r>
      <w:r>
        <w:t xml:space="preserve"> ABNT NBR 10520:2002 seção 5.3, para 1.8 cm.</w:t>
      </w:r>
    </w:p>
    <w:p w14:paraId="6E40E665" w14:textId="77777777" w:rsidR="00EB2795" w:rsidRDefault="00542F46">
      <w:pPr>
        <w:pStyle w:val="Ttulo1"/>
        <w:ind w:left="432" w:right="0" w:hanging="421"/>
      </w:pPr>
      <w:r>
        <w:t>Cabeçalhos e rodapés customizados</w:t>
      </w:r>
    </w:p>
    <w:p w14:paraId="4AD3B46A" w14:textId="77777777" w:rsidR="00EB2795" w:rsidRDefault="00542F46">
      <w:pPr>
        <w:ind w:left="11" w:right="0"/>
      </w:pPr>
      <w:r>
        <w:t xml:space="preserve">Diferentes estilos de cabeçalhos e rodapés podem ser criados usando os recursos padrões do </w:t>
      </w:r>
      <w:proofErr w:type="spellStart"/>
      <w:r>
        <w:t>memoir</w:t>
      </w:r>
      <w:proofErr w:type="spellEnd"/>
      <w:r>
        <w:t>.</w:t>
      </w:r>
    </w:p>
    <w:p w14:paraId="36BD2CF0" w14:textId="77777777" w:rsidR="00EB2795" w:rsidRDefault="00542F46">
      <w:pPr>
        <w:spacing w:after="107" w:line="275" w:lineRule="auto"/>
        <w:ind w:left="11" w:right="0" w:firstLine="727"/>
        <w:jc w:val="left"/>
      </w:pPr>
      <w:r>
        <w:t>Um estilo próprio de cabeçalhos e rodapés pode ser diferente para páginas pare</w:t>
      </w:r>
      <w:r>
        <w:t xml:space="preserve">s e ímpares. Observe que a diferenciação entre páginas pares e ímpares só é utilizada se a opção </w:t>
      </w:r>
      <w:proofErr w:type="spellStart"/>
      <w:r>
        <w:t>twoside</w:t>
      </w:r>
      <w:proofErr w:type="spellEnd"/>
      <w:r>
        <w:t xml:space="preserve"> </w:t>
      </w:r>
      <w:r>
        <w:t xml:space="preserve">da classe </w:t>
      </w:r>
      <w:r>
        <w:t xml:space="preserve">abntex2 </w:t>
      </w:r>
      <w:r>
        <w:t>for utilizado. Caso contrário, apenas o cabeçalho padrão da página par (</w:t>
      </w:r>
      <w:proofErr w:type="spellStart"/>
      <w:r>
        <w:rPr>
          <w:i/>
        </w:rPr>
        <w:t>even</w:t>
      </w:r>
      <w:proofErr w:type="spellEnd"/>
      <w:r>
        <w:t>) é usado.</w:t>
      </w:r>
    </w:p>
    <w:p w14:paraId="1271B248" w14:textId="77777777" w:rsidR="00EB2795" w:rsidRDefault="00542F46">
      <w:pPr>
        <w:spacing w:after="340"/>
        <w:ind w:left="11" w:right="0"/>
      </w:pPr>
      <w:r>
        <w:t xml:space="preserve">Veja o exemplo abaixo cria um estilo chamado </w:t>
      </w:r>
      <w:proofErr w:type="spellStart"/>
      <w:r>
        <w:t>meuestilo</w:t>
      </w:r>
      <w:proofErr w:type="spellEnd"/>
      <w:r>
        <w:t>. O código deve ser inserido no preâmbulo do documento.</w:t>
      </w:r>
    </w:p>
    <w:p w14:paraId="2ED12563" w14:textId="77777777" w:rsidR="00EB2795" w:rsidRDefault="00542F46">
      <w:pPr>
        <w:spacing w:after="3"/>
        <w:ind w:left="36" w:right="0" w:hanging="10"/>
        <w:jc w:val="left"/>
      </w:pPr>
      <w:r>
        <w:t>%%</w:t>
      </w:r>
      <w:proofErr w:type="gramStart"/>
      <w:r>
        <w:t>criar um novo</w:t>
      </w:r>
      <w:proofErr w:type="gramEnd"/>
      <w:r>
        <w:t xml:space="preserve"> estilo de cabeçalhos e rodapés</w:t>
      </w:r>
    </w:p>
    <w:p w14:paraId="28940768" w14:textId="77777777" w:rsidR="00EB2795" w:rsidRDefault="00542F46">
      <w:pPr>
        <w:spacing w:after="3"/>
        <w:ind w:left="24" w:right="0" w:hanging="10"/>
        <w:jc w:val="left"/>
      </w:pPr>
      <w:r>
        <w:t>\</w:t>
      </w:r>
      <w:proofErr w:type="spellStart"/>
      <w:r>
        <w:t>makepagestyle</w:t>
      </w:r>
      <w:proofErr w:type="spellEnd"/>
      <w:r>
        <w:t>{</w:t>
      </w:r>
      <w:proofErr w:type="spellStart"/>
      <w:r>
        <w:t>meuestilo</w:t>
      </w:r>
      <w:proofErr w:type="spellEnd"/>
      <w:r>
        <w:t>}</w:t>
      </w:r>
    </w:p>
    <w:p w14:paraId="51ECDC59" w14:textId="77777777" w:rsidR="00EB2795" w:rsidRDefault="00542F46">
      <w:pPr>
        <w:spacing w:after="3"/>
        <w:ind w:left="265" w:right="0" w:hanging="10"/>
        <w:jc w:val="left"/>
      </w:pPr>
      <w:r>
        <w:t>%%cabeçalhos</w:t>
      </w:r>
    </w:p>
    <w:p w14:paraId="06CE2BAF" w14:textId="77777777" w:rsidR="00EB2795" w:rsidRDefault="00542F46">
      <w:pPr>
        <w:spacing w:after="3"/>
        <w:ind w:left="265" w:right="0" w:hanging="10"/>
        <w:jc w:val="left"/>
      </w:pPr>
      <w:r>
        <w:t>\</w:t>
      </w:r>
      <w:proofErr w:type="spellStart"/>
      <w:r>
        <w:t>makeevenhead</w:t>
      </w:r>
      <w:proofErr w:type="spellEnd"/>
      <w:r>
        <w:t>{</w:t>
      </w:r>
      <w:proofErr w:type="spellStart"/>
      <w:r>
        <w:t>meuestilo</w:t>
      </w:r>
      <w:proofErr w:type="spellEnd"/>
      <w:r>
        <w:t>} %%</w:t>
      </w:r>
      <w:proofErr w:type="gramStart"/>
      <w:r>
        <w:t>pagina</w:t>
      </w:r>
      <w:proofErr w:type="gramEnd"/>
      <w:r>
        <w:t xml:space="preserve"> par</w:t>
      </w:r>
    </w:p>
    <w:p w14:paraId="2E6E9AE3" w14:textId="77777777" w:rsidR="00EB2795" w:rsidRDefault="00542F46">
      <w:pPr>
        <w:spacing w:after="3"/>
        <w:ind w:left="593" w:right="0" w:hanging="10"/>
        <w:jc w:val="left"/>
      </w:pPr>
      <w:r>
        <w:t>{topo par à esquerda}</w:t>
      </w:r>
    </w:p>
    <w:p w14:paraId="6438C6C9" w14:textId="77777777" w:rsidR="00EB2795" w:rsidRDefault="00542F46">
      <w:pPr>
        <w:spacing w:after="3"/>
        <w:ind w:left="593" w:right="0" w:hanging="10"/>
        <w:jc w:val="left"/>
      </w:pPr>
      <w:r>
        <w:t>{centro \</w:t>
      </w:r>
      <w:proofErr w:type="spellStart"/>
      <w:r>
        <w:t>thepage</w:t>
      </w:r>
      <w:proofErr w:type="spellEnd"/>
      <w:r>
        <w:t>}</w:t>
      </w:r>
    </w:p>
    <w:p w14:paraId="712F026E" w14:textId="77777777" w:rsidR="00EB2795" w:rsidRDefault="00542F46">
      <w:pPr>
        <w:spacing w:after="3"/>
        <w:ind w:left="593" w:right="0" w:hanging="10"/>
        <w:jc w:val="left"/>
      </w:pPr>
      <w:r>
        <w:t>{direita}</w:t>
      </w:r>
    </w:p>
    <w:p w14:paraId="337D2801" w14:textId="77777777" w:rsidR="00EB2795" w:rsidRDefault="00542F46">
      <w:pPr>
        <w:spacing w:after="3"/>
        <w:ind w:left="265" w:right="0" w:hanging="10"/>
        <w:jc w:val="left"/>
      </w:pPr>
      <w:r>
        <w:t>\</w:t>
      </w:r>
      <w:proofErr w:type="spellStart"/>
      <w:r>
        <w:t>makeoddhead</w:t>
      </w:r>
      <w:proofErr w:type="spellEnd"/>
      <w:r>
        <w:t>{</w:t>
      </w:r>
      <w:proofErr w:type="spellStart"/>
      <w:r>
        <w:t>meuestilo</w:t>
      </w:r>
      <w:proofErr w:type="spellEnd"/>
      <w:r>
        <w:t>} %%</w:t>
      </w:r>
      <w:proofErr w:type="gramStart"/>
      <w:r>
        <w:t>pagina</w:t>
      </w:r>
      <w:proofErr w:type="gramEnd"/>
      <w:r>
        <w:t xml:space="preserve"> ímpar ou com </w:t>
      </w:r>
      <w:proofErr w:type="spellStart"/>
      <w:r>
        <w:t>oneside</w:t>
      </w:r>
      <w:proofErr w:type="spellEnd"/>
    </w:p>
    <w:p w14:paraId="63747385" w14:textId="77777777" w:rsidR="00EB2795" w:rsidRDefault="00542F46">
      <w:pPr>
        <w:spacing w:after="3"/>
        <w:ind w:left="593" w:right="0" w:hanging="10"/>
        <w:jc w:val="left"/>
      </w:pPr>
      <w:r>
        <w:t>{topo ímpar/</w:t>
      </w:r>
      <w:proofErr w:type="spellStart"/>
      <w:r>
        <w:t>oneside</w:t>
      </w:r>
      <w:proofErr w:type="spellEnd"/>
      <w:r>
        <w:t xml:space="preserve"> à esquerda}</w:t>
      </w:r>
    </w:p>
    <w:p w14:paraId="0580A843" w14:textId="77777777" w:rsidR="00EB2795" w:rsidRDefault="00542F46">
      <w:pPr>
        <w:spacing w:after="3"/>
        <w:ind w:left="593" w:right="0" w:hanging="10"/>
        <w:jc w:val="left"/>
      </w:pPr>
      <w:r>
        <w:t>{centro\</w:t>
      </w:r>
      <w:proofErr w:type="spellStart"/>
      <w:r>
        <w:t>thepage</w:t>
      </w:r>
      <w:proofErr w:type="spellEnd"/>
      <w:r>
        <w:t>}</w:t>
      </w:r>
    </w:p>
    <w:p w14:paraId="33C3B7E1" w14:textId="77777777" w:rsidR="00EB2795" w:rsidRDefault="00542F46">
      <w:pPr>
        <w:spacing w:after="3"/>
        <w:ind w:left="593" w:right="0" w:hanging="10"/>
        <w:jc w:val="left"/>
      </w:pPr>
      <w:r>
        <w:t>{direita}</w:t>
      </w:r>
    </w:p>
    <w:p w14:paraId="76720CA6" w14:textId="77777777" w:rsidR="00EB2795" w:rsidRDefault="00542F46">
      <w:pPr>
        <w:spacing w:after="3"/>
        <w:ind w:left="265" w:right="0" w:hanging="10"/>
        <w:jc w:val="left"/>
      </w:pPr>
      <w:r>
        <w:t>\</w:t>
      </w:r>
      <w:proofErr w:type="spellStart"/>
      <w:r>
        <w:t>makeheadrule</w:t>
      </w:r>
      <w:proofErr w:type="spellEnd"/>
      <w:r>
        <w:t>{</w:t>
      </w:r>
      <w:proofErr w:type="spellStart"/>
      <w:r>
        <w:t>meuestilo</w:t>
      </w:r>
      <w:proofErr w:type="spellEnd"/>
      <w:r>
        <w:t>}{\</w:t>
      </w:r>
      <w:proofErr w:type="spellStart"/>
      <w:proofErr w:type="gramStart"/>
      <w:r>
        <w:t>textwidth</w:t>
      </w:r>
      <w:proofErr w:type="spellEnd"/>
      <w:r>
        <w:t>}{</w:t>
      </w:r>
      <w:proofErr w:type="gramEnd"/>
      <w:r>
        <w:t>\</w:t>
      </w:r>
      <w:proofErr w:type="spellStart"/>
      <w:r>
        <w:t>normalrulethickness</w:t>
      </w:r>
      <w:proofErr w:type="spellEnd"/>
      <w:r>
        <w:t>} %linha</w:t>
      </w:r>
    </w:p>
    <w:p w14:paraId="105C3B50" w14:textId="77777777" w:rsidR="00EB2795" w:rsidRDefault="00542F46">
      <w:pPr>
        <w:spacing w:after="3"/>
        <w:ind w:left="265" w:right="0" w:hanging="10"/>
        <w:jc w:val="left"/>
      </w:pPr>
      <w:r>
        <w:t>%% rodapé</w:t>
      </w:r>
    </w:p>
    <w:p w14:paraId="3D5C1B0B" w14:textId="77777777" w:rsidR="00EB2795" w:rsidRDefault="00542F46">
      <w:pPr>
        <w:spacing w:after="3"/>
        <w:ind w:left="265" w:right="0" w:hanging="10"/>
        <w:jc w:val="left"/>
      </w:pPr>
      <w:r>
        <w:t>\</w:t>
      </w:r>
      <w:proofErr w:type="spellStart"/>
      <w:r>
        <w:t>makeevenfoot</w:t>
      </w:r>
      <w:proofErr w:type="spellEnd"/>
      <w:r>
        <w:t>{</w:t>
      </w:r>
      <w:proofErr w:type="spellStart"/>
      <w:r>
        <w:t>meuestilo</w:t>
      </w:r>
      <w:proofErr w:type="spellEnd"/>
      <w:r>
        <w:t>}</w:t>
      </w:r>
    </w:p>
    <w:p w14:paraId="11864A91" w14:textId="77777777" w:rsidR="00EB2795" w:rsidRDefault="00542F46">
      <w:pPr>
        <w:spacing w:after="3"/>
        <w:ind w:left="593" w:right="0" w:hanging="10"/>
        <w:jc w:val="left"/>
      </w:pPr>
      <w:r>
        <w:t>{rodapé par à esquerda} %%</w:t>
      </w:r>
      <w:proofErr w:type="gramStart"/>
      <w:r>
        <w:t>pagina</w:t>
      </w:r>
      <w:proofErr w:type="gramEnd"/>
      <w:r>
        <w:t xml:space="preserve"> par</w:t>
      </w:r>
    </w:p>
    <w:p w14:paraId="67E760C9" w14:textId="77777777" w:rsidR="00EB2795" w:rsidRDefault="00542F46">
      <w:pPr>
        <w:spacing w:after="3"/>
        <w:ind w:left="593" w:right="0" w:hanging="10"/>
        <w:jc w:val="left"/>
      </w:pPr>
      <w:r>
        <w:t>{cent</w:t>
      </w:r>
      <w:r>
        <w:t>ro \</w:t>
      </w:r>
      <w:proofErr w:type="spellStart"/>
      <w:r>
        <w:t>thepage</w:t>
      </w:r>
      <w:proofErr w:type="spellEnd"/>
      <w:r>
        <w:t>}</w:t>
      </w:r>
    </w:p>
    <w:p w14:paraId="3278DD21" w14:textId="77777777" w:rsidR="00EB2795" w:rsidRDefault="00542F46">
      <w:pPr>
        <w:spacing w:after="3"/>
        <w:ind w:left="593" w:right="0" w:hanging="10"/>
        <w:jc w:val="left"/>
      </w:pPr>
      <w:r>
        <w:t>{direita}</w:t>
      </w:r>
    </w:p>
    <w:p w14:paraId="61C81A38" w14:textId="77777777" w:rsidR="00EB2795" w:rsidRDefault="00542F46">
      <w:pPr>
        <w:spacing w:after="3"/>
        <w:ind w:left="265" w:right="0" w:hanging="10"/>
        <w:jc w:val="left"/>
      </w:pPr>
      <w:r>
        <w:t>\</w:t>
      </w:r>
      <w:proofErr w:type="spellStart"/>
      <w:r>
        <w:t>makeoddfoot</w:t>
      </w:r>
      <w:proofErr w:type="spellEnd"/>
      <w:r>
        <w:t>{</w:t>
      </w:r>
      <w:proofErr w:type="spellStart"/>
      <w:r>
        <w:t>meuestilo</w:t>
      </w:r>
      <w:proofErr w:type="spellEnd"/>
      <w:r>
        <w:t>} %%</w:t>
      </w:r>
      <w:proofErr w:type="gramStart"/>
      <w:r>
        <w:t>pagina</w:t>
      </w:r>
      <w:proofErr w:type="gramEnd"/>
      <w:r>
        <w:t xml:space="preserve"> ímpar ou com </w:t>
      </w:r>
      <w:proofErr w:type="spellStart"/>
      <w:r>
        <w:t>oneside</w:t>
      </w:r>
      <w:proofErr w:type="spellEnd"/>
    </w:p>
    <w:p w14:paraId="54A2D160" w14:textId="77777777" w:rsidR="00EB2795" w:rsidRDefault="00542F46">
      <w:pPr>
        <w:spacing w:after="3"/>
        <w:ind w:left="593" w:right="0" w:hanging="10"/>
        <w:jc w:val="left"/>
      </w:pPr>
      <w:r>
        <w:t>{rodapé ímpar/</w:t>
      </w:r>
      <w:proofErr w:type="spellStart"/>
      <w:r>
        <w:t>onside</w:t>
      </w:r>
      <w:proofErr w:type="spellEnd"/>
      <w:r>
        <w:t xml:space="preserve"> à esquerda}</w:t>
      </w:r>
    </w:p>
    <w:p w14:paraId="05473375" w14:textId="77777777" w:rsidR="00EB2795" w:rsidRDefault="00542F46">
      <w:pPr>
        <w:spacing w:after="3"/>
        <w:ind w:left="593" w:right="0" w:hanging="10"/>
        <w:jc w:val="left"/>
      </w:pPr>
      <w:r>
        <w:t>{centro \</w:t>
      </w:r>
      <w:proofErr w:type="spellStart"/>
      <w:r>
        <w:t>thepage</w:t>
      </w:r>
      <w:proofErr w:type="spellEnd"/>
      <w:r>
        <w:t>}</w:t>
      </w:r>
    </w:p>
    <w:p w14:paraId="178DD258" w14:textId="77777777" w:rsidR="00EB2795" w:rsidRDefault="00542F46">
      <w:pPr>
        <w:spacing w:after="338"/>
        <w:ind w:left="593" w:right="0" w:hanging="10"/>
        <w:jc w:val="left"/>
      </w:pPr>
      <w:r>
        <w:t>{direita}</w:t>
      </w:r>
    </w:p>
    <w:p w14:paraId="36CB2E58" w14:textId="77777777" w:rsidR="00EB2795" w:rsidRDefault="00542F46">
      <w:pPr>
        <w:ind w:left="11" w:right="0"/>
      </w:pPr>
      <w:r>
        <w:t>Para usar o estilo criado, use o comando abaixo imediatamente após um dos comandos de divisão do documento. Por exempl</w:t>
      </w:r>
      <w:r>
        <w:t>o:</w:t>
      </w:r>
    </w:p>
    <w:p w14:paraId="2BBDBE89" w14:textId="77777777" w:rsidR="00EB2795" w:rsidRDefault="00542F46">
      <w:pPr>
        <w:spacing w:after="3"/>
        <w:ind w:left="379" w:right="0" w:hanging="10"/>
        <w:jc w:val="left"/>
      </w:pPr>
      <w:r>
        <w:lastRenderedPageBreak/>
        <w:t>\</w:t>
      </w:r>
      <w:proofErr w:type="spellStart"/>
      <w:r>
        <w:t>begin</w:t>
      </w:r>
      <w:proofErr w:type="spellEnd"/>
      <w:r>
        <w:t>{document}</w:t>
      </w:r>
    </w:p>
    <w:p w14:paraId="29435C12" w14:textId="77777777" w:rsidR="00EB2795" w:rsidRDefault="00542F46">
      <w:pPr>
        <w:spacing w:after="3"/>
        <w:ind w:left="593" w:right="0" w:hanging="10"/>
        <w:jc w:val="left"/>
      </w:pPr>
      <w:r>
        <w:t>%%usar o estilo criado na primeira página do artigo:</w:t>
      </w:r>
    </w:p>
    <w:p w14:paraId="182FF143" w14:textId="77777777" w:rsidR="00EB2795" w:rsidRDefault="00542F46">
      <w:pPr>
        <w:spacing w:after="3"/>
        <w:ind w:left="593" w:right="0" w:hanging="10"/>
        <w:jc w:val="left"/>
      </w:pPr>
      <w:r>
        <w:t>\</w:t>
      </w:r>
      <w:proofErr w:type="spellStart"/>
      <w:r>
        <w:t>pretextual</w:t>
      </w:r>
      <w:proofErr w:type="spellEnd"/>
    </w:p>
    <w:p w14:paraId="02475F33" w14:textId="77777777" w:rsidR="00EB2795" w:rsidRDefault="00542F46">
      <w:pPr>
        <w:spacing w:after="261"/>
        <w:ind w:left="593" w:right="0" w:hanging="10"/>
        <w:jc w:val="left"/>
      </w:pPr>
      <w:r>
        <w:t>\</w:t>
      </w:r>
      <w:proofErr w:type="spellStart"/>
      <w:r>
        <w:t>pagestyle</w:t>
      </w:r>
      <w:proofErr w:type="spellEnd"/>
      <w:r>
        <w:t>{</w:t>
      </w:r>
      <w:proofErr w:type="spellStart"/>
      <w:r>
        <w:t>meuestilo</w:t>
      </w:r>
      <w:proofErr w:type="spellEnd"/>
      <w:r>
        <w:t>}</w:t>
      </w:r>
    </w:p>
    <w:p w14:paraId="071BE26D" w14:textId="77777777" w:rsidR="00EB2795" w:rsidRDefault="00542F46">
      <w:pPr>
        <w:spacing w:after="264"/>
        <w:ind w:left="593" w:right="6469" w:hanging="10"/>
        <w:jc w:val="left"/>
      </w:pPr>
      <w:r>
        <w:t>\</w:t>
      </w:r>
      <w:proofErr w:type="spellStart"/>
      <w:r>
        <w:t>maketitle</w:t>
      </w:r>
      <w:proofErr w:type="spellEnd"/>
      <w:r>
        <w:t xml:space="preserve"> ...</w:t>
      </w:r>
    </w:p>
    <w:p w14:paraId="53CA1A3C" w14:textId="77777777" w:rsidR="00EB2795" w:rsidRDefault="00542F46">
      <w:pPr>
        <w:spacing w:after="3"/>
        <w:ind w:left="593" w:right="0" w:hanging="10"/>
        <w:jc w:val="left"/>
      </w:pPr>
      <w:r>
        <w:t>%%usar o estilo criado nas páginas textuais</w:t>
      </w:r>
    </w:p>
    <w:p w14:paraId="0B5D47D5" w14:textId="77777777" w:rsidR="00EB2795" w:rsidRDefault="00542F46">
      <w:pPr>
        <w:spacing w:after="3"/>
        <w:ind w:left="593" w:right="0" w:hanging="10"/>
        <w:jc w:val="left"/>
      </w:pPr>
      <w:r>
        <w:t>\textual</w:t>
      </w:r>
    </w:p>
    <w:p w14:paraId="14996AFB" w14:textId="77777777" w:rsidR="00EB2795" w:rsidRDefault="00542F46">
      <w:pPr>
        <w:spacing w:after="261"/>
        <w:ind w:left="593" w:right="0" w:hanging="10"/>
        <w:jc w:val="left"/>
      </w:pPr>
      <w:r>
        <w:t>\</w:t>
      </w:r>
      <w:proofErr w:type="spellStart"/>
      <w:r>
        <w:t>pagestyle</w:t>
      </w:r>
      <w:proofErr w:type="spellEnd"/>
      <w:r>
        <w:t>{</w:t>
      </w:r>
      <w:proofErr w:type="spellStart"/>
      <w:r>
        <w:t>meuestilo</w:t>
      </w:r>
      <w:proofErr w:type="spellEnd"/>
      <w:r>
        <w:t>}</w:t>
      </w:r>
    </w:p>
    <w:p w14:paraId="5CA9E64A" w14:textId="77777777" w:rsidR="00EB2795" w:rsidRDefault="00542F46">
      <w:pPr>
        <w:spacing w:after="3"/>
        <w:ind w:left="593" w:right="4980" w:hanging="10"/>
        <w:jc w:val="left"/>
      </w:pPr>
      <w:r>
        <w:t>\</w:t>
      </w:r>
      <w:proofErr w:type="spellStart"/>
      <w:proofErr w:type="gramStart"/>
      <w:r>
        <w:t>chapter</w:t>
      </w:r>
      <w:proofErr w:type="spellEnd"/>
      <w:r>
        <w:t>{</w:t>
      </w:r>
      <w:proofErr w:type="gramEnd"/>
      <w:r>
        <w:t>Novo capítulo} ...</w:t>
      </w:r>
    </w:p>
    <w:p w14:paraId="7CF48D2E" w14:textId="77777777" w:rsidR="00EB2795" w:rsidRDefault="00542F46">
      <w:pPr>
        <w:spacing w:after="338"/>
        <w:ind w:left="379" w:right="0" w:hanging="10"/>
        <w:jc w:val="left"/>
      </w:pPr>
      <w:r>
        <w:t>\</w:t>
      </w:r>
      <w:proofErr w:type="spellStart"/>
      <w:r>
        <w:t>end</w:t>
      </w:r>
      <w:proofErr w:type="spellEnd"/>
      <w:r>
        <w:t>{document}</w:t>
      </w:r>
    </w:p>
    <w:p w14:paraId="4CD917EB" w14:textId="77777777" w:rsidR="00EB2795" w:rsidRDefault="00542F46">
      <w:pPr>
        <w:spacing w:after="450"/>
        <w:ind w:left="11" w:right="0"/>
      </w:pPr>
      <w:r>
        <w:t xml:space="preserve">Outras informações sobre cabeçalhos e rodapés estão disponíveis na seção 7.3 do manual do </w:t>
      </w:r>
      <w:proofErr w:type="spellStart"/>
      <w:r>
        <w:t>memoir</w:t>
      </w:r>
      <w:proofErr w:type="spellEnd"/>
      <w:r>
        <w:t xml:space="preserve"> </w:t>
      </w:r>
      <w:r>
        <w:t>(</w:t>
      </w:r>
      <w:r>
        <w:rPr>
          <w:color w:val="2905C3"/>
        </w:rPr>
        <w:t>WILSON; MADSEN</w:t>
      </w:r>
      <w:r>
        <w:t xml:space="preserve">, </w:t>
      </w:r>
      <w:r>
        <w:rPr>
          <w:color w:val="2905C3"/>
        </w:rPr>
        <w:t>2010</w:t>
      </w:r>
      <w:r>
        <w:t>).</w:t>
      </w:r>
    </w:p>
    <w:p w14:paraId="3F77761A" w14:textId="77777777" w:rsidR="00EB2795" w:rsidRDefault="00542F46">
      <w:pPr>
        <w:pStyle w:val="Ttulo1"/>
        <w:ind w:left="432" w:right="0" w:hanging="421"/>
      </w:pPr>
      <w:r>
        <w:t>Mais exemplos no Modelo Canônico de Trabalhos Acadêmicos</w:t>
      </w:r>
    </w:p>
    <w:p w14:paraId="64FA9437" w14:textId="77777777" w:rsidR="00EB2795" w:rsidRDefault="00542F46">
      <w:pPr>
        <w:ind w:left="11" w:right="0"/>
      </w:pPr>
      <w:r>
        <w:t>Este modelo de artigo é limitado em número de exemplos de comandos, pois são apresentados exclusivamente comandos diretamente relacionados com a produção de artigos.</w:t>
      </w:r>
    </w:p>
    <w:p w14:paraId="7C14FAD6" w14:textId="77777777" w:rsidR="00EB2795" w:rsidRDefault="00542F46">
      <w:pPr>
        <w:spacing w:after="443"/>
        <w:ind w:left="11" w:right="0"/>
      </w:pPr>
      <w:r>
        <w:t>Para exemplos adicionais de abnTEX2 e L</w:t>
      </w:r>
      <w:r>
        <w:rPr>
          <w:vertAlign w:val="superscript"/>
        </w:rPr>
        <w:t>A</w:t>
      </w:r>
      <w:r>
        <w:t>TEX, como inclusão de figuras, fórmulas matemática</w:t>
      </w:r>
      <w:r>
        <w:t xml:space="preserve">s, citações, e outros, consulte o documento </w:t>
      </w:r>
      <w:r>
        <w:rPr>
          <w:color w:val="2905C3"/>
        </w:rPr>
        <w:t xml:space="preserve">abnTeX2 </w:t>
      </w:r>
      <w:r>
        <w:t>(</w:t>
      </w:r>
      <w:r>
        <w:rPr>
          <w:color w:val="2905C3"/>
        </w:rPr>
        <w:t>2013b</w:t>
      </w:r>
      <w:r>
        <w:t>).</w:t>
      </w:r>
    </w:p>
    <w:p w14:paraId="4BE7E36B" w14:textId="77777777" w:rsidR="00EB2795" w:rsidRDefault="00542F46">
      <w:pPr>
        <w:pStyle w:val="Ttulo1"/>
        <w:spacing w:after="158"/>
        <w:ind w:left="432" w:right="0" w:hanging="421"/>
      </w:pPr>
      <w:r>
        <w:t>Consulte o manual da classe abntex2</w:t>
      </w:r>
    </w:p>
    <w:p w14:paraId="1A0C6D7E" w14:textId="77777777" w:rsidR="00EB2795" w:rsidRDefault="00542F46">
      <w:pPr>
        <w:spacing w:after="408"/>
        <w:ind w:left="11" w:right="0"/>
      </w:pPr>
      <w:r>
        <w:t xml:space="preserve">Consulte o manual da classe </w:t>
      </w:r>
      <w:r>
        <w:t xml:space="preserve">abntex2 </w:t>
      </w:r>
      <w:r>
        <w:t>(</w:t>
      </w:r>
      <w:r>
        <w:rPr>
          <w:color w:val="2905C3"/>
        </w:rPr>
        <w:t>ABNTEX2; ARAUJO</w:t>
      </w:r>
      <w:r>
        <w:t xml:space="preserve">, </w:t>
      </w:r>
      <w:r>
        <w:rPr>
          <w:color w:val="2905C3"/>
        </w:rPr>
        <w:t>2013a</w:t>
      </w:r>
      <w:r>
        <w:t>) para uma referência completa das macros e ambientes disponíveis.</w:t>
      </w:r>
    </w:p>
    <w:p w14:paraId="69D14AA5" w14:textId="77777777" w:rsidR="00EB2795" w:rsidRDefault="00542F46">
      <w:pPr>
        <w:pStyle w:val="Ttulo1"/>
        <w:numPr>
          <w:ilvl w:val="0"/>
          <w:numId w:val="0"/>
        </w:numPr>
        <w:ind w:left="21" w:right="0"/>
      </w:pPr>
      <w:r>
        <w:t>Considerações finais</w:t>
      </w:r>
    </w:p>
    <w:p w14:paraId="1D298DE9" w14:textId="77777777" w:rsidR="00EB2795" w:rsidRDefault="00542F46">
      <w:pPr>
        <w:spacing w:after="290"/>
        <w:ind w:left="11" w:right="0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Ut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ut, </w:t>
      </w:r>
      <w:proofErr w:type="spellStart"/>
      <w:r>
        <w:t>placerat</w:t>
      </w:r>
      <w:proofErr w:type="spellEnd"/>
      <w:r>
        <w:t xml:space="preserve"> ac, </w:t>
      </w:r>
      <w:proofErr w:type="spellStart"/>
      <w:r>
        <w:t>adipiscing</w:t>
      </w:r>
      <w:proofErr w:type="spellEnd"/>
      <w:r>
        <w:t xml:space="preserve"> vitae,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gravida </w:t>
      </w:r>
      <w:proofErr w:type="spellStart"/>
      <w:r>
        <w:t>mauris</w:t>
      </w:r>
      <w:proofErr w:type="spellEnd"/>
      <w:r>
        <w:t xml:space="preserve">. Nam </w:t>
      </w:r>
      <w:proofErr w:type="spellStart"/>
      <w:r>
        <w:t>arcu</w:t>
      </w:r>
      <w:proofErr w:type="spellEnd"/>
      <w:r>
        <w:t xml:space="preserve"> </w:t>
      </w:r>
      <w:r>
        <w:t xml:space="preserve">libero,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id, </w:t>
      </w:r>
      <w:proofErr w:type="spellStart"/>
      <w:r>
        <w:t>vulputate</w:t>
      </w:r>
      <w:proofErr w:type="spellEnd"/>
      <w:r>
        <w:t xml:space="preserve"> </w:t>
      </w:r>
      <w:proofErr w:type="gramStart"/>
      <w:r>
        <w:t>a, magna</w:t>
      </w:r>
      <w:proofErr w:type="gram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augue eu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ut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sem. </w:t>
      </w:r>
      <w:proofErr w:type="spellStart"/>
      <w:r>
        <w:t>Nulla</w:t>
      </w:r>
      <w:proofErr w:type="spellEnd"/>
      <w:r>
        <w:t xml:space="preserve"> et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vestibulu</w:t>
      </w:r>
      <w:r>
        <w:t>m</w:t>
      </w:r>
      <w:proofErr w:type="spellEnd"/>
      <w:r>
        <w:t xml:space="preserve"> urna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eu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gravida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est, </w:t>
      </w:r>
      <w:proofErr w:type="spellStart"/>
      <w:r>
        <w:t>iaculis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pretium</w:t>
      </w:r>
      <w:proofErr w:type="spellEnd"/>
      <w:proofErr w:type="gramEnd"/>
      <w:r>
        <w:t xml:space="preserve"> quis, </w:t>
      </w:r>
      <w:proofErr w:type="spellStart"/>
      <w:r>
        <w:t>viverra</w:t>
      </w:r>
      <w:proofErr w:type="spellEnd"/>
      <w:r>
        <w:t xml:space="preserve"> ac, nunc.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sem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eu,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mol</w:t>
      </w:r>
      <w:r>
        <w:t>lis</w:t>
      </w:r>
      <w:proofErr w:type="spellEnd"/>
      <w:r>
        <w:t xml:space="preserve"> ac,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mi, </w:t>
      </w:r>
      <w:proofErr w:type="spellStart"/>
      <w:r>
        <w:t>congue</w:t>
      </w:r>
      <w:proofErr w:type="spellEnd"/>
      <w:r>
        <w:t xml:space="preserve"> eu,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quis,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rutrum</w:t>
      </w:r>
      <w:proofErr w:type="spellEnd"/>
      <w:r>
        <w:t>.</w:t>
      </w:r>
    </w:p>
    <w:p w14:paraId="5E35E1AF" w14:textId="77777777" w:rsidR="00EB2795" w:rsidRDefault="00542F46">
      <w:pPr>
        <w:spacing w:after="418" w:line="216" w:lineRule="auto"/>
        <w:ind w:left="2839" w:right="2" w:firstLine="0"/>
      </w:pPr>
      <w:r>
        <w:rPr>
          <w:sz w:val="18"/>
        </w:rPr>
        <w:t xml:space="preserve">Nam </w:t>
      </w:r>
      <w:proofErr w:type="spellStart"/>
      <w:r>
        <w:rPr>
          <w:sz w:val="18"/>
        </w:rPr>
        <w:t>dui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ligula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fringilla</w:t>
      </w:r>
      <w:proofErr w:type="spellEnd"/>
      <w:r>
        <w:rPr>
          <w:sz w:val="18"/>
        </w:rPr>
        <w:t xml:space="preserve"> </w:t>
      </w:r>
      <w:proofErr w:type="gramStart"/>
      <w:r>
        <w:rPr>
          <w:sz w:val="18"/>
        </w:rPr>
        <w:t xml:space="preserve">a, </w:t>
      </w:r>
      <w:proofErr w:type="spellStart"/>
      <w:r>
        <w:rPr>
          <w:sz w:val="18"/>
        </w:rPr>
        <w:t>euismod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sodales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sollicitudin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vel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wisi</w:t>
      </w:r>
      <w:proofErr w:type="spellEnd"/>
      <w:r>
        <w:rPr>
          <w:sz w:val="18"/>
        </w:rPr>
        <w:t xml:space="preserve">. </w:t>
      </w:r>
      <w:proofErr w:type="spellStart"/>
      <w:r>
        <w:rPr>
          <w:sz w:val="18"/>
        </w:rPr>
        <w:t>Morbi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auctor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lorem</w:t>
      </w:r>
      <w:proofErr w:type="spellEnd"/>
      <w:r>
        <w:rPr>
          <w:sz w:val="18"/>
        </w:rPr>
        <w:t xml:space="preserve"> non justo. Nam </w:t>
      </w:r>
      <w:proofErr w:type="spellStart"/>
      <w:r>
        <w:rPr>
          <w:sz w:val="18"/>
        </w:rPr>
        <w:t>lacus</w:t>
      </w:r>
      <w:proofErr w:type="spellEnd"/>
      <w:r>
        <w:rPr>
          <w:sz w:val="18"/>
        </w:rPr>
        <w:t xml:space="preserve"> libero, </w:t>
      </w:r>
      <w:proofErr w:type="spellStart"/>
      <w:r>
        <w:rPr>
          <w:sz w:val="18"/>
        </w:rPr>
        <w:t>pretium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at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lobortis</w:t>
      </w:r>
      <w:proofErr w:type="spellEnd"/>
      <w:r>
        <w:rPr>
          <w:sz w:val="18"/>
        </w:rPr>
        <w:t xml:space="preserve"> vitae, </w:t>
      </w:r>
      <w:proofErr w:type="spellStart"/>
      <w:r>
        <w:rPr>
          <w:sz w:val="18"/>
        </w:rPr>
        <w:t>ultricies</w:t>
      </w:r>
      <w:proofErr w:type="spellEnd"/>
      <w:r>
        <w:rPr>
          <w:sz w:val="18"/>
        </w:rPr>
        <w:t xml:space="preserve"> et, </w:t>
      </w:r>
      <w:proofErr w:type="spellStart"/>
      <w:r>
        <w:rPr>
          <w:sz w:val="18"/>
        </w:rPr>
        <w:t>tellus</w:t>
      </w:r>
      <w:proofErr w:type="spellEnd"/>
      <w:r>
        <w:rPr>
          <w:sz w:val="18"/>
        </w:rPr>
        <w:t xml:space="preserve">. </w:t>
      </w:r>
      <w:r w:rsidRPr="001651E8">
        <w:rPr>
          <w:sz w:val="18"/>
          <w:lang w:val="en-US"/>
        </w:rPr>
        <w:t xml:space="preserve">Donec </w:t>
      </w:r>
      <w:proofErr w:type="spellStart"/>
      <w:r w:rsidRPr="001651E8">
        <w:rPr>
          <w:sz w:val="18"/>
          <w:lang w:val="en-US"/>
        </w:rPr>
        <w:t>aliquet</w:t>
      </w:r>
      <w:proofErr w:type="spellEnd"/>
      <w:r w:rsidRPr="001651E8">
        <w:rPr>
          <w:sz w:val="18"/>
          <w:lang w:val="en-US"/>
        </w:rPr>
        <w:t xml:space="preserve">, </w:t>
      </w:r>
      <w:proofErr w:type="spellStart"/>
      <w:r w:rsidRPr="001651E8">
        <w:rPr>
          <w:sz w:val="18"/>
          <w:lang w:val="en-US"/>
        </w:rPr>
        <w:t>tortor</w:t>
      </w:r>
      <w:proofErr w:type="spellEnd"/>
      <w:r w:rsidRPr="001651E8">
        <w:rPr>
          <w:sz w:val="18"/>
          <w:lang w:val="en-US"/>
        </w:rPr>
        <w:t xml:space="preserve"> sed </w:t>
      </w:r>
      <w:proofErr w:type="spellStart"/>
      <w:r w:rsidRPr="001651E8">
        <w:rPr>
          <w:sz w:val="18"/>
          <w:lang w:val="en-US"/>
        </w:rPr>
        <w:t>accumsan</w:t>
      </w:r>
      <w:proofErr w:type="spellEnd"/>
      <w:r w:rsidRPr="001651E8">
        <w:rPr>
          <w:sz w:val="18"/>
          <w:lang w:val="en-US"/>
        </w:rPr>
        <w:t xml:space="preserve"> </w:t>
      </w:r>
      <w:proofErr w:type="spellStart"/>
      <w:r w:rsidRPr="001651E8">
        <w:rPr>
          <w:sz w:val="18"/>
          <w:lang w:val="en-US"/>
        </w:rPr>
        <w:t>bibendum</w:t>
      </w:r>
      <w:proofErr w:type="spellEnd"/>
      <w:r w:rsidRPr="001651E8">
        <w:rPr>
          <w:sz w:val="18"/>
          <w:lang w:val="en-US"/>
        </w:rPr>
        <w:t xml:space="preserve">, </w:t>
      </w:r>
      <w:proofErr w:type="spellStart"/>
      <w:r w:rsidRPr="001651E8">
        <w:rPr>
          <w:sz w:val="18"/>
          <w:lang w:val="en-US"/>
        </w:rPr>
        <w:t>erat</w:t>
      </w:r>
      <w:proofErr w:type="spellEnd"/>
      <w:r w:rsidRPr="001651E8">
        <w:rPr>
          <w:sz w:val="18"/>
          <w:lang w:val="en-US"/>
        </w:rPr>
        <w:t xml:space="preserve"> ligula </w:t>
      </w:r>
      <w:proofErr w:type="spellStart"/>
      <w:r w:rsidRPr="001651E8">
        <w:rPr>
          <w:sz w:val="18"/>
          <w:lang w:val="en-US"/>
        </w:rPr>
        <w:t>aliquet</w:t>
      </w:r>
      <w:proofErr w:type="spellEnd"/>
      <w:r w:rsidRPr="001651E8">
        <w:rPr>
          <w:sz w:val="18"/>
          <w:lang w:val="en-US"/>
        </w:rPr>
        <w:t xml:space="preserve"> magna, vitae </w:t>
      </w:r>
      <w:proofErr w:type="spellStart"/>
      <w:r w:rsidRPr="001651E8">
        <w:rPr>
          <w:sz w:val="18"/>
          <w:lang w:val="en-US"/>
        </w:rPr>
        <w:t>ornare</w:t>
      </w:r>
      <w:proofErr w:type="spellEnd"/>
      <w:r w:rsidRPr="001651E8">
        <w:rPr>
          <w:sz w:val="18"/>
          <w:lang w:val="en-US"/>
        </w:rPr>
        <w:t xml:space="preserve"> </w:t>
      </w:r>
      <w:proofErr w:type="spellStart"/>
      <w:r w:rsidRPr="001651E8">
        <w:rPr>
          <w:sz w:val="18"/>
          <w:lang w:val="en-US"/>
        </w:rPr>
        <w:t>odio</w:t>
      </w:r>
      <w:proofErr w:type="spellEnd"/>
      <w:r w:rsidRPr="001651E8">
        <w:rPr>
          <w:sz w:val="18"/>
          <w:lang w:val="en-US"/>
        </w:rPr>
        <w:t xml:space="preserve"> </w:t>
      </w:r>
      <w:proofErr w:type="spellStart"/>
      <w:r w:rsidRPr="001651E8">
        <w:rPr>
          <w:sz w:val="18"/>
          <w:lang w:val="en-US"/>
        </w:rPr>
        <w:t>metus</w:t>
      </w:r>
      <w:proofErr w:type="spellEnd"/>
      <w:r w:rsidRPr="001651E8">
        <w:rPr>
          <w:sz w:val="18"/>
          <w:lang w:val="en-US"/>
        </w:rPr>
        <w:t xml:space="preserve"> a mi. Morbi ac </w:t>
      </w:r>
      <w:proofErr w:type="spellStart"/>
      <w:r w:rsidRPr="001651E8">
        <w:rPr>
          <w:sz w:val="18"/>
          <w:lang w:val="en-US"/>
        </w:rPr>
        <w:t>orci</w:t>
      </w:r>
      <w:proofErr w:type="spellEnd"/>
      <w:r w:rsidRPr="001651E8">
        <w:rPr>
          <w:sz w:val="18"/>
          <w:lang w:val="en-US"/>
        </w:rPr>
        <w:t xml:space="preserve"> et </w:t>
      </w:r>
      <w:proofErr w:type="spellStart"/>
      <w:r w:rsidRPr="001651E8">
        <w:rPr>
          <w:sz w:val="18"/>
          <w:lang w:val="en-US"/>
        </w:rPr>
        <w:t>nisl</w:t>
      </w:r>
      <w:proofErr w:type="spellEnd"/>
      <w:r w:rsidRPr="001651E8">
        <w:rPr>
          <w:sz w:val="18"/>
          <w:lang w:val="en-US"/>
        </w:rPr>
        <w:t xml:space="preserve"> </w:t>
      </w:r>
      <w:proofErr w:type="spellStart"/>
      <w:r w:rsidRPr="001651E8">
        <w:rPr>
          <w:sz w:val="18"/>
          <w:lang w:val="en-US"/>
        </w:rPr>
        <w:t>hendrerit</w:t>
      </w:r>
      <w:proofErr w:type="spellEnd"/>
      <w:r w:rsidRPr="001651E8">
        <w:rPr>
          <w:sz w:val="18"/>
          <w:lang w:val="en-US"/>
        </w:rPr>
        <w:t xml:space="preserve"> </w:t>
      </w:r>
      <w:proofErr w:type="spellStart"/>
      <w:r w:rsidRPr="001651E8">
        <w:rPr>
          <w:sz w:val="18"/>
          <w:lang w:val="en-US"/>
        </w:rPr>
        <w:t>mollis</w:t>
      </w:r>
      <w:proofErr w:type="spellEnd"/>
      <w:r w:rsidRPr="001651E8">
        <w:rPr>
          <w:sz w:val="18"/>
          <w:lang w:val="en-US"/>
        </w:rPr>
        <w:t xml:space="preserve">. </w:t>
      </w:r>
      <w:proofErr w:type="spellStart"/>
      <w:r>
        <w:rPr>
          <w:sz w:val="18"/>
        </w:rPr>
        <w:t>Suspendisse</w:t>
      </w:r>
      <w:proofErr w:type="spellEnd"/>
      <w:r>
        <w:rPr>
          <w:sz w:val="18"/>
        </w:rPr>
        <w:t xml:space="preserve"> ut</w:t>
      </w:r>
      <w:r>
        <w:rPr>
          <w:sz w:val="18"/>
        </w:rPr>
        <w:t xml:space="preserve"> massa. </w:t>
      </w:r>
      <w:proofErr w:type="spellStart"/>
      <w:r>
        <w:rPr>
          <w:sz w:val="18"/>
        </w:rPr>
        <w:t>Cras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nec</w:t>
      </w:r>
      <w:proofErr w:type="spellEnd"/>
      <w:r>
        <w:rPr>
          <w:sz w:val="18"/>
        </w:rPr>
        <w:t xml:space="preserve"> ante. </w:t>
      </w:r>
      <w:proofErr w:type="spellStart"/>
      <w:r>
        <w:rPr>
          <w:sz w:val="18"/>
        </w:rPr>
        <w:t>Pellentesque</w:t>
      </w:r>
      <w:proofErr w:type="spellEnd"/>
      <w:r>
        <w:rPr>
          <w:sz w:val="18"/>
        </w:rPr>
        <w:t xml:space="preserve"> a </w:t>
      </w:r>
      <w:proofErr w:type="spellStart"/>
      <w:r>
        <w:rPr>
          <w:sz w:val="18"/>
        </w:rPr>
        <w:t>nulla</w:t>
      </w:r>
      <w:proofErr w:type="spellEnd"/>
      <w:r>
        <w:rPr>
          <w:sz w:val="18"/>
        </w:rPr>
        <w:t xml:space="preserve">. Cum </w:t>
      </w:r>
      <w:proofErr w:type="spellStart"/>
      <w:r>
        <w:rPr>
          <w:sz w:val="18"/>
        </w:rPr>
        <w:t>sociis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natoque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penatibus</w:t>
      </w:r>
      <w:proofErr w:type="spellEnd"/>
      <w:r>
        <w:rPr>
          <w:sz w:val="18"/>
        </w:rPr>
        <w:t xml:space="preserve"> et </w:t>
      </w:r>
      <w:proofErr w:type="spellStart"/>
      <w:r>
        <w:rPr>
          <w:sz w:val="18"/>
        </w:rPr>
        <w:lastRenderedPageBreak/>
        <w:t>magnis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parturient</w:t>
      </w:r>
      <w:proofErr w:type="spellEnd"/>
      <w:r>
        <w:rPr>
          <w:sz w:val="18"/>
        </w:rPr>
        <w:t xml:space="preserve"> montes, </w:t>
      </w:r>
      <w:proofErr w:type="spellStart"/>
      <w:r>
        <w:rPr>
          <w:sz w:val="18"/>
        </w:rPr>
        <w:t>nascetur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ridiculus</w:t>
      </w:r>
      <w:proofErr w:type="spellEnd"/>
      <w:r>
        <w:rPr>
          <w:sz w:val="18"/>
        </w:rPr>
        <w:t xml:space="preserve"> mus. </w:t>
      </w:r>
      <w:proofErr w:type="spellStart"/>
      <w:r>
        <w:rPr>
          <w:sz w:val="18"/>
        </w:rPr>
        <w:t>Aliquam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tincidunt</w:t>
      </w:r>
      <w:proofErr w:type="spellEnd"/>
      <w:r>
        <w:rPr>
          <w:sz w:val="18"/>
        </w:rPr>
        <w:t xml:space="preserve"> urna. </w:t>
      </w:r>
      <w:proofErr w:type="spellStart"/>
      <w:r>
        <w:rPr>
          <w:sz w:val="18"/>
        </w:rPr>
        <w:t>Nulla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ullamcorper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vestibulum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turpis</w:t>
      </w:r>
      <w:proofErr w:type="spellEnd"/>
      <w:r>
        <w:rPr>
          <w:sz w:val="18"/>
        </w:rPr>
        <w:t xml:space="preserve">. </w:t>
      </w:r>
      <w:proofErr w:type="spellStart"/>
      <w:r>
        <w:rPr>
          <w:sz w:val="18"/>
        </w:rPr>
        <w:t>Pellentesque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cursus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luctus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mauris</w:t>
      </w:r>
      <w:proofErr w:type="spellEnd"/>
      <w:r>
        <w:rPr>
          <w:sz w:val="18"/>
        </w:rPr>
        <w:t>.</w:t>
      </w:r>
    </w:p>
    <w:p w14:paraId="541FDFB3" w14:textId="77777777" w:rsidR="00EB2795" w:rsidRDefault="00542F46">
      <w:pPr>
        <w:ind w:left="11" w:right="0"/>
      </w:pP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dia</w:t>
      </w:r>
      <w:r>
        <w:t>m</w:t>
      </w:r>
      <w:proofErr w:type="spellEnd"/>
      <w:r>
        <w:t xml:space="preserve">. </w:t>
      </w:r>
      <w:r w:rsidRPr="001651E8">
        <w:rPr>
          <w:lang w:val="en-US"/>
        </w:rPr>
        <w:t xml:space="preserve">Donec </w:t>
      </w:r>
      <w:proofErr w:type="spellStart"/>
      <w:r w:rsidRPr="001651E8">
        <w:rPr>
          <w:lang w:val="en-US"/>
        </w:rPr>
        <w:t>felis</w:t>
      </w:r>
      <w:proofErr w:type="spellEnd"/>
      <w:r w:rsidRPr="001651E8">
        <w:rPr>
          <w:lang w:val="en-US"/>
        </w:rPr>
        <w:t xml:space="preserve"> </w:t>
      </w:r>
      <w:proofErr w:type="spellStart"/>
      <w:r w:rsidRPr="001651E8">
        <w:rPr>
          <w:lang w:val="en-US"/>
        </w:rPr>
        <w:t>erat</w:t>
      </w:r>
      <w:proofErr w:type="spellEnd"/>
      <w:r w:rsidRPr="001651E8">
        <w:rPr>
          <w:lang w:val="en-US"/>
        </w:rPr>
        <w:t xml:space="preserve">, </w:t>
      </w:r>
      <w:proofErr w:type="spellStart"/>
      <w:r w:rsidRPr="001651E8">
        <w:rPr>
          <w:lang w:val="en-US"/>
        </w:rPr>
        <w:t>congue</w:t>
      </w:r>
      <w:proofErr w:type="spellEnd"/>
      <w:r w:rsidRPr="001651E8">
        <w:rPr>
          <w:lang w:val="en-US"/>
        </w:rPr>
        <w:t xml:space="preserve"> non, </w:t>
      </w:r>
      <w:proofErr w:type="spellStart"/>
      <w:r w:rsidRPr="001651E8">
        <w:rPr>
          <w:lang w:val="en-US"/>
        </w:rPr>
        <w:t>volutpat</w:t>
      </w:r>
      <w:proofErr w:type="spellEnd"/>
      <w:r w:rsidRPr="001651E8">
        <w:rPr>
          <w:lang w:val="en-US"/>
        </w:rPr>
        <w:t xml:space="preserve"> at, </w:t>
      </w:r>
      <w:proofErr w:type="spellStart"/>
      <w:r w:rsidRPr="001651E8">
        <w:rPr>
          <w:lang w:val="en-US"/>
        </w:rPr>
        <w:t>tincidunt</w:t>
      </w:r>
      <w:proofErr w:type="spellEnd"/>
      <w:r w:rsidRPr="001651E8">
        <w:rPr>
          <w:lang w:val="en-US"/>
        </w:rPr>
        <w:t xml:space="preserve"> </w:t>
      </w:r>
      <w:proofErr w:type="spellStart"/>
      <w:r w:rsidRPr="001651E8">
        <w:rPr>
          <w:lang w:val="en-US"/>
        </w:rPr>
        <w:t>tristique</w:t>
      </w:r>
      <w:proofErr w:type="spellEnd"/>
      <w:r w:rsidRPr="001651E8">
        <w:rPr>
          <w:lang w:val="en-US"/>
        </w:rPr>
        <w:t xml:space="preserve">, libero.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ante.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massa ac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vitae, </w:t>
      </w:r>
      <w:proofErr w:type="spellStart"/>
      <w:r>
        <w:t>placerat</w:t>
      </w:r>
      <w:proofErr w:type="spellEnd"/>
      <w:r>
        <w:t xml:space="preserve"> </w:t>
      </w:r>
      <w:proofErr w:type="gramStart"/>
      <w:r>
        <w:t xml:space="preserve">a, </w:t>
      </w:r>
      <w:proofErr w:type="spellStart"/>
      <w:r>
        <w:t>moles</w:t>
      </w:r>
      <w:r>
        <w:t>tie</w:t>
      </w:r>
      <w:proofErr w:type="spellEnd"/>
      <w:proofErr w:type="gram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Nam ipsum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gramStart"/>
      <w:r>
        <w:t>a, ipsum</w:t>
      </w:r>
      <w:proofErr w:type="gram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magna. Nunc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vitae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magna. </w:t>
      </w:r>
      <w:proofErr w:type="spellStart"/>
      <w:r>
        <w:t>Integer</w:t>
      </w:r>
      <w:proofErr w:type="spellEnd"/>
      <w:r>
        <w:t xml:space="preserve"> non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Praes</w:t>
      </w:r>
      <w:r>
        <w:t>ent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nunc eu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in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et mi. Nam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eu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eu massa.</w:t>
      </w:r>
      <w:r>
        <w:br w:type="page"/>
      </w:r>
    </w:p>
    <w:p w14:paraId="65D5A9CC" w14:textId="77777777" w:rsidR="00EB2795" w:rsidRDefault="00542F46">
      <w:pPr>
        <w:spacing w:after="321" w:line="263" w:lineRule="auto"/>
        <w:ind w:left="10" w:right="10" w:hanging="10"/>
        <w:jc w:val="center"/>
      </w:pPr>
      <w:r>
        <w:rPr>
          <w:sz w:val="34"/>
        </w:rPr>
        <w:lastRenderedPageBreak/>
        <w:t xml:space="preserve">Canonical </w:t>
      </w:r>
      <w:proofErr w:type="spellStart"/>
      <w:r>
        <w:rPr>
          <w:sz w:val="34"/>
        </w:rPr>
        <w:t>academic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article</w:t>
      </w:r>
      <w:proofErr w:type="spellEnd"/>
      <w:r>
        <w:rPr>
          <w:sz w:val="34"/>
        </w:rPr>
        <w:t xml:space="preserve"> model with abnTEX2</w:t>
      </w:r>
    </w:p>
    <w:p w14:paraId="50DFD3CC" w14:textId="77777777" w:rsidR="00EB2795" w:rsidRDefault="00542F46">
      <w:pPr>
        <w:tabs>
          <w:tab w:val="center" w:pos="2818"/>
          <w:tab w:val="center" w:pos="5559"/>
        </w:tabs>
        <w:spacing w:after="193" w:line="265" w:lineRule="auto"/>
        <w:ind w:left="0" w:right="0" w:firstLine="0"/>
        <w:jc w:val="left"/>
      </w:pPr>
      <w:r>
        <w:tab/>
      </w:r>
      <w:r>
        <w:rPr>
          <w:sz w:val="24"/>
        </w:rPr>
        <w:t>Equipe abnT</w:t>
      </w:r>
      <w:r>
        <w:rPr>
          <w:sz w:val="37"/>
          <w:vertAlign w:val="subscript"/>
        </w:rPr>
        <w:t>E</w:t>
      </w:r>
      <w:r>
        <w:rPr>
          <w:sz w:val="24"/>
        </w:rPr>
        <w:t>X2</w:t>
      </w:r>
      <w:r>
        <w:rPr>
          <w:i/>
          <w:sz w:val="24"/>
          <w:vertAlign w:val="superscript"/>
        </w:rPr>
        <w:footnoteReference w:id="1"/>
      </w:r>
      <w:r>
        <w:rPr>
          <w:i/>
          <w:sz w:val="24"/>
          <w:vertAlign w:val="superscript"/>
        </w:rPr>
        <w:tab/>
      </w:r>
      <w:r>
        <w:rPr>
          <w:sz w:val="24"/>
        </w:rPr>
        <w:t>Lauro César Araujo</w:t>
      </w:r>
      <w:r>
        <w:rPr>
          <w:i/>
          <w:sz w:val="24"/>
          <w:vertAlign w:val="superscript"/>
        </w:rPr>
        <w:t>‡</w:t>
      </w:r>
    </w:p>
    <w:p w14:paraId="35CD0709" w14:textId="77777777" w:rsidR="00EB2795" w:rsidRPr="001651E8" w:rsidRDefault="00542F46">
      <w:pPr>
        <w:spacing w:after="948" w:line="265" w:lineRule="auto"/>
        <w:ind w:left="10" w:right="12" w:hanging="10"/>
        <w:jc w:val="center"/>
        <w:rPr>
          <w:lang w:val="en-US"/>
        </w:rPr>
      </w:pPr>
      <w:r w:rsidRPr="001651E8">
        <w:rPr>
          <w:sz w:val="24"/>
          <w:lang w:val="en-US"/>
        </w:rPr>
        <w:t>2014, v-1.9.2</w:t>
      </w:r>
    </w:p>
    <w:p w14:paraId="1593BA84" w14:textId="77777777" w:rsidR="00EB2795" w:rsidRPr="001651E8" w:rsidRDefault="00542F46">
      <w:pPr>
        <w:pStyle w:val="Ttulo1"/>
        <w:numPr>
          <w:ilvl w:val="0"/>
          <w:numId w:val="0"/>
        </w:numPr>
        <w:spacing w:after="452" w:line="316" w:lineRule="auto"/>
        <w:jc w:val="center"/>
        <w:rPr>
          <w:lang w:val="en-US"/>
        </w:rPr>
      </w:pPr>
      <w:r w:rsidRPr="001651E8">
        <w:rPr>
          <w:lang w:val="en-US"/>
        </w:rPr>
        <w:t>Abstract</w:t>
      </w:r>
    </w:p>
    <w:p w14:paraId="5F67100D" w14:textId="77777777" w:rsidR="00EB2795" w:rsidRPr="001651E8" w:rsidRDefault="00542F46">
      <w:pPr>
        <w:spacing w:after="409" w:line="236" w:lineRule="auto"/>
        <w:ind w:left="556" w:right="388" w:firstLine="737"/>
        <w:jc w:val="left"/>
        <w:rPr>
          <w:lang w:val="en-US"/>
        </w:rPr>
      </w:pPr>
      <w:r w:rsidRPr="001651E8">
        <w:rPr>
          <w:sz w:val="20"/>
          <w:lang w:val="en-US"/>
        </w:rPr>
        <w:t>According to ABNT NBR 6022:2003, an abstract in foreign language is a back matter mandatory element.</w:t>
      </w:r>
    </w:p>
    <w:p w14:paraId="0FDFA21C" w14:textId="77777777" w:rsidR="00EB2795" w:rsidRDefault="00542F46">
      <w:pPr>
        <w:spacing w:after="577" w:line="236" w:lineRule="auto"/>
        <w:ind w:left="566" w:right="388" w:hanging="10"/>
        <w:jc w:val="left"/>
      </w:pPr>
      <w:proofErr w:type="spellStart"/>
      <w:r>
        <w:rPr>
          <w:b/>
          <w:sz w:val="20"/>
        </w:rPr>
        <w:t>Key-words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latex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abntex</w:t>
      </w:r>
      <w:proofErr w:type="spellEnd"/>
      <w:r>
        <w:rPr>
          <w:sz w:val="20"/>
        </w:rPr>
        <w:t>.</w:t>
      </w:r>
    </w:p>
    <w:p w14:paraId="115AC86B" w14:textId="77777777" w:rsidR="00EB2795" w:rsidRDefault="00542F46">
      <w:pPr>
        <w:pStyle w:val="Ttulo1"/>
        <w:numPr>
          <w:ilvl w:val="0"/>
          <w:numId w:val="0"/>
        </w:numPr>
        <w:spacing w:after="763" w:line="316" w:lineRule="auto"/>
        <w:jc w:val="center"/>
      </w:pPr>
      <w:r>
        <w:t>Referências</w:t>
      </w:r>
    </w:p>
    <w:p w14:paraId="62C765D8" w14:textId="77777777" w:rsidR="00EB2795" w:rsidRDefault="00542F46">
      <w:pPr>
        <w:spacing w:after="7"/>
        <w:ind w:left="11" w:right="0" w:firstLine="0"/>
      </w:pPr>
      <w:r>
        <w:t xml:space="preserve">ABNTEX2. </w:t>
      </w:r>
      <w:r>
        <w:rPr>
          <w:i/>
        </w:rPr>
        <w:t>Como customizar o abnTeX2</w:t>
      </w:r>
      <w:r>
        <w:t>. 2013. Wiki do abnTeX2. Disponível em:</w:t>
      </w:r>
    </w:p>
    <w:p w14:paraId="169AF96C" w14:textId="77777777" w:rsidR="00EB2795" w:rsidRDefault="00542F46">
      <w:pPr>
        <w:spacing w:after="207"/>
        <w:ind w:left="11" w:right="0" w:firstLine="0"/>
      </w:pPr>
      <w:r>
        <w:rPr>
          <w:i/>
        </w:rPr>
        <w:t>&lt;</w:t>
      </w:r>
      <w:r>
        <w:t>https://code.google</w:t>
      </w:r>
      <w:r>
        <w:t>.com/p/abntex2/wiki/</w:t>
      </w:r>
      <w:proofErr w:type="spellStart"/>
      <w:r>
        <w:t>ComoCustomizar</w:t>
      </w:r>
      <w:proofErr w:type="spellEnd"/>
      <w:r>
        <w:rPr>
          <w:i/>
        </w:rPr>
        <w:t>&gt;</w:t>
      </w:r>
      <w:r>
        <w:t xml:space="preserve">. Acesso em: 23 mar. 2013. Citado na página </w:t>
      </w:r>
      <w:r>
        <w:rPr>
          <w:color w:val="2905C3"/>
        </w:rPr>
        <w:t>2</w:t>
      </w:r>
      <w:r>
        <w:t>.</w:t>
      </w:r>
    </w:p>
    <w:p w14:paraId="525F5191" w14:textId="77777777" w:rsidR="00EB2795" w:rsidRDefault="00542F46">
      <w:pPr>
        <w:spacing w:after="205"/>
        <w:ind w:left="11" w:right="0" w:firstLine="0"/>
      </w:pPr>
      <w:r>
        <w:t xml:space="preserve">ABNTEX2. </w:t>
      </w:r>
      <w:r>
        <w:rPr>
          <w:i/>
        </w:rPr>
        <w:t>Modelo Canônico de Trabalho Acadêmico com abnTeX2</w:t>
      </w:r>
      <w:r>
        <w:t>. [</w:t>
      </w:r>
      <w:proofErr w:type="spellStart"/>
      <w:r>
        <w:t>S.l</w:t>
      </w:r>
      <w:proofErr w:type="spellEnd"/>
      <w:r>
        <w:t xml:space="preserve">.], 2013. Disponível em: </w:t>
      </w:r>
      <w:hyperlink r:id="rId12">
        <w:r>
          <w:rPr>
            <w:i/>
            <w:color w:val="2905C3"/>
          </w:rPr>
          <w:t>&lt;</w:t>
        </w:r>
      </w:hyperlink>
      <w:hyperlink r:id="rId13">
        <w:r>
          <w:rPr>
            <w:color w:val="2905C3"/>
          </w:rPr>
          <w:t>http://abntex2.googlecode.com/</w:t>
        </w:r>
      </w:hyperlink>
      <w:hyperlink r:id="rId14">
        <w:r>
          <w:rPr>
            <w:i/>
            <w:color w:val="2905C3"/>
          </w:rPr>
          <w:t>&gt;</w:t>
        </w:r>
      </w:hyperlink>
      <w:hyperlink r:id="rId15">
        <w:r>
          <w:t>.</w:t>
        </w:r>
      </w:hyperlink>
      <w:r>
        <w:t xml:space="preserve"> Citado 2 vezes nas págin</w:t>
      </w:r>
      <w:r>
        <w:t xml:space="preserve">as </w:t>
      </w:r>
      <w:r>
        <w:rPr>
          <w:color w:val="2905C3"/>
        </w:rPr>
        <w:t xml:space="preserve">2 </w:t>
      </w:r>
      <w:r>
        <w:t xml:space="preserve">e </w:t>
      </w:r>
      <w:r>
        <w:rPr>
          <w:color w:val="2905C3"/>
        </w:rPr>
        <w:t>4</w:t>
      </w:r>
      <w:r>
        <w:t>.</w:t>
      </w:r>
    </w:p>
    <w:p w14:paraId="2DC8FD65" w14:textId="77777777" w:rsidR="00EB2795" w:rsidRDefault="00542F46">
      <w:pPr>
        <w:spacing w:after="191" w:line="269" w:lineRule="auto"/>
        <w:ind w:left="11" w:right="30" w:firstLine="7"/>
      </w:pPr>
      <w:r>
        <w:t xml:space="preserve">ABNTEX2; ARAUJO, L. C. </w:t>
      </w:r>
      <w:r>
        <w:rPr>
          <w:i/>
        </w:rPr>
        <w:t xml:space="preserve">A classe abntex2: Modelo canônico de trabalhos acadêmicos </w:t>
      </w:r>
      <w:proofErr w:type="gramStart"/>
      <w:r>
        <w:rPr>
          <w:i/>
        </w:rPr>
        <w:t>brasileiros compatível</w:t>
      </w:r>
      <w:proofErr w:type="gramEnd"/>
      <w:r>
        <w:rPr>
          <w:i/>
        </w:rPr>
        <w:t xml:space="preserve"> com as normas ABNT NBR 14724:2011, ABNT NBR 6024:2012 e outras</w:t>
      </w:r>
      <w:r>
        <w:t>. [</w:t>
      </w:r>
      <w:proofErr w:type="spellStart"/>
      <w:r>
        <w:t>S.l</w:t>
      </w:r>
      <w:proofErr w:type="spellEnd"/>
      <w:r>
        <w:t xml:space="preserve">.], 2013. Disponível em: </w:t>
      </w:r>
      <w:hyperlink r:id="rId16">
        <w:r>
          <w:rPr>
            <w:i/>
            <w:color w:val="2905C3"/>
          </w:rPr>
          <w:t>&lt;</w:t>
        </w:r>
      </w:hyperlink>
      <w:hyperlink r:id="rId17">
        <w:r>
          <w:rPr>
            <w:color w:val="2905C3"/>
          </w:rPr>
          <w:t>http://abntex2.googlecode.com/</w:t>
        </w:r>
      </w:hyperlink>
      <w:hyperlink r:id="rId18">
        <w:r>
          <w:rPr>
            <w:i/>
            <w:color w:val="2905C3"/>
          </w:rPr>
          <w:t>&gt;</w:t>
        </w:r>
      </w:hyperlink>
      <w:hyperlink r:id="rId19">
        <w:r>
          <w:t>.</w:t>
        </w:r>
      </w:hyperlink>
      <w:r>
        <w:t xml:space="preserve"> Citado 3 vezes nas páginas </w:t>
      </w:r>
      <w:r>
        <w:rPr>
          <w:color w:val="2905C3"/>
        </w:rPr>
        <w:t>1</w:t>
      </w:r>
      <w:r>
        <w:t xml:space="preserve">, </w:t>
      </w:r>
      <w:r>
        <w:rPr>
          <w:color w:val="2905C3"/>
        </w:rPr>
        <w:t xml:space="preserve">2 </w:t>
      </w:r>
      <w:r>
        <w:t xml:space="preserve">e </w:t>
      </w:r>
      <w:r>
        <w:rPr>
          <w:color w:val="2905C3"/>
        </w:rPr>
        <w:t>4</w:t>
      </w:r>
      <w:r>
        <w:t>.</w:t>
      </w:r>
    </w:p>
    <w:p w14:paraId="12ADDDBE" w14:textId="77777777" w:rsidR="00EB2795" w:rsidRDefault="00542F46">
      <w:pPr>
        <w:spacing w:after="191" w:line="269" w:lineRule="auto"/>
        <w:ind w:left="11" w:right="30" w:firstLine="7"/>
      </w:pPr>
      <w:r>
        <w:t xml:space="preserve">ABNTEX2; ARAUJO, L. C. </w:t>
      </w:r>
      <w:r>
        <w:rPr>
          <w:i/>
        </w:rPr>
        <w:t>O pacote ab</w:t>
      </w:r>
      <w:r>
        <w:rPr>
          <w:i/>
        </w:rPr>
        <w:t>ntex2cite: Estilos bibliográficos compatíveis com a ABNT NBR 6023</w:t>
      </w:r>
      <w:r>
        <w:t>. [</w:t>
      </w:r>
      <w:proofErr w:type="spellStart"/>
      <w:r>
        <w:t>S.l</w:t>
      </w:r>
      <w:proofErr w:type="spellEnd"/>
      <w:r>
        <w:t xml:space="preserve">.], 2013. Disponível em: </w:t>
      </w:r>
      <w:hyperlink r:id="rId20">
        <w:r>
          <w:rPr>
            <w:i/>
            <w:color w:val="2905C3"/>
          </w:rPr>
          <w:t>&lt;</w:t>
        </w:r>
      </w:hyperlink>
      <w:hyperlink r:id="rId21">
        <w:r>
          <w:rPr>
            <w:color w:val="2905C3"/>
          </w:rPr>
          <w:t>http://abntex2.googlecode.com/</w:t>
        </w:r>
      </w:hyperlink>
      <w:hyperlink r:id="rId22">
        <w:r>
          <w:rPr>
            <w:i/>
            <w:color w:val="2905C3"/>
          </w:rPr>
          <w:t>&gt;</w:t>
        </w:r>
      </w:hyperlink>
      <w:hyperlink r:id="rId23">
        <w:r>
          <w:t xml:space="preserve">. </w:t>
        </w:r>
      </w:hyperlink>
      <w:r>
        <w:t xml:space="preserve">Citado na página </w:t>
      </w:r>
      <w:r>
        <w:rPr>
          <w:color w:val="2905C3"/>
        </w:rPr>
        <w:t>2</w:t>
      </w:r>
      <w:r>
        <w:t>.</w:t>
      </w:r>
    </w:p>
    <w:p w14:paraId="33207187" w14:textId="77777777" w:rsidR="00EB2795" w:rsidRDefault="00542F46">
      <w:pPr>
        <w:spacing w:after="13" w:line="269" w:lineRule="auto"/>
        <w:ind w:left="11" w:right="30" w:firstLine="7"/>
      </w:pPr>
      <w:r>
        <w:t xml:space="preserve">ABNTEX2; ARAUJO, L. C. </w:t>
      </w:r>
      <w:r>
        <w:rPr>
          <w:i/>
        </w:rPr>
        <w:t>O pacote abntex2cite: tópicos específicos da ABNT NBR</w:t>
      </w:r>
    </w:p>
    <w:p w14:paraId="7EB02806" w14:textId="77777777" w:rsidR="00EB2795" w:rsidRDefault="00542F46">
      <w:pPr>
        <w:spacing w:after="191" w:line="269" w:lineRule="auto"/>
        <w:ind w:left="11" w:right="30" w:firstLine="7"/>
      </w:pPr>
      <w:r>
        <w:rPr>
          <w:i/>
        </w:rPr>
        <w:t>10520:2002 e o estilo bibliográfico alfabético (sistema autor-data)</w:t>
      </w:r>
      <w:r>
        <w:t>. [</w:t>
      </w:r>
      <w:proofErr w:type="spellStart"/>
      <w:r>
        <w:t>S.l</w:t>
      </w:r>
      <w:proofErr w:type="spellEnd"/>
      <w:r>
        <w:t xml:space="preserve">.], 2013. Disponível em: </w:t>
      </w:r>
      <w:hyperlink r:id="rId24">
        <w:r>
          <w:rPr>
            <w:i/>
            <w:color w:val="2905C3"/>
          </w:rPr>
          <w:t>&lt;</w:t>
        </w:r>
      </w:hyperlink>
      <w:hyperlink r:id="rId25">
        <w:r>
          <w:rPr>
            <w:color w:val="2905C3"/>
          </w:rPr>
          <w:t>http://abntex2.googlecode.com/</w:t>
        </w:r>
      </w:hyperlink>
      <w:hyperlink r:id="rId26">
        <w:r>
          <w:rPr>
            <w:i/>
            <w:color w:val="2905C3"/>
          </w:rPr>
          <w:t>&gt;</w:t>
        </w:r>
      </w:hyperlink>
      <w:hyperlink r:id="rId27">
        <w:r>
          <w:t>.</w:t>
        </w:r>
      </w:hyperlink>
      <w:r>
        <w:t xml:space="preserve"> Citado na página </w:t>
      </w:r>
      <w:r>
        <w:rPr>
          <w:color w:val="2905C3"/>
        </w:rPr>
        <w:t>2</w:t>
      </w:r>
      <w:r>
        <w:t>.</w:t>
      </w:r>
    </w:p>
    <w:p w14:paraId="46FC622B" w14:textId="77777777" w:rsidR="00EB2795" w:rsidRDefault="00542F46">
      <w:pPr>
        <w:spacing w:after="319"/>
        <w:ind w:left="11" w:right="0" w:firstLine="22"/>
      </w:pPr>
      <w:r w:rsidRPr="001651E8">
        <w:rPr>
          <w:lang w:val="en-US"/>
        </w:rPr>
        <w:t xml:space="preserve">WILSON, P.; MADSEN, L. </w:t>
      </w:r>
      <w:r w:rsidRPr="001651E8">
        <w:rPr>
          <w:i/>
          <w:lang w:val="en-US"/>
        </w:rPr>
        <w:t>The Memoir Class for Configurable Typesetting - User Guide</w:t>
      </w:r>
      <w:r w:rsidRPr="001651E8">
        <w:rPr>
          <w:lang w:val="en-US"/>
        </w:rPr>
        <w:t xml:space="preserve">. </w:t>
      </w:r>
      <w:proofErr w:type="spellStart"/>
      <w:r>
        <w:t>Normandy</w:t>
      </w:r>
      <w:proofErr w:type="spellEnd"/>
      <w:r>
        <w:t xml:space="preserve"> Park, WA, 2010. Disponível em: </w:t>
      </w:r>
      <w:hyperlink r:id="rId28">
        <w:r>
          <w:rPr>
            <w:i/>
            <w:color w:val="2905C3"/>
          </w:rPr>
          <w:t>&lt;</w:t>
        </w:r>
      </w:hyperlink>
      <w:hyperlink r:id="rId29">
        <w:r>
          <w:rPr>
            <w:color w:val="2905C3"/>
          </w:rPr>
          <w:t>http://mirrors.ctan.org/macros/latex</w:t>
        </w:r>
      </w:hyperlink>
      <w:hyperlink r:id="rId30">
        <w:r>
          <w:rPr>
            <w:color w:val="2905C3"/>
          </w:rPr>
          <w:t>/contrib/memoir/memman.pdf</w:t>
        </w:r>
      </w:hyperlink>
      <w:hyperlink r:id="rId31">
        <w:r>
          <w:rPr>
            <w:i/>
            <w:color w:val="2905C3"/>
          </w:rPr>
          <w:t>&gt;</w:t>
        </w:r>
      </w:hyperlink>
      <w:hyperlink r:id="rId32">
        <w:r>
          <w:t>.</w:t>
        </w:r>
      </w:hyperlink>
      <w:r>
        <w:t xml:space="preserve"> Acesso em: 19 dez. 2012. Citado 2 vezes nas pági</w:t>
      </w:r>
      <w:r>
        <w:t xml:space="preserve">nas </w:t>
      </w:r>
      <w:r>
        <w:rPr>
          <w:color w:val="2905C3"/>
        </w:rPr>
        <w:t xml:space="preserve">2 </w:t>
      </w:r>
      <w:r>
        <w:t xml:space="preserve">e </w:t>
      </w:r>
      <w:r>
        <w:rPr>
          <w:color w:val="2905C3"/>
        </w:rPr>
        <w:t>4</w:t>
      </w:r>
      <w:r>
        <w:t>.</w:t>
      </w:r>
    </w:p>
    <w:p w14:paraId="5B4EEC5A" w14:textId="77777777" w:rsidR="00EB2795" w:rsidRDefault="00542F46">
      <w:pPr>
        <w:pStyle w:val="Ttulo1"/>
        <w:numPr>
          <w:ilvl w:val="0"/>
          <w:numId w:val="0"/>
        </w:numPr>
        <w:spacing w:after="890"/>
        <w:ind w:left="21" w:right="0"/>
      </w:pPr>
      <w:r>
        <w:t xml:space="preserve">APÊNDICE A –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urna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ac </w:t>
      </w:r>
      <w:proofErr w:type="spellStart"/>
      <w:r>
        <w:t>pretium</w:t>
      </w:r>
      <w:proofErr w:type="spellEnd"/>
      <w:r>
        <w:t xml:space="preserve"> ante justo a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eu </w:t>
      </w:r>
      <w:proofErr w:type="spellStart"/>
      <w:r>
        <w:t>metus</w:t>
      </w:r>
      <w:proofErr w:type="spellEnd"/>
    </w:p>
    <w:p w14:paraId="7DCE25A3" w14:textId="77777777" w:rsidR="00EB2795" w:rsidRDefault="00542F46">
      <w:pPr>
        <w:ind w:left="11" w:right="0"/>
      </w:pPr>
      <w:r>
        <w:t xml:space="preserve">Nunc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eu,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ris</w:t>
      </w:r>
      <w:r>
        <w:t>us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ut,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id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pede.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r w:rsidRPr="001651E8">
        <w:rPr>
          <w:lang w:val="en-US"/>
        </w:rPr>
        <w:t xml:space="preserve">Nam sed </w:t>
      </w:r>
      <w:proofErr w:type="spellStart"/>
      <w:r w:rsidRPr="001651E8">
        <w:rPr>
          <w:lang w:val="en-US"/>
        </w:rPr>
        <w:t>tellus</w:t>
      </w:r>
      <w:proofErr w:type="spellEnd"/>
      <w:r w:rsidRPr="001651E8">
        <w:rPr>
          <w:lang w:val="en-US"/>
        </w:rPr>
        <w:t xml:space="preserve"> sit </w:t>
      </w:r>
      <w:proofErr w:type="spellStart"/>
      <w:r w:rsidRPr="001651E8">
        <w:rPr>
          <w:lang w:val="en-US"/>
        </w:rPr>
        <w:t>amet</w:t>
      </w:r>
      <w:proofErr w:type="spellEnd"/>
      <w:r w:rsidRPr="001651E8">
        <w:rPr>
          <w:lang w:val="en-US"/>
        </w:rPr>
        <w:t xml:space="preserve"> </w:t>
      </w:r>
      <w:proofErr w:type="spellStart"/>
      <w:r w:rsidRPr="001651E8">
        <w:rPr>
          <w:lang w:val="en-US"/>
        </w:rPr>
        <w:t>lectus</w:t>
      </w:r>
      <w:proofErr w:type="spellEnd"/>
      <w:r w:rsidRPr="001651E8">
        <w:rPr>
          <w:lang w:val="en-US"/>
        </w:rPr>
        <w:t xml:space="preserve"> </w:t>
      </w:r>
      <w:proofErr w:type="spellStart"/>
      <w:r w:rsidRPr="001651E8">
        <w:rPr>
          <w:lang w:val="en-US"/>
        </w:rPr>
        <w:t>ullamcorper</w:t>
      </w:r>
      <w:proofErr w:type="spellEnd"/>
      <w:r w:rsidRPr="001651E8">
        <w:rPr>
          <w:lang w:val="en-US"/>
        </w:rPr>
        <w:t xml:space="preserve"> </w:t>
      </w:r>
      <w:proofErr w:type="spellStart"/>
      <w:r w:rsidRPr="001651E8">
        <w:rPr>
          <w:lang w:val="en-US"/>
        </w:rPr>
        <w:t>tristique</w:t>
      </w:r>
      <w:proofErr w:type="spellEnd"/>
      <w:r w:rsidRPr="001651E8">
        <w:rPr>
          <w:lang w:val="en-US"/>
        </w:rPr>
        <w:t xml:space="preserve">. </w:t>
      </w:r>
      <w:proofErr w:type="spellStart"/>
      <w:r w:rsidRPr="001651E8">
        <w:rPr>
          <w:lang w:val="en-US"/>
        </w:rPr>
        <w:t>M</w:t>
      </w:r>
      <w:r w:rsidRPr="001651E8">
        <w:rPr>
          <w:lang w:val="en-US"/>
        </w:rPr>
        <w:t>auris</w:t>
      </w:r>
      <w:proofErr w:type="spellEnd"/>
      <w:r w:rsidRPr="001651E8">
        <w:rPr>
          <w:lang w:val="en-US"/>
        </w:rPr>
        <w:t xml:space="preserve"> </w:t>
      </w:r>
      <w:proofErr w:type="spellStart"/>
      <w:r w:rsidRPr="001651E8">
        <w:rPr>
          <w:lang w:val="en-US"/>
        </w:rPr>
        <w:t>enim</w:t>
      </w:r>
      <w:proofErr w:type="spellEnd"/>
      <w:r w:rsidRPr="001651E8">
        <w:rPr>
          <w:lang w:val="en-US"/>
        </w:rPr>
        <w:t xml:space="preserve"> </w:t>
      </w:r>
      <w:proofErr w:type="spellStart"/>
      <w:r w:rsidRPr="001651E8">
        <w:rPr>
          <w:lang w:val="en-US"/>
        </w:rPr>
        <w:t>sem</w:t>
      </w:r>
      <w:proofErr w:type="spellEnd"/>
      <w:r w:rsidRPr="001651E8">
        <w:rPr>
          <w:lang w:val="en-US"/>
        </w:rPr>
        <w:t xml:space="preserve">, </w:t>
      </w:r>
      <w:proofErr w:type="spellStart"/>
      <w:r w:rsidRPr="001651E8">
        <w:rPr>
          <w:lang w:val="en-US"/>
        </w:rPr>
        <w:t>tristique</w:t>
      </w:r>
      <w:proofErr w:type="spellEnd"/>
      <w:r w:rsidRPr="001651E8">
        <w:rPr>
          <w:lang w:val="en-US"/>
        </w:rPr>
        <w:t xml:space="preserve"> </w:t>
      </w:r>
      <w:proofErr w:type="spellStart"/>
      <w:r w:rsidRPr="001651E8">
        <w:rPr>
          <w:lang w:val="en-US"/>
        </w:rPr>
        <w:t>eu</w:t>
      </w:r>
      <w:proofErr w:type="spellEnd"/>
      <w:r w:rsidRPr="001651E8">
        <w:rPr>
          <w:lang w:val="en-US"/>
        </w:rPr>
        <w:t xml:space="preserve">, </w:t>
      </w:r>
      <w:proofErr w:type="spellStart"/>
      <w:r w:rsidRPr="001651E8">
        <w:rPr>
          <w:lang w:val="en-US"/>
        </w:rPr>
        <w:t>accumsan</w:t>
      </w:r>
      <w:proofErr w:type="spellEnd"/>
      <w:r w:rsidRPr="001651E8">
        <w:rPr>
          <w:lang w:val="en-US"/>
        </w:rPr>
        <w:t xml:space="preserve"> at, </w:t>
      </w:r>
      <w:proofErr w:type="spellStart"/>
      <w:r w:rsidRPr="001651E8">
        <w:rPr>
          <w:lang w:val="en-US"/>
        </w:rPr>
        <w:t>scelerisque</w:t>
      </w:r>
      <w:proofErr w:type="spellEnd"/>
      <w:r w:rsidRPr="001651E8">
        <w:rPr>
          <w:lang w:val="en-US"/>
        </w:rPr>
        <w:t xml:space="preserve"> </w:t>
      </w:r>
      <w:proofErr w:type="spellStart"/>
      <w:r w:rsidRPr="001651E8">
        <w:rPr>
          <w:lang w:val="en-US"/>
        </w:rPr>
        <w:t>vulputate</w:t>
      </w:r>
      <w:proofErr w:type="spellEnd"/>
      <w:r w:rsidRPr="001651E8">
        <w:rPr>
          <w:lang w:val="en-US"/>
        </w:rPr>
        <w:t xml:space="preserve">, </w:t>
      </w:r>
      <w:proofErr w:type="spellStart"/>
      <w:r w:rsidRPr="001651E8">
        <w:rPr>
          <w:lang w:val="en-US"/>
        </w:rPr>
        <w:t>neque</w:t>
      </w:r>
      <w:proofErr w:type="spellEnd"/>
      <w:r w:rsidRPr="001651E8">
        <w:rPr>
          <w:lang w:val="en-US"/>
        </w:rPr>
        <w:t xml:space="preserve">. </w:t>
      </w:r>
      <w:proofErr w:type="spellStart"/>
      <w:r w:rsidRPr="001651E8">
        <w:rPr>
          <w:lang w:val="en-US"/>
        </w:rPr>
        <w:t>Quisque</w:t>
      </w:r>
      <w:proofErr w:type="spellEnd"/>
      <w:r w:rsidRPr="001651E8">
        <w:rPr>
          <w:lang w:val="en-US"/>
        </w:rPr>
        <w:t xml:space="preserve"> </w:t>
      </w:r>
      <w:proofErr w:type="spellStart"/>
      <w:r w:rsidRPr="001651E8">
        <w:rPr>
          <w:lang w:val="en-US"/>
        </w:rPr>
        <w:t>lacus</w:t>
      </w:r>
      <w:proofErr w:type="spellEnd"/>
      <w:r w:rsidRPr="001651E8">
        <w:rPr>
          <w:lang w:val="en-US"/>
        </w:rPr>
        <w:t xml:space="preserve">. Donec et ipsum sit </w:t>
      </w:r>
      <w:proofErr w:type="spellStart"/>
      <w:r w:rsidRPr="001651E8">
        <w:rPr>
          <w:lang w:val="en-US"/>
        </w:rPr>
        <w:t>amet</w:t>
      </w:r>
      <w:proofErr w:type="spellEnd"/>
      <w:r w:rsidRPr="001651E8">
        <w:rPr>
          <w:lang w:val="en-US"/>
        </w:rPr>
        <w:t xml:space="preserve"> </w:t>
      </w:r>
      <w:proofErr w:type="spellStart"/>
      <w:r w:rsidRPr="001651E8">
        <w:rPr>
          <w:lang w:val="en-US"/>
        </w:rPr>
        <w:t>elit</w:t>
      </w:r>
      <w:proofErr w:type="spellEnd"/>
      <w:r w:rsidRPr="001651E8">
        <w:rPr>
          <w:lang w:val="en-US"/>
        </w:rPr>
        <w:t xml:space="preserve"> </w:t>
      </w:r>
      <w:proofErr w:type="spellStart"/>
      <w:r w:rsidRPr="001651E8">
        <w:rPr>
          <w:lang w:val="en-US"/>
        </w:rPr>
        <w:t>nonummy</w:t>
      </w:r>
      <w:proofErr w:type="spellEnd"/>
      <w:r w:rsidRPr="001651E8">
        <w:rPr>
          <w:lang w:val="en-US"/>
        </w:rPr>
        <w:t xml:space="preserve"> </w:t>
      </w:r>
      <w:proofErr w:type="spellStart"/>
      <w:r w:rsidRPr="001651E8">
        <w:rPr>
          <w:lang w:val="en-US"/>
        </w:rPr>
        <w:t>aliquet</w:t>
      </w:r>
      <w:proofErr w:type="spellEnd"/>
      <w:r w:rsidRPr="001651E8">
        <w:rPr>
          <w:lang w:val="en-US"/>
        </w:rP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sem. Nam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ut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velit</w:t>
      </w:r>
      <w:proofErr w:type="spellEnd"/>
      <w:r>
        <w:t>.</w:t>
      </w:r>
    </w:p>
    <w:p w14:paraId="6886E276" w14:textId="77777777" w:rsidR="00EB2795" w:rsidRDefault="00542F46">
      <w:pPr>
        <w:ind w:left="11" w:right="0"/>
      </w:pP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Cr</w:t>
      </w:r>
      <w:r>
        <w:t>as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est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mi. </w:t>
      </w:r>
      <w:r w:rsidRPr="001651E8">
        <w:rPr>
          <w:lang w:val="en-US"/>
        </w:rPr>
        <w:t xml:space="preserve">Donec ipsum </w:t>
      </w:r>
      <w:proofErr w:type="spellStart"/>
      <w:r w:rsidRPr="001651E8">
        <w:rPr>
          <w:lang w:val="en-US"/>
        </w:rPr>
        <w:t>arcu</w:t>
      </w:r>
      <w:proofErr w:type="spellEnd"/>
      <w:r w:rsidRPr="001651E8">
        <w:rPr>
          <w:lang w:val="en-US"/>
        </w:rPr>
        <w:t xml:space="preserve">, </w:t>
      </w:r>
      <w:proofErr w:type="spellStart"/>
      <w:r w:rsidRPr="001651E8">
        <w:rPr>
          <w:lang w:val="en-US"/>
        </w:rPr>
        <w:t>consequat</w:t>
      </w:r>
      <w:proofErr w:type="spellEnd"/>
      <w:r w:rsidRPr="001651E8">
        <w:rPr>
          <w:lang w:val="en-US"/>
        </w:rPr>
        <w:t xml:space="preserve"> </w:t>
      </w:r>
      <w:proofErr w:type="spellStart"/>
      <w:r w:rsidRPr="001651E8">
        <w:rPr>
          <w:lang w:val="en-US"/>
        </w:rPr>
        <w:t>scelerisque</w:t>
      </w:r>
      <w:proofErr w:type="spellEnd"/>
      <w:r w:rsidRPr="001651E8">
        <w:rPr>
          <w:lang w:val="en-US"/>
        </w:rPr>
        <w:t xml:space="preserve">, </w:t>
      </w:r>
      <w:proofErr w:type="spellStart"/>
      <w:r w:rsidRPr="001651E8">
        <w:rPr>
          <w:lang w:val="en-US"/>
        </w:rPr>
        <w:t>viverra</w:t>
      </w:r>
      <w:proofErr w:type="spellEnd"/>
      <w:r w:rsidRPr="001651E8">
        <w:rPr>
          <w:lang w:val="en-US"/>
        </w:rPr>
        <w:t xml:space="preserve"> id, dictum at, </w:t>
      </w:r>
      <w:proofErr w:type="spellStart"/>
      <w:r w:rsidRPr="001651E8">
        <w:rPr>
          <w:lang w:val="en-US"/>
        </w:rPr>
        <w:t>metus</w:t>
      </w:r>
      <w:proofErr w:type="spellEnd"/>
      <w:r w:rsidRPr="001651E8">
        <w:rPr>
          <w:lang w:val="en-US"/>
        </w:rPr>
        <w:t xml:space="preserve">.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Ut pede </w:t>
      </w:r>
      <w:proofErr w:type="gramStart"/>
      <w:r>
        <w:t>sem, tempus</w:t>
      </w:r>
      <w:proofErr w:type="gramEnd"/>
      <w:r>
        <w:t xml:space="preserve"> ut,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eu,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Sus</w:t>
      </w:r>
      <w:r>
        <w:t>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r w:rsidRPr="001651E8">
        <w:rPr>
          <w:lang w:val="en-US"/>
        </w:rPr>
        <w:t xml:space="preserve">Sed id </w:t>
      </w:r>
      <w:proofErr w:type="spellStart"/>
      <w:r w:rsidRPr="001651E8">
        <w:rPr>
          <w:lang w:val="en-US"/>
        </w:rPr>
        <w:t>lectus</w:t>
      </w:r>
      <w:proofErr w:type="spellEnd"/>
      <w:r w:rsidRPr="001651E8">
        <w:rPr>
          <w:lang w:val="en-US"/>
        </w:rPr>
        <w:t xml:space="preserve"> sit </w:t>
      </w:r>
      <w:proofErr w:type="spellStart"/>
      <w:r w:rsidRPr="001651E8">
        <w:rPr>
          <w:lang w:val="en-US"/>
        </w:rPr>
        <w:t>amet</w:t>
      </w:r>
      <w:proofErr w:type="spellEnd"/>
      <w:r w:rsidRPr="001651E8">
        <w:rPr>
          <w:lang w:val="en-US"/>
        </w:rPr>
        <w:t xml:space="preserve"> </w:t>
      </w:r>
      <w:proofErr w:type="spellStart"/>
      <w:r w:rsidRPr="001651E8">
        <w:rPr>
          <w:lang w:val="en-US"/>
        </w:rPr>
        <w:t>purus</w:t>
      </w:r>
      <w:proofErr w:type="spellEnd"/>
      <w:r w:rsidRPr="001651E8">
        <w:rPr>
          <w:lang w:val="en-US"/>
        </w:rPr>
        <w:t xml:space="preserve"> </w:t>
      </w:r>
      <w:proofErr w:type="spellStart"/>
      <w:r w:rsidRPr="001651E8">
        <w:rPr>
          <w:lang w:val="en-US"/>
        </w:rPr>
        <w:t>faucibus</w:t>
      </w:r>
      <w:proofErr w:type="spellEnd"/>
      <w:r w:rsidRPr="001651E8">
        <w:rPr>
          <w:lang w:val="en-US"/>
        </w:rPr>
        <w:t xml:space="preserve"> </w:t>
      </w:r>
      <w:proofErr w:type="spellStart"/>
      <w:r w:rsidRPr="001651E8">
        <w:rPr>
          <w:lang w:val="en-US"/>
        </w:rPr>
        <w:t>vehicula</w:t>
      </w:r>
      <w:proofErr w:type="spellEnd"/>
      <w:r w:rsidRPr="001651E8">
        <w:rPr>
          <w:lang w:val="en-US"/>
        </w:rPr>
        <w:t xml:space="preserve">. </w:t>
      </w:r>
      <w:proofErr w:type="spellStart"/>
      <w:r w:rsidRPr="001651E8">
        <w:rPr>
          <w:lang w:val="en-US"/>
        </w:rPr>
        <w:t>Praesent</w:t>
      </w:r>
      <w:proofErr w:type="spellEnd"/>
      <w:r w:rsidRPr="001651E8">
        <w:rPr>
          <w:lang w:val="en-US"/>
        </w:rPr>
        <w:t xml:space="preserve"> sed </w:t>
      </w:r>
      <w:proofErr w:type="spellStart"/>
      <w:r w:rsidRPr="001651E8">
        <w:rPr>
          <w:lang w:val="en-US"/>
        </w:rPr>
        <w:t>sem</w:t>
      </w:r>
      <w:proofErr w:type="spellEnd"/>
      <w:r w:rsidRPr="001651E8">
        <w:rPr>
          <w:lang w:val="en-US"/>
        </w:rPr>
        <w:t xml:space="preserve"> non dui pharetra </w:t>
      </w:r>
      <w:proofErr w:type="spellStart"/>
      <w:r w:rsidRPr="001651E8">
        <w:rPr>
          <w:lang w:val="en-US"/>
        </w:rPr>
        <w:t>interdum</w:t>
      </w:r>
      <w:proofErr w:type="spellEnd"/>
      <w:r w:rsidRPr="001651E8">
        <w:rPr>
          <w:lang w:val="en-US"/>
        </w:rPr>
        <w:t xml:space="preserve">. </w:t>
      </w:r>
      <w:r>
        <w:t xml:space="preserve">Nam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magna.</w:t>
      </w:r>
    </w:p>
    <w:p w14:paraId="19AAB9A3" w14:textId="77777777" w:rsidR="00EB2795" w:rsidRDefault="00542F46">
      <w:pPr>
        <w:spacing w:after="81"/>
        <w:ind w:left="11" w:right="0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Nunc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urna. </w:t>
      </w:r>
      <w:proofErr w:type="spellStart"/>
      <w:r>
        <w:t>Quisque</w:t>
      </w:r>
      <w:proofErr w:type="spellEnd"/>
      <w:r>
        <w:t xml:space="preserve"> erat.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sce</w:t>
      </w:r>
      <w:r>
        <w:t>lerisque</w:t>
      </w:r>
      <w:proofErr w:type="spellEnd"/>
      <w:r>
        <w:t xml:space="preserve"> </w:t>
      </w:r>
      <w:proofErr w:type="gramStart"/>
      <w:r>
        <w:t xml:space="preserve">a, </w:t>
      </w:r>
      <w:proofErr w:type="spellStart"/>
      <w:r>
        <w:t>consequat</w:t>
      </w:r>
      <w:proofErr w:type="spellEnd"/>
      <w:proofErr w:type="gramEnd"/>
      <w:r>
        <w:t xml:space="preserve"> ut, </w:t>
      </w:r>
      <w:proofErr w:type="spellStart"/>
      <w:r>
        <w:t>viverra</w:t>
      </w:r>
      <w:proofErr w:type="spellEnd"/>
      <w:r>
        <w:t xml:space="preserve"> in,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tristique</w:t>
      </w:r>
      <w:proofErr w:type="spellEnd"/>
      <w:r>
        <w:t xml:space="preserve"> et, </w:t>
      </w:r>
      <w:proofErr w:type="spellStart"/>
      <w:r>
        <w:t>tincidunt</w:t>
      </w:r>
      <w:proofErr w:type="spellEnd"/>
      <w:r>
        <w:t xml:space="preserve"> eu, </w:t>
      </w:r>
      <w:proofErr w:type="spellStart"/>
      <w:r>
        <w:t>rhoncus</w:t>
      </w:r>
      <w:proofErr w:type="spellEnd"/>
      <w:r>
        <w:t xml:space="preserve"> ac, nunc.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Etiam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ultricies</w:t>
      </w:r>
      <w:proofErr w:type="spellEnd"/>
      <w:proofErr w:type="gramEnd"/>
      <w:r>
        <w:t xml:space="preserve"> id, libero.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erat ut </w:t>
      </w:r>
      <w:proofErr w:type="spellStart"/>
      <w:r>
        <w:t>diam</w:t>
      </w:r>
      <w:proofErr w:type="spellEnd"/>
      <w:r>
        <w:t xml:space="preserve">. In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>.</w:t>
      </w:r>
    </w:p>
    <w:p w14:paraId="45A063DA" w14:textId="77777777" w:rsidR="00EB2795" w:rsidRDefault="00542F46">
      <w:pPr>
        <w:pStyle w:val="Ttulo1"/>
        <w:numPr>
          <w:ilvl w:val="0"/>
          <w:numId w:val="0"/>
        </w:numPr>
        <w:spacing w:after="890"/>
        <w:ind w:left="1740" w:right="0" w:hanging="1729"/>
      </w:pPr>
      <w:r>
        <w:t xml:space="preserve">ANEXO A – </w:t>
      </w:r>
      <w:proofErr w:type="spellStart"/>
      <w:r>
        <w:t>Cras</w:t>
      </w:r>
      <w:proofErr w:type="spellEnd"/>
      <w:r>
        <w:t xml:space="preserve"> non urna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montes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</w:t>
      </w:r>
    </w:p>
    <w:p w14:paraId="35238088" w14:textId="77777777" w:rsidR="00EB2795" w:rsidRDefault="00542F46">
      <w:pPr>
        <w:ind w:left="11" w:right="0"/>
      </w:pPr>
      <w:r w:rsidRPr="001651E8">
        <w:rPr>
          <w:lang w:val="en-US"/>
        </w:rPr>
        <w:t xml:space="preserve">Sed </w:t>
      </w:r>
      <w:proofErr w:type="spellStart"/>
      <w:r w:rsidRPr="001651E8">
        <w:rPr>
          <w:lang w:val="en-US"/>
        </w:rPr>
        <w:t>consequat</w:t>
      </w:r>
      <w:proofErr w:type="spellEnd"/>
      <w:r w:rsidRPr="001651E8">
        <w:rPr>
          <w:lang w:val="en-US"/>
        </w:rPr>
        <w:t xml:space="preserve"> </w:t>
      </w:r>
      <w:proofErr w:type="spellStart"/>
      <w:r w:rsidRPr="001651E8">
        <w:rPr>
          <w:lang w:val="en-US"/>
        </w:rPr>
        <w:t>tellus</w:t>
      </w:r>
      <w:proofErr w:type="spellEnd"/>
      <w:r w:rsidRPr="001651E8">
        <w:rPr>
          <w:lang w:val="en-US"/>
        </w:rPr>
        <w:t xml:space="preserve"> et </w:t>
      </w:r>
      <w:proofErr w:type="spellStart"/>
      <w:r w:rsidRPr="001651E8">
        <w:rPr>
          <w:lang w:val="en-US"/>
        </w:rPr>
        <w:t>tortor</w:t>
      </w:r>
      <w:proofErr w:type="spellEnd"/>
      <w:r w:rsidRPr="001651E8">
        <w:rPr>
          <w:lang w:val="en-US"/>
        </w:rPr>
        <w:t xml:space="preserve">. </w:t>
      </w:r>
      <w:r>
        <w:t xml:space="preserve">Ut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id </w:t>
      </w:r>
      <w:proofErr w:type="spellStart"/>
      <w:r>
        <w:t>wisi</w:t>
      </w:r>
      <w:proofErr w:type="spellEnd"/>
      <w:r>
        <w:t xml:space="preserve"> a libero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m</w:t>
      </w:r>
      <w:r>
        <w:t xml:space="preserve">assa, </w:t>
      </w:r>
      <w:proofErr w:type="spellStart"/>
      <w:r>
        <w:t>rutrum</w:t>
      </w:r>
      <w:proofErr w:type="spellEnd"/>
      <w:r>
        <w:t xml:space="preserve"> ut,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, </w:t>
      </w:r>
      <w:proofErr w:type="spellStart"/>
      <w:r>
        <w:t>mollis</w:t>
      </w:r>
      <w:proofErr w:type="spellEnd"/>
      <w:r>
        <w:t xml:space="preserve"> id,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ac massa eu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ut nunc. In </w:t>
      </w:r>
      <w:proofErr w:type="spellStart"/>
      <w:r>
        <w:t>hac</w:t>
      </w:r>
      <w:proofErr w:type="spellEnd"/>
      <w:r>
        <w:t xml:space="preserve"> habitasse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pede in erat. Nunc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dui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</w:t>
      </w:r>
      <w:r>
        <w:t>ec</w:t>
      </w:r>
      <w:proofErr w:type="spellEnd"/>
      <w:r>
        <w:t xml:space="preserve">,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eu urna.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montes,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>.</w:t>
      </w:r>
    </w:p>
    <w:sectPr w:rsidR="00EB2795">
      <w:footerReference w:type="even" r:id="rId33"/>
      <w:footerReference w:type="default" r:id="rId34"/>
      <w:footerReference w:type="first" r:id="rId35"/>
      <w:pgSz w:w="11906" w:h="16838"/>
      <w:pgMar w:top="1759" w:right="1675" w:bottom="1732" w:left="1673" w:header="720" w:footer="11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D86B2" w14:textId="77777777" w:rsidR="00542F46" w:rsidRDefault="00542F46">
      <w:pPr>
        <w:spacing w:after="0" w:line="240" w:lineRule="auto"/>
      </w:pPr>
      <w:r>
        <w:separator/>
      </w:r>
    </w:p>
  </w:endnote>
  <w:endnote w:type="continuationSeparator" w:id="0">
    <w:p w14:paraId="1FA62B97" w14:textId="77777777" w:rsidR="00542F46" w:rsidRDefault="00542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EAC4" w14:textId="77777777" w:rsidR="00EB2795" w:rsidRDefault="00542F46">
    <w:pPr>
      <w:spacing w:after="0" w:line="259" w:lineRule="auto"/>
      <w:ind w:left="0" w:right="1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E7BD2" w14:textId="77777777" w:rsidR="00EB2795" w:rsidRDefault="00542F46">
    <w:pPr>
      <w:spacing w:after="0" w:line="259" w:lineRule="auto"/>
      <w:ind w:left="0" w:right="1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1377A" w14:textId="77777777" w:rsidR="00EB2795" w:rsidRDefault="00542F46">
    <w:pPr>
      <w:spacing w:after="0" w:line="259" w:lineRule="auto"/>
      <w:ind w:left="0" w:right="1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75761" w14:textId="77777777" w:rsidR="00542F46" w:rsidRDefault="00542F46">
      <w:pPr>
        <w:spacing w:after="0" w:line="280" w:lineRule="auto"/>
        <w:ind w:left="340" w:right="3081" w:firstLine="0"/>
        <w:jc w:val="left"/>
      </w:pPr>
      <w:r>
        <w:separator/>
      </w:r>
    </w:p>
  </w:footnote>
  <w:footnote w:type="continuationSeparator" w:id="0">
    <w:p w14:paraId="519B5F87" w14:textId="77777777" w:rsidR="00542F46" w:rsidRDefault="00542F46">
      <w:pPr>
        <w:spacing w:after="0" w:line="280" w:lineRule="auto"/>
        <w:ind w:left="340" w:right="3081" w:firstLine="0"/>
        <w:jc w:val="left"/>
      </w:pPr>
      <w:r>
        <w:continuationSeparator/>
      </w:r>
    </w:p>
  </w:footnote>
  <w:footnote w:id="1">
    <w:p w14:paraId="1C263CEA" w14:textId="77777777" w:rsidR="00EB2795" w:rsidRDefault="00542F46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hyperlink r:id="rId1">
        <w:r>
          <w:t xml:space="preserve">http://abntex2.googlecode.com/ </w:t>
        </w:r>
      </w:hyperlink>
      <w:r>
        <w:rPr>
          <w:i/>
          <w:color w:val="000000"/>
          <w:vertAlign w:val="superscript"/>
        </w:rPr>
        <w:t>‡</w:t>
      </w:r>
      <w:r>
        <w:rPr>
          <w:color w:val="000000"/>
        </w:rPr>
        <w:t>laurocesar@laurocesar.com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9441B"/>
    <w:multiLevelType w:val="hybridMultilevel"/>
    <w:tmpl w:val="E9A88F8E"/>
    <w:lvl w:ilvl="0" w:tplc="AC1A141C">
      <w:start w:val="1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EEBA0FE6">
      <w:start w:val="1"/>
      <w:numFmt w:val="lowerLetter"/>
      <w:lvlText w:val="%2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395E5E36">
      <w:start w:val="1"/>
      <w:numFmt w:val="lowerRoman"/>
      <w:lvlText w:val="%3"/>
      <w:lvlJc w:val="left"/>
      <w:pPr>
        <w:ind w:left="1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A94C44DA">
      <w:start w:val="1"/>
      <w:numFmt w:val="decimal"/>
      <w:lvlText w:val="%4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B4AEEA5E">
      <w:start w:val="1"/>
      <w:numFmt w:val="lowerLetter"/>
      <w:lvlText w:val="%5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9488A87A">
      <w:start w:val="1"/>
      <w:numFmt w:val="lowerRoman"/>
      <w:lvlText w:val="%6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FF74B89C">
      <w:start w:val="1"/>
      <w:numFmt w:val="decimal"/>
      <w:lvlText w:val="%7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E58859DC">
      <w:start w:val="1"/>
      <w:numFmt w:val="lowerLetter"/>
      <w:lvlText w:val="%8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CED66220">
      <w:start w:val="1"/>
      <w:numFmt w:val="lowerRoman"/>
      <w:lvlText w:val="%9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795"/>
    <w:rsid w:val="001651E8"/>
    <w:rsid w:val="001F2ACD"/>
    <w:rsid w:val="00542F46"/>
    <w:rsid w:val="00EB2795"/>
    <w:rsid w:val="00EE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B9DD"/>
  <w15:docId w15:val="{861A59FD-695F-40CE-BE62-6C610266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52" w:lineRule="auto"/>
      <w:ind w:left="26" w:right="42" w:firstLine="735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117" w:line="252" w:lineRule="auto"/>
      <w:ind w:left="10" w:right="17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29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80" w:lineRule="auto"/>
      <w:ind w:left="340" w:right="3081"/>
    </w:pPr>
    <w:rPr>
      <w:rFonts w:ascii="Calibri" w:eastAsia="Calibri" w:hAnsi="Calibri" w:cs="Calibri"/>
      <w:color w:val="2905C3"/>
      <w:sz w:val="18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2905C3"/>
      <w:sz w:val="18"/>
    </w:rPr>
  </w:style>
  <w:style w:type="character" w:customStyle="1" w:styleId="footnotemark">
    <w:name w:val="footnote mark"/>
    <w:hidden/>
    <w:rPr>
      <w:rFonts w:ascii="Calibri" w:eastAsia="Calibri" w:hAnsi="Calibri" w:cs="Calibri"/>
      <w:i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bntex2.googlecode.com/" TargetMode="External"/><Relationship Id="rId18" Type="http://schemas.openxmlformats.org/officeDocument/2006/relationships/hyperlink" Target="http://abntex2.googlecode.com/" TargetMode="External"/><Relationship Id="rId26" Type="http://schemas.openxmlformats.org/officeDocument/2006/relationships/hyperlink" Target="http://abntex2.googlecode.com/" TargetMode="External"/><Relationship Id="rId21" Type="http://schemas.openxmlformats.org/officeDocument/2006/relationships/hyperlink" Target="http://abntex2.googlecode.com/" TargetMode="External"/><Relationship Id="rId34" Type="http://schemas.openxmlformats.org/officeDocument/2006/relationships/footer" Target="footer2.xml"/><Relationship Id="rId7" Type="http://schemas.openxmlformats.org/officeDocument/2006/relationships/hyperlink" Target="http://abntex2.googlecode.com/" TargetMode="External"/><Relationship Id="rId12" Type="http://schemas.openxmlformats.org/officeDocument/2006/relationships/hyperlink" Target="http://abntex2.googlecode.com/" TargetMode="External"/><Relationship Id="rId17" Type="http://schemas.openxmlformats.org/officeDocument/2006/relationships/hyperlink" Target="http://abntex2.googlecode.com/" TargetMode="External"/><Relationship Id="rId25" Type="http://schemas.openxmlformats.org/officeDocument/2006/relationships/hyperlink" Target="http://abntex2.googlecode.com/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abntex2.googlecode.com/" TargetMode="External"/><Relationship Id="rId20" Type="http://schemas.openxmlformats.org/officeDocument/2006/relationships/hyperlink" Target="http://abntex2.googlecode.com/" TargetMode="External"/><Relationship Id="rId29" Type="http://schemas.openxmlformats.org/officeDocument/2006/relationships/hyperlink" Target="http://mirrors.ctan.org/macros/latex/contrib/memoir/memman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atex-project.org/lppl.txt" TargetMode="External"/><Relationship Id="rId24" Type="http://schemas.openxmlformats.org/officeDocument/2006/relationships/hyperlink" Target="http://abntex2.googlecode.com/" TargetMode="External"/><Relationship Id="rId32" Type="http://schemas.openxmlformats.org/officeDocument/2006/relationships/hyperlink" Target="http://mirrors.ctan.org/macros/latex/contrib/memoir/memman.pdf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abntex2.googlecode.com/" TargetMode="External"/><Relationship Id="rId23" Type="http://schemas.openxmlformats.org/officeDocument/2006/relationships/hyperlink" Target="http://abntex2.googlecode.com/" TargetMode="External"/><Relationship Id="rId28" Type="http://schemas.openxmlformats.org/officeDocument/2006/relationships/hyperlink" Target="http://mirrors.ctan.org/macros/latex/contrib/memoir/memman.pd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abntex2.googlecode.com/" TargetMode="External"/><Relationship Id="rId19" Type="http://schemas.openxmlformats.org/officeDocument/2006/relationships/hyperlink" Target="http://abntex2.googlecode.com/" TargetMode="External"/><Relationship Id="rId31" Type="http://schemas.openxmlformats.org/officeDocument/2006/relationships/hyperlink" Target="http://mirrors.ctan.org/macros/latex/contrib/memoir/memma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bntex2.googlecode.com/" TargetMode="External"/><Relationship Id="rId14" Type="http://schemas.openxmlformats.org/officeDocument/2006/relationships/hyperlink" Target="http://abntex2.googlecode.com/" TargetMode="External"/><Relationship Id="rId22" Type="http://schemas.openxmlformats.org/officeDocument/2006/relationships/hyperlink" Target="http://abntex2.googlecode.com/" TargetMode="External"/><Relationship Id="rId27" Type="http://schemas.openxmlformats.org/officeDocument/2006/relationships/hyperlink" Target="http://abntex2.googlecode.com/" TargetMode="External"/><Relationship Id="rId30" Type="http://schemas.openxmlformats.org/officeDocument/2006/relationships/hyperlink" Target="http://mirrors.ctan.org/macros/latex/contrib/memoir/memman.pdf" TargetMode="External"/><Relationship Id="rId35" Type="http://schemas.openxmlformats.org/officeDocument/2006/relationships/footer" Target="footer3.xml"/><Relationship Id="rId8" Type="http://schemas.openxmlformats.org/officeDocument/2006/relationships/hyperlink" Target="http://abntex2.googlecode.com/" TargetMode="External"/><Relationship Id="rId3" Type="http://schemas.openxmlformats.org/officeDocument/2006/relationships/settings" Target="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abntex2.googlecod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7</Pages>
  <Words>2099</Words>
  <Characters>11340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Canônico de,  Artigo científico com abnTeX2</vt:lpstr>
    </vt:vector>
  </TitlesOfParts>
  <Company/>
  <LinksUpToDate>false</LinksUpToDate>
  <CharactersWithSpaces>13413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Canônico de,  Artigo científico com abnTeX2</dc:title>
  <dc:subject>Modelo de artigo científico com abnTeX2</dc:subject>
  <dc:creator>Equipe abnTeX2;Lauro César Araujo</dc:creator>
  <cp:keywords>abntlatexabntexabntex2atigo científico</cp:keywords>
  <cp:lastModifiedBy>Ramiro Berneira Nascimento</cp:lastModifiedBy>
  <cp:revision>3</cp:revision>
  <dcterms:created xsi:type="dcterms:W3CDTF">2021-05-23T19:45:00Z</dcterms:created>
  <dcterms:modified xsi:type="dcterms:W3CDTF">2021-05-24T17:26:00Z</dcterms:modified>
</cp:coreProperties>
</file>