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BAA8" w14:textId="77777777" w:rsidR="009A7356" w:rsidRDefault="009A7356">
      <w:pPr>
        <w:spacing w:before="2400"/>
      </w:pPr>
    </w:p>
    <w:p w14:paraId="69E6C11B" w14:textId="77777777" w:rsidR="009A7356" w:rsidRDefault="00000000">
      <w:pPr>
        <w:spacing w:after="200"/>
        <w:jc w:val="center"/>
      </w:pPr>
      <w:r>
        <w:rPr>
          <w:b/>
          <w:bCs/>
          <w:color w:val="2C2C2A"/>
          <w:sz w:val="112"/>
          <w:szCs w:val="112"/>
        </w:rPr>
        <w:t>AEM Code Quality</w:t>
      </w:r>
    </w:p>
    <w:p w14:paraId="548B0F3C" w14:textId="77777777" w:rsidR="009A7356" w:rsidRDefault="00000000">
      <w:pPr>
        <w:spacing w:after="400"/>
        <w:jc w:val="center"/>
      </w:pPr>
      <w:r>
        <w:rPr>
          <w:color w:val="5F5E5A"/>
          <w:sz w:val="72"/>
          <w:szCs w:val="72"/>
        </w:rPr>
        <w:t>Study Guide for Beginners</w:t>
      </w:r>
    </w:p>
    <w:p w14:paraId="75D4563F" w14:textId="77777777" w:rsidR="009A7356" w:rsidRDefault="00000000">
      <w:pPr>
        <w:spacing w:after="200"/>
        <w:jc w:val="center"/>
      </w:pPr>
      <w:r>
        <w:rPr>
          <w:i/>
          <w:iCs/>
          <w:color w:val="5F5E5A"/>
          <w:sz w:val="28"/>
          <w:szCs w:val="28"/>
        </w:rPr>
        <w:t>The rules, patterns, and pitfalls Cloud Manager checks before your code reaches production.</w:t>
      </w:r>
    </w:p>
    <w:p w14:paraId="6DFDACD7" w14:textId="77777777" w:rsidR="009A7356" w:rsidRDefault="009A7356">
      <w:pPr>
        <w:spacing w:before="4800"/>
      </w:pPr>
    </w:p>
    <w:p w14:paraId="37DC9AFC" w14:textId="77777777" w:rsidR="009A7356" w:rsidRDefault="00000000">
      <w:pPr>
        <w:jc w:val="center"/>
      </w:pPr>
      <w:r>
        <w:rPr>
          <w:color w:val="5F5E5A"/>
        </w:rPr>
        <w:t>Volume 3 of the AEM study material series.</w:t>
      </w:r>
    </w:p>
    <w:p w14:paraId="25327829" w14:textId="77777777" w:rsidR="009A7356" w:rsidRDefault="00000000">
      <w:r>
        <w:br w:type="page"/>
      </w:r>
    </w:p>
    <w:p w14:paraId="1C3882BB" w14:textId="77777777" w:rsidR="009A7356" w:rsidRDefault="00000000">
      <w:pPr>
        <w:pStyle w:val="Heading1"/>
        <w:spacing w:before="240" w:after="240"/>
      </w:pPr>
      <w:bookmarkStart w:id="0" w:name="_Toc229073928"/>
      <w:r>
        <w:lastRenderedPageBreak/>
        <w:t>Table of contents</w:t>
      </w:r>
      <w:bookmarkEnd w:id="0"/>
    </w:p>
    <w:sdt>
      <w:sdtPr>
        <w:alias w:val="Table of contents"/>
        <w:id w:val="-2021151292"/>
      </w:sdtPr>
      <w:sdtContent>
        <w:p w14:paraId="3EFBFE80" w14:textId="77777777" w:rsidR="0038400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9073928" w:history="1">
            <w:r w:rsidR="0038400C" w:rsidRPr="00846769">
              <w:rPr>
                <w:rStyle w:val="Hyperlink"/>
                <w:noProof/>
              </w:rPr>
              <w:t>Table of contents</w:t>
            </w:r>
            <w:r w:rsidR="0038400C">
              <w:rPr>
                <w:noProof/>
              </w:rPr>
              <w:tab/>
            </w:r>
            <w:r w:rsidR="0038400C">
              <w:rPr>
                <w:noProof/>
              </w:rPr>
              <w:fldChar w:fldCharType="begin"/>
            </w:r>
            <w:r w:rsidR="0038400C">
              <w:rPr>
                <w:noProof/>
              </w:rPr>
              <w:instrText xml:space="preserve"> PAGEREF _Toc229073928 \h </w:instrText>
            </w:r>
            <w:r w:rsidR="0038400C">
              <w:rPr>
                <w:noProof/>
              </w:rPr>
            </w:r>
            <w:r w:rsidR="0038400C">
              <w:rPr>
                <w:noProof/>
              </w:rPr>
              <w:fldChar w:fldCharType="separate"/>
            </w:r>
            <w:r w:rsidR="0038400C">
              <w:rPr>
                <w:noProof/>
              </w:rPr>
              <w:t>1</w:t>
            </w:r>
            <w:r w:rsidR="0038400C">
              <w:rPr>
                <w:noProof/>
              </w:rPr>
              <w:fldChar w:fldCharType="end"/>
            </w:r>
          </w:hyperlink>
        </w:p>
        <w:p w14:paraId="645F41AD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29" w:history="1">
            <w:r w:rsidRPr="00846769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676722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30" w:history="1">
            <w:r w:rsidRPr="00846769">
              <w:rPr>
                <w:rStyle w:val="Hyperlink"/>
                <w:noProof/>
              </w:rPr>
              <w:t>The eight categories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EC62A9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31" w:history="1">
            <w:r w:rsidRPr="00846769">
              <w:rPr>
                <w:rStyle w:val="Hyperlink"/>
                <w:noProof/>
              </w:rPr>
              <w:t>2. Why code quality matters in AEM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91C908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32" w:history="1">
            <w:r w:rsidRPr="00846769">
              <w:rPr>
                <w:rStyle w:val="Hyperlink"/>
                <w:noProof/>
              </w:rPr>
              <w:t>Real-world failure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DA175E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33" w:history="1">
            <w:r w:rsidRPr="00846769">
              <w:rPr>
                <w:rStyle w:val="Hyperlink"/>
                <w:noProof/>
              </w:rPr>
              <w:t>3. SonarQube — Critical bugs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F345C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34" w:history="1">
            <w:r w:rsidRPr="00846769">
              <w:rPr>
                <w:rStyle w:val="Hyperlink"/>
                <w:noProof/>
              </w:rPr>
              <w:t>java:S2095 — Resources should be closed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4884A4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35" w:history="1">
            <w:r w:rsidRPr="00846769">
              <w:rPr>
                <w:rStyle w:val="Hyperlink"/>
                <w:noProof/>
              </w:rPr>
              <w:t>java:S2885 — Thread safety in OSGi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154B8B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36" w:history="1">
            <w:r w:rsidRPr="00846769">
              <w:rPr>
                <w:rStyle w:val="Hyperlink"/>
                <w:noProof/>
              </w:rPr>
              <w:t>java:S2259 — Null pointer dereference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FBD4F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37" w:history="1">
            <w:r w:rsidRPr="00846769">
              <w:rPr>
                <w:rStyle w:val="Hyperlink"/>
                <w:noProof/>
              </w:rPr>
              <w:t>java:S2068 — Hardcoded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0E40D1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38" w:history="1">
            <w:r w:rsidRPr="00846769">
              <w:rPr>
                <w:rStyle w:val="Hyperlink"/>
                <w:noProof/>
              </w:rPr>
              <w:t>4. SonarQube — Code smells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93F7B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39" w:history="1">
            <w:r w:rsidRPr="00846769">
              <w:rPr>
                <w:rStyle w:val="Hyperlink"/>
                <w:noProof/>
              </w:rPr>
              <w:t>Complexity and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53C4E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40" w:history="1">
            <w:r w:rsidRPr="00846769">
              <w:rPr>
                <w:rStyle w:val="Hyperlink"/>
                <w:noProof/>
              </w:rPr>
              <w:t>Exception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76863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41" w:history="1">
            <w:r w:rsidRPr="00846769">
              <w:rPr>
                <w:rStyle w:val="Hyperlink"/>
                <w:noProof/>
              </w:rPr>
              <w:t>Logging and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FC4EBE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42" w:history="1">
            <w:r w:rsidRPr="00846769">
              <w:rPr>
                <w:rStyle w:val="Hyperlink"/>
                <w:noProof/>
              </w:rPr>
              <w:t>Magic values and duplication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65B261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43" w:history="1">
            <w:r w:rsidRPr="00846769">
              <w:rPr>
                <w:rStyle w:val="Hyperlink"/>
                <w:noProof/>
              </w:rPr>
              <w:t>5. AEM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90788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44" w:history="1">
            <w:r w:rsidRPr="00846769">
              <w:rPr>
                <w:rStyle w:val="Hyperlink"/>
                <w:noProof/>
              </w:rPr>
              <w:t>AEM-BP-001 — ResourceResolver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2D381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45" w:history="1">
            <w:r w:rsidRPr="00846769">
              <w:rPr>
                <w:rStyle w:val="Hyperlink"/>
                <w:noProof/>
              </w:rPr>
              <w:t>AEM-BP-002 — Service user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8F9AB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46" w:history="1">
            <w:r w:rsidRPr="00846769">
              <w:rPr>
                <w:rStyle w:val="Hyperlink"/>
                <w:noProof/>
              </w:rPr>
              <w:t>AEM-BP-004 — Sling Models for business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EEE11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47" w:history="1">
            <w:r w:rsidRPr="00846769">
              <w:rPr>
                <w:rStyle w:val="Hyperlink"/>
                <w:noProof/>
              </w:rPr>
              <w:t>AEM-BP-006 — High-level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6FA698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48" w:history="1">
            <w:r w:rsidRPr="00846769">
              <w:rPr>
                <w:rStyle w:val="Hyperlink"/>
                <w:noProof/>
              </w:rPr>
              <w:t>AEM-BP-008 — Externalize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56D356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49" w:history="1">
            <w:r w:rsidRPr="00846769">
              <w:rPr>
                <w:rStyle w:val="Hyperlink"/>
                <w:noProof/>
              </w:rPr>
              <w:t>OSGi lifecycle annotations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F65F78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50" w:history="1">
            <w:r w:rsidRPr="00846769">
              <w:rPr>
                <w:rStyle w:val="Hyperlink"/>
                <w:noProof/>
              </w:rPr>
              <w:t>6. OakPAL — Content package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96C4B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51" w:history="1">
            <w:r w:rsidRPr="00846769">
              <w:rPr>
                <w:rStyle w:val="Hyperlink"/>
                <w:noProof/>
              </w:rPr>
              <w:t>OAKPAL-001 — Scoped filter roots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7C29BB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52" w:history="1">
            <w:r w:rsidRPr="00846769">
              <w:rPr>
                <w:rStyle w:val="Hyperlink"/>
                <w:noProof/>
              </w:rPr>
              <w:t>OAKPAL-002 — No writes to /libs (Blocker)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598C0E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53" w:history="1">
            <w:r w:rsidRPr="00846769">
              <w:rPr>
                <w:rStyle w:val="Hyperlink"/>
                <w:noProof/>
              </w:rPr>
              <w:t>oakpal:RequiredPrimaryType (Error)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5EB381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54" w:history="1">
            <w:r w:rsidRPr="00846769">
              <w:rPr>
                <w:rStyle w:val="Hyperlink"/>
                <w:noProof/>
              </w:rPr>
              <w:t>oakpal:ImmutableApps (Warning)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91B19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55" w:history="1">
            <w:r w:rsidRPr="00846769">
              <w:rPr>
                <w:rStyle w:val="Hyperlink"/>
                <w:noProof/>
              </w:rPr>
              <w:t>OAKPAL-005 — Overlapping filters (Major)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3199F9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56" w:history="1">
            <w:r w:rsidRPr="00846769">
              <w:rPr>
                <w:rStyle w:val="Hyperlink"/>
                <w:noProof/>
              </w:rPr>
              <w:t>OAKPAL-006 — rep:policy exclusion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ECC418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57" w:history="1">
            <w:r w:rsidRPr="00846769">
              <w:rPr>
                <w:rStyle w:val="Hyperlink"/>
                <w:noProof/>
              </w:rPr>
              <w:t>OAKPAL-007 — No /var in packages (Major)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2B9002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58" w:history="1">
            <w:r w:rsidRPr="00846769">
              <w:rPr>
                <w:rStyle w:val="Hyperlink"/>
                <w:noProof/>
              </w:rPr>
              <w:t>OAKPAL-008 — Clientlib category naming (Minor)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40548C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59" w:history="1">
            <w:r w:rsidRPr="00846769">
              <w:rPr>
                <w:rStyle w:val="Hyperlink"/>
                <w:noProof/>
              </w:rPr>
              <w:t>7. HTL / Sightly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F86510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60" w:history="1">
            <w:r w:rsidRPr="00846769">
              <w:rPr>
                <w:rStyle w:val="Hyperlink"/>
                <w:noProof/>
              </w:rPr>
              <w:t>HTL-001 — Never use context='unsafe'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49E75D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61" w:history="1">
            <w:r w:rsidRPr="00846769">
              <w:rPr>
                <w:rStyle w:val="Hyperlink"/>
                <w:noProof/>
              </w:rPr>
              <w:t>HTL-002 — data-sly-use for business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3D9860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62" w:history="1">
            <w:r w:rsidRPr="00846769">
              <w:rPr>
                <w:rStyle w:val="Hyperlink"/>
                <w:noProof/>
              </w:rPr>
              <w:t>HTL-003 — context='uri' for href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B808E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63" w:history="1">
            <w:r w:rsidRPr="00846769">
              <w:rPr>
                <w:rStyle w:val="Hyperlink"/>
                <w:noProof/>
              </w:rPr>
              <w:t>HTL-004 — JavaScript context escaping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F8DCC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64" w:history="1">
            <w:r w:rsidRPr="00846769">
              <w:rPr>
                <w:rStyle w:val="Hyperlink"/>
                <w:noProof/>
              </w:rPr>
              <w:t>Key HTL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FF8627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65" w:history="1">
            <w:r w:rsidRPr="00846769">
              <w:rPr>
                <w:rStyle w:val="Hyperlink"/>
                <w:noProof/>
              </w:rPr>
              <w:t>HTL-005 — Client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CA651B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66" w:history="1">
            <w:r w:rsidRPr="00846769">
              <w:rPr>
                <w:rStyle w:val="Hyperlink"/>
                <w:noProof/>
              </w:rPr>
              <w:t>8. OSGi / Felix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958C9B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67" w:history="1">
            <w:r w:rsidRPr="00846769">
              <w:rPr>
                <w:rStyle w:val="Hyperlink"/>
                <w:noProof/>
              </w:rPr>
              <w:t>OSGI-001 — Explicit Import-Package declarations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40014E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68" w:history="1">
            <w:r w:rsidRPr="00846769">
              <w:rPr>
                <w:rStyle w:val="Hyperlink"/>
                <w:noProof/>
              </w:rPr>
              <w:t>OSGI-002 — Maven scope 'provided' for container APIs (Blocker)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EF5DD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69" w:history="1">
            <w:r w:rsidRPr="00846769">
              <w:rPr>
                <w:rStyle w:val="Hyperlink"/>
                <w:noProof/>
              </w:rPr>
              <w:t>@Reference injection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AAE1AC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70" w:history="1">
            <w:r w:rsidRPr="00846769">
              <w:rPr>
                <w:rStyle w:val="Hyperlink"/>
                <w:noProof/>
              </w:rPr>
              <w:t>Reference cardinality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A05AC6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71" w:history="1">
            <w:r w:rsidRPr="00846769">
              <w:rPr>
                <w:rStyle w:val="Hyperlink"/>
                <w:noProof/>
              </w:rPr>
              <w:t>OSGI-005 — OSGi version ranges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C74F39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72" w:history="1">
            <w:r w:rsidRPr="00846769">
              <w:rPr>
                <w:rStyle w:val="Hyperlink"/>
                <w:noProof/>
              </w:rPr>
              <w:t>OSGI-006 — Context classloader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3709C2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73" w:history="1">
            <w:r w:rsidRPr="00846769">
              <w:rPr>
                <w:rStyle w:val="Hyperlink"/>
                <w:noProof/>
              </w:rPr>
              <w:t>Sling Scheduler for background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E3F55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74" w:history="1">
            <w:r w:rsidRPr="00846769">
              <w:rPr>
                <w:rStyle w:val="Hyperlink"/>
                <w:noProof/>
              </w:rPr>
              <w:t>@Deactivate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049EB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75" w:history="1">
            <w:r w:rsidRPr="00846769">
              <w:rPr>
                <w:rStyle w:val="Hyperlink"/>
                <w:noProof/>
              </w:rPr>
              <w:t>9. Dispatcher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06C06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76" w:history="1">
            <w:r w:rsidRPr="00846769">
              <w:rPr>
                <w:rStyle w:val="Hyperlink"/>
                <w:noProof/>
              </w:rPr>
              <w:t>DISP-001 — Request validation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AD101A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77" w:history="1">
            <w:r w:rsidRPr="00846769">
              <w:rPr>
                <w:rStyle w:val="Hyperlink"/>
                <w:noProof/>
              </w:rPr>
              <w:t>DISP-003 — Author isolation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4F7AD3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78" w:history="1">
            <w:r w:rsidRPr="00846769">
              <w:rPr>
                <w:rStyle w:val="Hyperlink"/>
                <w:noProof/>
              </w:rPr>
              <w:t>DISP-004 — Block dangerous default selectors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27F87F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79" w:history="1">
            <w:r w:rsidRPr="00846769">
              <w:rPr>
                <w:rStyle w:val="Hyperlink"/>
                <w:noProof/>
              </w:rPr>
              <w:t>Dispatcher filter — deny by default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5061E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80" w:history="1">
            <w:r w:rsidRPr="00846769">
              <w:rPr>
                <w:rStyle w:val="Hyperlink"/>
                <w:noProof/>
              </w:rPr>
              <w:t>/allowedClients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78689D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81" w:history="1">
            <w:r w:rsidRPr="00846769">
              <w:rPr>
                <w:rStyle w:val="Hyperlink"/>
                <w:noProof/>
              </w:rPr>
              <w:t>DISP-005 — Security headers (Major)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24652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82" w:history="1">
            <w:r w:rsidRPr="00846769">
              <w:rPr>
                <w:rStyle w:val="Hyperlink"/>
                <w:noProof/>
              </w:rPr>
              <w:t>Authentication and caching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609838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83" w:history="1">
            <w:r w:rsidRPr="00846769">
              <w:rPr>
                <w:rStyle w:val="Hyperlink"/>
                <w:noProof/>
              </w:rPr>
              <w:t>DISP-006 — Query string caching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BC93C7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84" w:history="1">
            <w:r w:rsidRPr="00846769">
              <w:rPr>
                <w:rStyle w:val="Hyperlink"/>
                <w:noProof/>
              </w:rPr>
              <w:t>10. Performance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E27D0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85" w:history="1">
            <w:r w:rsidRPr="00846769">
              <w:rPr>
                <w:rStyle w:val="Hyperlink"/>
                <w:noProof/>
              </w:rPr>
              <w:t>PERF-001 &amp; PERF-002 — Unbounded JCR queries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CA2D67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86" w:history="1">
            <w:r w:rsidRPr="00846769">
              <w:rPr>
                <w:rStyle w:val="Hyperlink"/>
                <w:noProof/>
              </w:rPr>
              <w:t>PERF-005 — Index type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3CB643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87" w:history="1">
            <w:r w:rsidRPr="00846769">
              <w:rPr>
                <w:rStyle w:val="Hyperlink"/>
                <w:noProof/>
              </w:rPr>
              <w:t>PERF-003 — session.save() in loops (Major)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290D1F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88" w:history="1">
            <w:r w:rsidRPr="00846769">
              <w:rPr>
                <w:rStyle w:val="Hyperlink"/>
                <w:noProof/>
              </w:rPr>
              <w:t>PERF-006 — Lazy loading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E91D81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89" w:history="1">
            <w:r w:rsidRPr="00846769">
              <w:rPr>
                <w:rStyle w:val="Hyperlink"/>
                <w:noProof/>
              </w:rPr>
              <w:t>Dispatcher caching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D9D07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90" w:history="1">
            <w:r w:rsidRPr="00846769">
              <w:rPr>
                <w:rStyle w:val="Hyperlink"/>
                <w:noProof/>
              </w:rPr>
              <w:t>11. Security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1DF41B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91" w:history="1">
            <w:r w:rsidRPr="00846769">
              <w:rPr>
                <w:rStyle w:val="Hyperlink"/>
                <w:noProof/>
              </w:rPr>
              <w:t>SEC-001 — JCR-SQL2 injection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A6C21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92" w:history="1">
            <w:r w:rsidRPr="00846769">
              <w:rPr>
                <w:rStyle w:val="Hyperlink"/>
                <w:noProof/>
              </w:rPr>
              <w:t>SEC-002 — Default password (Blocker)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2E9EF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93" w:history="1">
            <w:r w:rsidRPr="00846769">
              <w:rPr>
                <w:rStyle w:val="Hyperlink"/>
                <w:noProof/>
              </w:rPr>
              <w:t>SEC-003 — CSRF protection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53549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94" w:history="1">
            <w:r w:rsidRPr="00846769">
              <w:rPr>
                <w:rStyle w:val="Hyperlink"/>
                <w:noProof/>
              </w:rPr>
              <w:t>SEC-004 — Sling Servlet binding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EA2BF3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95" w:history="1">
            <w:r w:rsidRPr="00846769">
              <w:rPr>
                <w:rStyle w:val="Hyperlink"/>
                <w:noProof/>
              </w:rPr>
              <w:t>SEC-005 — TLS/HTTPS (Blocker)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A501FC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96" w:history="1">
            <w:r w:rsidRPr="00846769">
              <w:rPr>
                <w:rStyle w:val="Hyperlink"/>
                <w:noProof/>
              </w:rPr>
              <w:t>SEC-006 — User audit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A125D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3997" w:history="1">
            <w:r w:rsidRPr="00846769">
              <w:rPr>
                <w:rStyle w:val="Hyperlink"/>
                <w:noProof/>
              </w:rPr>
              <w:t>12. Severity levels and Cloud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F5053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98" w:history="1">
            <w:r w:rsidRPr="00846769">
              <w:rPr>
                <w:rStyle w:val="Hyperlink"/>
                <w:noProof/>
              </w:rPr>
              <w:t>Severity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A9787D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3999" w:history="1">
            <w:r w:rsidRPr="00846769">
              <w:rPr>
                <w:rStyle w:val="Hyperlink"/>
                <w:noProof/>
              </w:rPr>
              <w:t>Key Blocker rules to memorize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802276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4000" w:history="1">
            <w:r w:rsidRPr="00846769">
              <w:rPr>
                <w:rStyle w:val="Hyperlink"/>
                <w:noProof/>
              </w:rPr>
              <w:t>Key Critical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B6D48B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4001" w:history="1">
            <w:r w:rsidRPr="00846769">
              <w:rPr>
                <w:rStyle w:val="Hyperlink"/>
                <w:noProof/>
              </w:rPr>
              <w:t>Cloud Manager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04C3DF" w14:textId="77777777" w:rsidR="0038400C" w:rsidRDefault="003840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74002" w:history="1">
            <w:r w:rsidRPr="00846769">
              <w:rPr>
                <w:rStyle w:val="Hyperlink"/>
                <w:noProof/>
              </w:rPr>
              <w:t>13. Closing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DB00BA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4003" w:history="1">
            <w:r w:rsidRPr="00846769">
              <w:rPr>
                <w:rStyle w:val="Hyperlink"/>
                <w:noProof/>
              </w:rPr>
              <w:t>How to remember them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B7BAAF" w14:textId="77777777" w:rsidR="0038400C" w:rsidRDefault="003840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74004" w:history="1">
            <w:r w:rsidRPr="00846769">
              <w:rPr>
                <w:rStyle w:val="Hyperlink"/>
                <w:noProof/>
              </w:rPr>
              <w:t>For the exam, focus 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81A09D" w14:textId="77777777" w:rsidR="009A7356" w:rsidRDefault="00000000">
          <w:r>
            <w:fldChar w:fldCharType="end"/>
          </w:r>
        </w:p>
      </w:sdtContent>
    </w:sdt>
    <w:p w14:paraId="59FBAD75" w14:textId="77777777" w:rsidR="009A7356" w:rsidRDefault="00000000">
      <w:r>
        <w:br w:type="page"/>
      </w:r>
    </w:p>
    <w:p w14:paraId="273A3640" w14:textId="77777777" w:rsidR="009A7356" w:rsidRDefault="00000000">
      <w:pPr>
        <w:pStyle w:val="Heading1"/>
        <w:pageBreakBefore/>
      </w:pPr>
      <w:bookmarkStart w:id="1" w:name="_Toc229073929"/>
      <w:r>
        <w:lastRenderedPageBreak/>
        <w:t>1. Introduction</w:t>
      </w:r>
      <w:bookmarkEnd w:id="1"/>
    </w:p>
    <w:p w14:paraId="7F3FF96E" w14:textId="77777777" w:rsidR="009A7356" w:rsidRDefault="00000000">
      <w:pPr>
        <w:spacing w:after="120"/>
      </w:pPr>
      <w:r>
        <w:t>This guide recaps every code quality rule that applies to AEM development.</w:t>
      </w:r>
    </w:p>
    <w:p w14:paraId="5450FC67" w14:textId="77777777" w:rsidR="009A7356" w:rsidRDefault="00000000">
      <w:pPr>
        <w:spacing w:after="120"/>
      </w:pPr>
      <w:r>
        <w:t>It covers what Cloud Manager enforces automatically before code reaches production, plus the standards every AEM developer is expected to follow in their day-to-day work.</w:t>
      </w:r>
    </w:p>
    <w:p w14:paraId="41EFD69B" w14:textId="77777777" w:rsidR="009A7356" w:rsidRDefault="00000000">
      <w:pPr>
        <w:spacing w:after="120"/>
      </w:pPr>
      <w:r>
        <w:t>The material is organized into eight categories with hundreds of rules and concepts. The goal of this guide is to make the most important patterns clear and easy to recall.</w:t>
      </w:r>
    </w:p>
    <w:p w14:paraId="2908D452" w14:textId="77777777" w:rsidR="009A7356" w:rsidRDefault="00000000">
      <w:pPr>
        <w:pStyle w:val="Heading2"/>
      </w:pPr>
      <w:bookmarkStart w:id="2" w:name="_Toc229073930"/>
      <w:r>
        <w:t xml:space="preserve">The eight categories </w:t>
      </w:r>
      <w:proofErr w:type="gramStart"/>
      <w:r>
        <w:t>at a glance</w:t>
      </w:r>
      <w:bookmarkEnd w:id="2"/>
      <w:proofErr w:type="gramEnd"/>
    </w:p>
    <w:p w14:paraId="52C629B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SonarQube — Java code correctness and maintainability.</w:t>
      </w:r>
    </w:p>
    <w:p w14:paraId="173B998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AEM Best Practices — AEM-specific Java patterns (resources, service users, Sling Models, high-level APIs).</w:t>
      </w:r>
    </w:p>
    <w:p w14:paraId="647E1C3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OakPAL</w:t>
      </w:r>
      <w:proofErr w:type="spellEnd"/>
      <w:r>
        <w:t xml:space="preserve"> — content package structure and repository correctness.</w:t>
      </w:r>
    </w:p>
    <w:p w14:paraId="550D8F6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HTL / Sightly — template security and XSS prevention.</w:t>
      </w:r>
    </w:p>
    <w:p w14:paraId="0443FE7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OSGi / Felix — bundle modularity and service lifecycle.</w:t>
      </w:r>
    </w:p>
    <w:p w14:paraId="3F863270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Dispatcher — HTTP boundary, security headers, and cache control.</w:t>
      </w:r>
    </w:p>
    <w:p w14:paraId="1A49BB4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Performance Optimization — JCR queries, Oak indexes, and efficient data access.</w:t>
      </w:r>
    </w:p>
    <w:p w14:paraId="19A30676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Security — injection, authentication, CSRF, TLS, and least privilege.</w:t>
      </w:r>
    </w:p>
    <w:p w14:paraId="1E3BAB05" w14:textId="77777777" w:rsidR="009A7356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7737E838" wp14:editId="6751549D">
            <wp:extent cx="5524500" cy="3895725"/>
            <wp:effectExtent l="0" t="0" r="0" b="0"/>
            <wp:docPr id="1" name="Picture 1" descr="The eight categories of AEM code qual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eight categories of AEM code quality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A399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1. The eight categories of AEM code quality.</w:t>
      </w:r>
    </w:p>
    <w:p w14:paraId="4FBD1B0B" w14:textId="77777777" w:rsidR="009A7356" w:rsidRDefault="00000000">
      <w:pPr>
        <w:pStyle w:val="Heading1"/>
        <w:pageBreakBefore/>
      </w:pPr>
      <w:bookmarkStart w:id="3" w:name="_Toc229073931"/>
      <w:r>
        <w:lastRenderedPageBreak/>
        <w:t>2. Why code quality matters in AEM</w:t>
      </w:r>
      <w:bookmarkEnd w:id="3"/>
    </w:p>
    <w:p w14:paraId="24C35595" w14:textId="77777777" w:rsidR="009A7356" w:rsidRDefault="00000000">
      <w:pPr>
        <w:spacing w:after="120"/>
      </w:pPr>
      <w:r>
        <w:t>AEM applications run in production environments with thousands of concurrent users. Bad code patterns in AEM cause specific, serious problems.</w:t>
      </w:r>
    </w:p>
    <w:p w14:paraId="74B6EDC6" w14:textId="77777777" w:rsidR="009A7356" w:rsidRDefault="00000000">
      <w:pPr>
        <w:pStyle w:val="Heading2"/>
      </w:pPr>
      <w:bookmarkStart w:id="4" w:name="_Toc229073932"/>
      <w:r>
        <w:t>Real-world failure modes</w:t>
      </w:r>
      <w:bookmarkEnd w:id="4"/>
    </w:p>
    <w:p w14:paraId="28CCAB0F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Unclosed resources exhaust the JCR session pool and crash the repository.</w:t>
      </w:r>
    </w:p>
    <w:p w14:paraId="4ECB281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OSGi singletons with mutable state create race conditions under concurrent load.</w:t>
      </w:r>
    </w:p>
    <w:p w14:paraId="62CE5C7D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Direct writes to /libs break on every AEM upgrade.</w:t>
      </w:r>
    </w:p>
    <w:p w14:paraId="21BF089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Overly broad Dispatcher filters expose admin endpoints to the internet.</w:t>
      </w:r>
    </w:p>
    <w:p w14:paraId="38B97940" w14:textId="77777777" w:rsidR="009A7356" w:rsidRDefault="00000000">
      <w:pPr>
        <w:spacing w:after="120"/>
      </w:pPr>
      <w:r>
        <w:t>Code quality in AEM is not just about clean code — it is about system stability and security.</w:t>
      </w:r>
    </w:p>
    <w:p w14:paraId="3E6D5169" w14:textId="77777777" w:rsidR="009A7356" w:rsidRDefault="00000000">
      <w:pPr>
        <w:spacing w:after="120"/>
      </w:pPr>
      <w:r>
        <w:t xml:space="preserve">Cloud Manager enforces a subset of these rules automatically through SonarQube, </w:t>
      </w:r>
      <w:proofErr w:type="spellStart"/>
      <w:r>
        <w:t>OakPAL</w:t>
      </w:r>
      <w:proofErr w:type="spellEnd"/>
      <w:r>
        <w:t>, and the AEM Analyzer Plugin. The rest are enforced through code review and developer discipline.</w:t>
      </w:r>
    </w:p>
    <w:p w14:paraId="02D8F5BA" w14:textId="77777777" w:rsidR="009A7356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1700A19A" wp14:editId="60AA96D8">
            <wp:extent cx="5524500" cy="3733800"/>
            <wp:effectExtent l="0" t="0" r="0" b="0"/>
            <wp:docPr id="24612193" name="Picture 24612193" descr="Four bad patterns that cause real production failu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193" name="Picture 24612193" descr="Four bad patterns that cause real production failures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861C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2. Four bad patterns that cause real production failures.</w:t>
      </w:r>
    </w:p>
    <w:p w14:paraId="30C0BA17" w14:textId="77777777" w:rsidR="009A7356" w:rsidRDefault="00000000">
      <w:pPr>
        <w:pStyle w:val="Heading1"/>
        <w:pageBreakBefore/>
      </w:pPr>
      <w:bookmarkStart w:id="5" w:name="_Toc229073933"/>
      <w:r>
        <w:lastRenderedPageBreak/>
        <w:t>3. SonarQube — Critical bugs</w:t>
      </w:r>
      <w:bookmarkEnd w:id="5"/>
    </w:p>
    <w:p w14:paraId="6CAFCDA2" w14:textId="77777777" w:rsidR="009A7356" w:rsidRDefault="00000000">
      <w:pPr>
        <w:spacing w:after="120"/>
      </w:pPr>
      <w:r>
        <w:t>These are the rules that cause production incidents if violated. Memorize them by their rule key.</w:t>
      </w:r>
    </w:p>
    <w:p w14:paraId="2F70B26B" w14:textId="77777777" w:rsidR="009A7356" w:rsidRDefault="00000000">
      <w:pPr>
        <w:pStyle w:val="Heading2"/>
      </w:pPr>
      <w:bookmarkStart w:id="6" w:name="_Toc229073934"/>
      <w:proofErr w:type="gramStart"/>
      <w:r>
        <w:t>java:S</w:t>
      </w:r>
      <w:proofErr w:type="gramEnd"/>
      <w:r>
        <w:t>2095 — Resources should be closed</w:t>
      </w:r>
      <w:bookmarkEnd w:id="6"/>
    </w:p>
    <w:p w14:paraId="11798260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ResourceResolver</w:t>
      </w:r>
      <w:proofErr w:type="spellEnd"/>
      <w:r>
        <w:t xml:space="preserve">, JCR Session, and </w:t>
      </w:r>
      <w:proofErr w:type="spellStart"/>
      <w:r>
        <w:t>InputStream</w:t>
      </w:r>
      <w:proofErr w:type="spellEnd"/>
      <w:r>
        <w:t xml:space="preserve"> all implement </w:t>
      </w:r>
      <w:proofErr w:type="spellStart"/>
      <w:r>
        <w:t>AutoCloseable</w:t>
      </w:r>
      <w:proofErr w:type="spellEnd"/>
      <w:r>
        <w:t>.</w:t>
      </w:r>
    </w:p>
    <w:p w14:paraId="7D8B45A2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 unclosed </w:t>
      </w:r>
      <w:proofErr w:type="spellStart"/>
      <w:r>
        <w:t>ResourceResolver</w:t>
      </w:r>
      <w:proofErr w:type="spellEnd"/>
      <w:r>
        <w:t xml:space="preserve"> leaks a JCR session, eventually exhausting the connection pool.</w:t>
      </w:r>
    </w:p>
    <w:p w14:paraId="62FB50D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Fix: always use try-with-resources.</w:t>
      </w:r>
    </w:p>
    <w:p w14:paraId="5E59EF3F" w14:textId="77777777" w:rsidR="009A7356" w:rsidRDefault="00000000">
      <w:pPr>
        <w:pStyle w:val="Heading2"/>
      </w:pPr>
      <w:bookmarkStart w:id="7" w:name="_Toc229073935"/>
      <w:proofErr w:type="gramStart"/>
      <w:r>
        <w:t>java:S</w:t>
      </w:r>
      <w:proofErr w:type="gramEnd"/>
      <w:r>
        <w:t>2885 — Thread safety in OSGi services</w:t>
      </w:r>
      <w:bookmarkEnd w:id="7"/>
    </w:p>
    <w:p w14:paraId="3B3C303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OSGi @Component services are singletons shared across all concurrent request threads.</w:t>
      </w:r>
    </w:p>
    <w:p w14:paraId="0F133A4D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Mutable instance fields (like </w:t>
      </w:r>
      <w:proofErr w:type="spellStart"/>
      <w:r>
        <w:t>ArrayList</w:t>
      </w:r>
      <w:proofErr w:type="spellEnd"/>
      <w:r>
        <w:t xml:space="preserve"> or HashMap) create race conditions.</w:t>
      </w:r>
    </w:p>
    <w:p w14:paraId="6FB060E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Fix: use </w:t>
      </w:r>
      <w:proofErr w:type="spellStart"/>
      <w:r>
        <w:t>ConcurrentHashMap</w:t>
      </w:r>
      <w:proofErr w:type="spellEnd"/>
      <w:r>
        <w:t xml:space="preserve">, </w:t>
      </w:r>
      <w:proofErr w:type="spellStart"/>
      <w:r>
        <w:t>CopyOnWriteArrayList</w:t>
      </w:r>
      <w:proofErr w:type="spellEnd"/>
      <w:r>
        <w:t>, or keep the service stateless.</w:t>
      </w:r>
    </w:p>
    <w:p w14:paraId="5C828251" w14:textId="77777777" w:rsidR="009A7356" w:rsidRDefault="00000000">
      <w:pPr>
        <w:pStyle w:val="Heading2"/>
      </w:pPr>
      <w:bookmarkStart w:id="8" w:name="_Toc229073936"/>
      <w:proofErr w:type="gramStart"/>
      <w:r>
        <w:t>java:S</w:t>
      </w:r>
      <w:proofErr w:type="gramEnd"/>
      <w:r>
        <w:t xml:space="preserve">2259 — Null pointer </w:t>
      </w:r>
      <w:proofErr w:type="gramStart"/>
      <w:r>
        <w:t>dereference</w:t>
      </w:r>
      <w:bookmarkEnd w:id="8"/>
      <w:proofErr w:type="gramEnd"/>
    </w:p>
    <w:p w14:paraId="15CE35C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AEM APIs like </w:t>
      </w:r>
      <w:proofErr w:type="spellStart"/>
      <w:proofErr w:type="gramStart"/>
      <w:r>
        <w:t>adaptTo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getChild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getResource</w:t>
      </w:r>
      <w:proofErr w:type="spellEnd"/>
      <w:r>
        <w:t>(</w:t>
      </w:r>
      <w:proofErr w:type="gramEnd"/>
      <w:r>
        <w:t>) frequently return null.</w:t>
      </w:r>
    </w:p>
    <w:p w14:paraId="22F17FF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Calling any method on a null reference throws a </w:t>
      </w:r>
      <w:proofErr w:type="spellStart"/>
      <w:r>
        <w:t>NullPointerException</w:t>
      </w:r>
      <w:proofErr w:type="spellEnd"/>
      <w:r>
        <w:t xml:space="preserve"> at runtime.</w:t>
      </w:r>
    </w:p>
    <w:p w14:paraId="25C6DF7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Fix: always null-check results from Sling and JCR APIs before use.</w:t>
      </w:r>
    </w:p>
    <w:p w14:paraId="59772BDF" w14:textId="77777777" w:rsidR="009A7356" w:rsidRDefault="00000000">
      <w:pPr>
        <w:pStyle w:val="Heading2"/>
      </w:pPr>
      <w:bookmarkStart w:id="9" w:name="_Toc229073937"/>
      <w:proofErr w:type="gramStart"/>
      <w:r>
        <w:t>java:S</w:t>
      </w:r>
      <w:proofErr w:type="gramEnd"/>
      <w:r>
        <w:t>2068 — Hardcoded credentials</w:t>
      </w:r>
      <w:bookmarkEnd w:id="9"/>
    </w:p>
    <w:p w14:paraId="4BDAF5D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Passwords and API keys in source code are visible to anyone with repository access.</w:t>
      </w:r>
    </w:p>
    <w:p w14:paraId="2A15D4D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Fix: use OSGi configuration with AEM Crypto Support, or Cloud Manager environment variables.</w:t>
      </w:r>
    </w:p>
    <w:p w14:paraId="2292AACD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6B2A1E9A" wp14:editId="0EB98A02">
            <wp:extent cx="5524500" cy="4391025"/>
            <wp:effectExtent l="0" t="0" r="0" b="0"/>
            <wp:docPr id="836316894" name="Picture 836316894" descr="The four SonarQube critical bug rules to memoriz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6894" name="Picture 836316894" descr="The four SonarQube critical bug rules to memorize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2F85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3. The four SonarQube critical bug rules to memorize.</w:t>
      </w:r>
    </w:p>
    <w:p w14:paraId="2EBEF23C" w14:textId="77777777" w:rsidR="009A7356" w:rsidRDefault="00000000">
      <w:pPr>
        <w:pStyle w:val="Heading1"/>
        <w:pageBreakBefore/>
      </w:pPr>
      <w:bookmarkStart w:id="10" w:name="_Toc229073938"/>
      <w:r>
        <w:lastRenderedPageBreak/>
        <w:t>4. SonarQube — Code smells</w:t>
      </w:r>
      <w:bookmarkEnd w:id="10"/>
    </w:p>
    <w:p w14:paraId="6E5FB771" w14:textId="77777777" w:rsidR="009A7356" w:rsidRDefault="00000000">
      <w:pPr>
        <w:spacing w:after="120"/>
      </w:pPr>
      <w:r>
        <w:t>These rules address maintainability, clarity, and reliability in Java code.</w:t>
      </w:r>
    </w:p>
    <w:p w14:paraId="690D6D79" w14:textId="77777777" w:rsidR="009A7356" w:rsidRDefault="00000000">
      <w:pPr>
        <w:pStyle w:val="Heading2"/>
      </w:pPr>
      <w:bookmarkStart w:id="11" w:name="_Toc229073939"/>
      <w:r>
        <w:t>Complexity and structure</w:t>
      </w:r>
      <w:bookmarkEnd w:id="11"/>
    </w:p>
    <w:p w14:paraId="432DABE0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java:S</w:t>
      </w:r>
      <w:proofErr w:type="gramEnd"/>
      <w:r>
        <w:t>1541 — Methods too complex. Cyclomatic complexity counts independent execution paths (if, for, while, case, catch). Default threshold is 10. Above this, the method is too hard to test and maintain. Fix: extract private helper methods, use early returns.</w:t>
      </w:r>
    </w:p>
    <w:p w14:paraId="4A277FF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java:S</w:t>
      </w:r>
      <w:proofErr w:type="gramEnd"/>
      <w:r>
        <w:t>2972 — Classes too long. A class mixing rendering, business logic, and data access violates Single Responsibility. Fix: a Sling Model handles view concerns; OSGi services handle business logic.</w:t>
      </w:r>
    </w:p>
    <w:p w14:paraId="6864635E" w14:textId="77777777" w:rsidR="009A7356" w:rsidRDefault="00000000">
      <w:pPr>
        <w:pStyle w:val="Heading2"/>
      </w:pPr>
      <w:bookmarkStart w:id="12" w:name="_Toc229073940"/>
      <w:r>
        <w:t>Exception handling</w:t>
      </w:r>
      <w:bookmarkEnd w:id="12"/>
    </w:p>
    <w:p w14:paraId="6E45020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java:S</w:t>
      </w:r>
      <w:proofErr w:type="gramEnd"/>
      <w:r>
        <w:t xml:space="preserve">00108 — Empty catch blocks. An empty catch silently swallows exceptions: no log, no rethrow, no recovery. This hides failures in JCR saves, workflow completions, and replication events. Minimum fix: </w:t>
      </w:r>
      <w:proofErr w:type="spellStart"/>
      <w:proofErr w:type="gramStart"/>
      <w:r>
        <w:t>log.error</w:t>
      </w:r>
      <w:proofErr w:type="spellEnd"/>
      <w:proofErr w:type="gramEnd"/>
      <w:r>
        <w:t>("message", e).</w:t>
      </w:r>
    </w:p>
    <w:p w14:paraId="686BFAE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java:S</w:t>
      </w:r>
      <w:proofErr w:type="gramEnd"/>
      <w:r>
        <w:t xml:space="preserve">1166 — Exceptions should not be ignored. </w:t>
      </w:r>
      <w:proofErr w:type="gramStart"/>
      <w:r>
        <w:t>Similar to</w:t>
      </w:r>
      <w:proofErr w:type="gramEnd"/>
      <w:r>
        <w:t xml:space="preserve"> S00108 but also catches cases where the exception variable is declared but never used. The exception must be logged, rethrown, or explicitly handled.</w:t>
      </w:r>
    </w:p>
    <w:p w14:paraId="11850520" w14:textId="77777777" w:rsidR="009A7356" w:rsidRDefault="00000000">
      <w:pPr>
        <w:pStyle w:val="Heading2"/>
      </w:pPr>
      <w:bookmarkStart w:id="13" w:name="_Toc229073941"/>
      <w:r>
        <w:t>Logging and APIs</w:t>
      </w:r>
      <w:bookmarkEnd w:id="13"/>
    </w:p>
    <w:p w14:paraId="37225F9D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java:S</w:t>
      </w:r>
      <w:proofErr w:type="gramEnd"/>
      <w:r>
        <w:t xml:space="preserve">106 — Use SLF4J instead of </w:t>
      </w:r>
      <w:proofErr w:type="spellStart"/>
      <w:r>
        <w:t>System.out</w:t>
      </w:r>
      <w:proofErr w:type="spellEnd"/>
      <w:r>
        <w:t xml:space="preserve">. </w:t>
      </w:r>
      <w:proofErr w:type="spellStart"/>
      <w:r>
        <w:t>System.out</w:t>
      </w:r>
      <w:proofErr w:type="spellEnd"/>
      <w:r>
        <w:t xml:space="preserve"> bypasses the Sling Log Service, so output is not routed, persisted, or throttled correctly. Fix: use Logger log = </w:t>
      </w:r>
      <w:proofErr w:type="spellStart"/>
      <w:r>
        <w:t>LoggerFactory.getLogger</w:t>
      </w:r>
      <w:proofErr w:type="spellEnd"/>
      <w:r>
        <w:t>(</w:t>
      </w:r>
      <w:proofErr w:type="spellStart"/>
      <w:proofErr w:type="gramStart"/>
      <w:r>
        <w:t>getClass</w:t>
      </w:r>
      <w:proofErr w:type="spellEnd"/>
      <w:r>
        <w:t>(</w:t>
      </w:r>
      <w:proofErr w:type="gramEnd"/>
      <w:r>
        <w:t>)) and parameterized messages.</w:t>
      </w:r>
    </w:p>
    <w:p w14:paraId="3CBACC5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java:S</w:t>
      </w:r>
      <w:proofErr w:type="gramEnd"/>
      <w:r>
        <w:t xml:space="preserve">1874 — Deprecated API usage. </w:t>
      </w:r>
      <w:proofErr w:type="spellStart"/>
      <w:proofErr w:type="gramStart"/>
      <w:r>
        <w:t>getAdministrativeResourceResolver</w:t>
      </w:r>
      <w:proofErr w:type="spellEnd"/>
      <w:r>
        <w:t>(</w:t>
      </w:r>
      <w:proofErr w:type="gramEnd"/>
      <w:r>
        <w:t xml:space="preserve">) was removed in </w:t>
      </w:r>
      <w:proofErr w:type="spellStart"/>
      <w:r>
        <w:t>AEMaaCS</w:t>
      </w:r>
      <w:proofErr w:type="spellEnd"/>
      <w:r>
        <w:t xml:space="preserve"> — use </w:t>
      </w:r>
      <w:proofErr w:type="spellStart"/>
      <w:proofErr w:type="gramStart"/>
      <w:r>
        <w:t>getServiceResourceResolver</w:t>
      </w:r>
      <w:proofErr w:type="spellEnd"/>
      <w:r>
        <w:t>(</w:t>
      </w:r>
      <w:proofErr w:type="gramEnd"/>
      <w:r>
        <w:t xml:space="preserve">) with a service user. </w:t>
      </w:r>
      <w:proofErr w:type="spellStart"/>
      <w:r>
        <w:t>WCMUsePojo</w:t>
      </w:r>
      <w:proofErr w:type="spellEnd"/>
      <w:r>
        <w:t xml:space="preserve"> is legacy — replace with Sling Models.</w:t>
      </w:r>
    </w:p>
    <w:p w14:paraId="653E42A7" w14:textId="77777777" w:rsidR="009A7356" w:rsidRDefault="00000000">
      <w:pPr>
        <w:pStyle w:val="Heading2"/>
      </w:pPr>
      <w:bookmarkStart w:id="14" w:name="_Toc229073942"/>
      <w:r>
        <w:t>Magic values and duplication</w:t>
      </w:r>
      <w:bookmarkEnd w:id="14"/>
    </w:p>
    <w:p w14:paraId="208FF61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java:S</w:t>
      </w:r>
      <w:proofErr w:type="gramEnd"/>
      <w:r>
        <w:t>1192 — String literal duplication. JCR property names like "</w:t>
      </w:r>
      <w:proofErr w:type="spellStart"/>
      <w:proofErr w:type="gramStart"/>
      <w:r>
        <w:t>jcr:title</w:t>
      </w:r>
      <w:proofErr w:type="spellEnd"/>
      <w:proofErr w:type="gramEnd"/>
      <w:r>
        <w:t>" repeated in multiple places should be extracted to constants. A typo in one occurrence causes silent data loss.</w:t>
      </w:r>
    </w:p>
    <w:p w14:paraId="4DE04F4E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java:S</w:t>
      </w:r>
      <w:proofErr w:type="gramEnd"/>
      <w:r>
        <w:t>109 — Magic numbers. Inline numbers like 100 in "</w:t>
      </w:r>
      <w:proofErr w:type="spellStart"/>
      <w:proofErr w:type="gramStart"/>
      <w:r>
        <w:t>results.size</w:t>
      </w:r>
      <w:proofErr w:type="spellEnd"/>
      <w:proofErr w:type="gramEnd"/>
      <w:r>
        <w:t>() &gt; 100" have no self-documenting name. Fix: private static final int MAX_SEARCH_RESULTS = 100.</w:t>
      </w:r>
    </w:p>
    <w:p w14:paraId="314F4EB6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709F72A6" wp14:editId="6F7D80F1">
            <wp:extent cx="5524500" cy="4391025"/>
            <wp:effectExtent l="0" t="0" r="0" b="0"/>
            <wp:docPr id="711911103" name="Picture 711911103" descr="The eight SonarQube code smell rules in AEM develop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1103" name="Picture 711911103" descr="The eight SonarQube code smell rules in AEM developmen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5AC2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4. The eight SonarQube code smell rules in AEM development.</w:t>
      </w:r>
    </w:p>
    <w:p w14:paraId="5F25989F" w14:textId="77777777" w:rsidR="009A7356" w:rsidRDefault="00000000">
      <w:pPr>
        <w:pStyle w:val="Heading1"/>
        <w:pageBreakBefore/>
      </w:pPr>
      <w:bookmarkStart w:id="15" w:name="_Toc229073943"/>
      <w:r>
        <w:lastRenderedPageBreak/>
        <w:t>5. AEM best practices</w:t>
      </w:r>
      <w:bookmarkEnd w:id="15"/>
    </w:p>
    <w:p w14:paraId="405CE4ED" w14:textId="77777777" w:rsidR="009A7356" w:rsidRDefault="00000000">
      <w:pPr>
        <w:spacing w:after="120"/>
      </w:pPr>
      <w:r>
        <w:t>These are AEM-specific patterns that go beyond standard Java quality.</w:t>
      </w:r>
    </w:p>
    <w:p w14:paraId="46C737C8" w14:textId="77777777" w:rsidR="009A7356" w:rsidRDefault="00000000">
      <w:pPr>
        <w:pStyle w:val="Heading2"/>
      </w:pPr>
      <w:bookmarkStart w:id="16" w:name="_Toc229073944"/>
      <w:r>
        <w:t xml:space="preserve">AEM-BP-001 — </w:t>
      </w:r>
      <w:proofErr w:type="spellStart"/>
      <w:r>
        <w:t>ResourceResolver</w:t>
      </w:r>
      <w:proofErr w:type="spellEnd"/>
      <w:r>
        <w:t xml:space="preserve"> lifecycle</w:t>
      </w:r>
      <w:bookmarkEnd w:id="16"/>
    </w:p>
    <w:p w14:paraId="63B3CBC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Every </w:t>
      </w:r>
      <w:proofErr w:type="spellStart"/>
      <w:r>
        <w:t>ResourceResolver</w:t>
      </w:r>
      <w:proofErr w:type="spellEnd"/>
      <w:r>
        <w:t xml:space="preserve"> obtained from </w:t>
      </w:r>
      <w:proofErr w:type="spellStart"/>
      <w:r>
        <w:t>ResourceResolverFactory</w:t>
      </w:r>
      <w:proofErr w:type="spellEnd"/>
      <w:r>
        <w:t xml:space="preserve"> must be closed in the same method.</w:t>
      </w:r>
    </w:p>
    <w:p w14:paraId="039D35C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Use try-with-resources — it guarantees closure even on exceptions.</w:t>
      </w:r>
    </w:p>
    <w:p w14:paraId="4125251B" w14:textId="77777777" w:rsidR="009A7356" w:rsidRDefault="00000000">
      <w:pPr>
        <w:pStyle w:val="Heading2"/>
      </w:pPr>
      <w:bookmarkStart w:id="17" w:name="_Toc229073945"/>
      <w:r>
        <w:t>AEM-BP-002 — Service user pattern</w:t>
      </w:r>
      <w:bookmarkEnd w:id="17"/>
    </w:p>
    <w:p w14:paraId="490D426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getAdministrativeResourceResolver</w:t>
      </w:r>
      <w:proofErr w:type="spellEnd"/>
      <w:r>
        <w:t>(</w:t>
      </w:r>
      <w:proofErr w:type="gramEnd"/>
      <w:r>
        <w:t>) grants unrestricted super-admin access with no audit trail.</w:t>
      </w:r>
    </w:p>
    <w:p w14:paraId="1CB9D2E6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Replaced by </w:t>
      </w:r>
      <w:proofErr w:type="spellStart"/>
      <w:proofErr w:type="gramStart"/>
      <w:r>
        <w:t>getServiceResourceResolver</w:t>
      </w:r>
      <w:proofErr w:type="spellEnd"/>
      <w:r>
        <w:t>(</w:t>
      </w:r>
      <w:proofErr w:type="gramEnd"/>
      <w:r>
        <w:t>) with a system user that has only the permissions it needs.</w:t>
      </w:r>
    </w:p>
    <w:p w14:paraId="1FDC74B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mapping is declared in the </w:t>
      </w:r>
      <w:proofErr w:type="spellStart"/>
      <w:r>
        <w:t>ServiceUserMapperImpl.amended</w:t>
      </w:r>
      <w:proofErr w:type="spellEnd"/>
      <w:r>
        <w:t xml:space="preserve"> OSGi factory configuration.</w:t>
      </w:r>
    </w:p>
    <w:p w14:paraId="67770618" w14:textId="77777777" w:rsidR="009A7356" w:rsidRDefault="00000000">
      <w:pPr>
        <w:pStyle w:val="Heading2"/>
      </w:pPr>
      <w:bookmarkStart w:id="18" w:name="_Toc229073946"/>
      <w:r>
        <w:t>AEM-BP-004 — Sling Models for business logic</w:t>
      </w:r>
      <w:bookmarkEnd w:id="18"/>
    </w:p>
    <w:p w14:paraId="5C31B09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HTL is intentionally limited — it cannot execute arbitrary Java.</w:t>
      </w:r>
    </w:p>
    <w:p w14:paraId="795083F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Business logic belongs in @Model classes, not in HTL scripts or Servlets.</w:t>
      </w:r>
    </w:p>
    <w:p w14:paraId="20E2B4C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Sling Models are testable with AEM Mocks without a running AEM instance.</w:t>
      </w:r>
    </w:p>
    <w:p w14:paraId="343D21DC" w14:textId="77777777" w:rsidR="009A7356" w:rsidRDefault="00000000">
      <w:pPr>
        <w:pStyle w:val="Heading2"/>
      </w:pPr>
      <w:bookmarkStart w:id="19" w:name="_Toc229073947"/>
      <w:r>
        <w:t>AEM-BP-006 — High-level APIs</w:t>
      </w:r>
      <w:bookmarkEnd w:id="19"/>
    </w:p>
    <w:p w14:paraId="2848D54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proofErr w:type="spellStart"/>
      <w:r>
        <w:t>PageManager</w:t>
      </w:r>
      <w:proofErr w:type="spellEnd"/>
      <w:r>
        <w:t xml:space="preserve">, </w:t>
      </w:r>
      <w:proofErr w:type="spellStart"/>
      <w:r>
        <w:t>TagManager</w:t>
      </w:r>
      <w:proofErr w:type="spellEnd"/>
      <w:r>
        <w:t xml:space="preserve">, and </w:t>
      </w:r>
      <w:proofErr w:type="spellStart"/>
      <w:r>
        <w:t>AssetManager</w:t>
      </w:r>
      <w:proofErr w:type="spellEnd"/>
      <w:r>
        <w:t xml:space="preserve"> instead of raw JCR node creation.</w:t>
      </w:r>
    </w:p>
    <w:p w14:paraId="0D2AF54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These APIs apply AEM's internal business rules, node structures, and event triggers.</w:t>
      </w:r>
    </w:p>
    <w:p w14:paraId="440FD77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Raw </w:t>
      </w:r>
      <w:proofErr w:type="spellStart"/>
      <w:proofErr w:type="gramStart"/>
      <w:r>
        <w:t>session.addNode</w:t>
      </w:r>
      <w:proofErr w:type="spellEnd"/>
      <w:proofErr w:type="gramEnd"/>
      <w:r>
        <w:t>() bypasses all of this.</w:t>
      </w:r>
    </w:p>
    <w:p w14:paraId="2EC9DF0D" w14:textId="77777777" w:rsidR="009A7356" w:rsidRDefault="00000000">
      <w:pPr>
        <w:pStyle w:val="Heading2"/>
      </w:pPr>
      <w:bookmarkStart w:id="20" w:name="_Toc229073948"/>
      <w:r>
        <w:t>AEM-BP-008 — Externalize paths</w:t>
      </w:r>
      <w:bookmarkEnd w:id="20"/>
    </w:p>
    <w:p w14:paraId="117EC20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Never hardcode paths like "/content/</w:t>
      </w:r>
      <w:proofErr w:type="spellStart"/>
      <w:r>
        <w:t>mysite</w:t>
      </w:r>
      <w:proofErr w:type="spellEnd"/>
      <w:r>
        <w:t>/</w:t>
      </w:r>
      <w:proofErr w:type="spellStart"/>
      <w:r>
        <w:t>en</w:t>
      </w:r>
      <w:proofErr w:type="spellEnd"/>
      <w:r>
        <w:t>" in Java.</w:t>
      </w:r>
    </w:p>
    <w:p w14:paraId="46E5506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Use OSGi configuration properties or Context-Aware Configurations (</w:t>
      </w:r>
      <w:proofErr w:type="spellStart"/>
      <w:r>
        <w:t>CAConfig</w:t>
      </w:r>
      <w:proofErr w:type="spellEnd"/>
      <w:r>
        <w:t>).</w:t>
      </w:r>
    </w:p>
    <w:p w14:paraId="6649F6B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CAConfig</w:t>
      </w:r>
      <w:proofErr w:type="spellEnd"/>
      <w:r>
        <w:t xml:space="preserve"> stores settings per site in /conf and resolves them automatically from the content context.</w:t>
      </w:r>
    </w:p>
    <w:p w14:paraId="3E8B14B6" w14:textId="77777777" w:rsidR="009A7356" w:rsidRDefault="00000000">
      <w:pPr>
        <w:pStyle w:val="Heading2"/>
      </w:pPr>
      <w:bookmarkStart w:id="21" w:name="_Toc229073949"/>
      <w:r>
        <w:t>OSGi lifecycle annotations</w:t>
      </w:r>
      <w:bookmarkEnd w:id="21"/>
    </w:p>
    <w:p w14:paraId="78A66D7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@Activate — called when all @Reference dependencies are bound.</w:t>
      </w:r>
    </w:p>
    <w:p w14:paraId="23C28F4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@Modified — called when configuration changes, without restarting the component.</w:t>
      </w:r>
    </w:p>
    <w:p w14:paraId="79FE716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@Deactivate — release all resources: close resolvers, stop threads, remove listeners.</w:t>
      </w:r>
    </w:p>
    <w:p w14:paraId="31524102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48CDD6F0" wp14:editId="36F03B59">
            <wp:extent cx="5524500" cy="5362575"/>
            <wp:effectExtent l="0" t="0" r="0" b="0"/>
            <wp:docPr id="77165772" name="Picture 77165772" descr="The core AEM practice patterns for Java c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5772" name="Picture 77165772" descr="The core AEM practice patterns for Java code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BE79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5. The core AEM best practice patterns for Java code.</w:t>
      </w:r>
    </w:p>
    <w:p w14:paraId="545BEC24" w14:textId="77777777" w:rsidR="009A7356" w:rsidRDefault="00000000">
      <w:pPr>
        <w:pStyle w:val="Heading1"/>
        <w:pageBreakBefore/>
      </w:pPr>
      <w:bookmarkStart w:id="22" w:name="_Toc229073950"/>
      <w:r>
        <w:lastRenderedPageBreak/>
        <w:t xml:space="preserve">6. </w:t>
      </w:r>
      <w:proofErr w:type="spellStart"/>
      <w:r>
        <w:t>OakPAL</w:t>
      </w:r>
      <w:proofErr w:type="spellEnd"/>
      <w:r>
        <w:t xml:space="preserve"> — Content package rules</w:t>
      </w:r>
      <w:bookmarkEnd w:id="22"/>
    </w:p>
    <w:p w14:paraId="657F0628" w14:textId="77777777" w:rsidR="009A7356" w:rsidRDefault="00000000">
      <w:pPr>
        <w:spacing w:after="120"/>
      </w:pPr>
      <w:proofErr w:type="spellStart"/>
      <w:r>
        <w:t>OakPAL</w:t>
      </w:r>
      <w:proofErr w:type="spellEnd"/>
      <w:r>
        <w:t xml:space="preserve"> validates content packages for structural and architectural correctness.</w:t>
      </w:r>
    </w:p>
    <w:p w14:paraId="551C07A5" w14:textId="77777777" w:rsidR="009A7356" w:rsidRDefault="00000000">
      <w:pPr>
        <w:pStyle w:val="Heading2"/>
      </w:pPr>
      <w:bookmarkStart w:id="23" w:name="_Toc229073951"/>
      <w:r>
        <w:t>OAKPAL-001 — Scoped filter roots (Critical)</w:t>
      </w:r>
      <w:bookmarkEnd w:id="23"/>
    </w:p>
    <w:p w14:paraId="2F5E19FD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 filter of /apps/</w:t>
      </w:r>
      <w:proofErr w:type="spellStart"/>
      <w:r>
        <w:t>myproject</w:t>
      </w:r>
      <w:proofErr w:type="spellEnd"/>
      <w:r>
        <w:t xml:space="preserve"> deletes everything under that path on install.</w:t>
      </w:r>
    </w:p>
    <w:p w14:paraId="4817B89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Fix: use specific child paths — /apps/</w:t>
      </w:r>
      <w:proofErr w:type="spellStart"/>
      <w:r>
        <w:t>myproject</w:t>
      </w:r>
      <w:proofErr w:type="spellEnd"/>
      <w:r>
        <w:t>/components, /apps/</w:t>
      </w:r>
      <w:proofErr w:type="spellStart"/>
      <w:r>
        <w:t>myproject</w:t>
      </w:r>
      <w:proofErr w:type="spellEnd"/>
      <w:r>
        <w:t>/templates.</w:t>
      </w:r>
    </w:p>
    <w:p w14:paraId="5111E6E7" w14:textId="77777777" w:rsidR="009A7356" w:rsidRDefault="00000000">
      <w:pPr>
        <w:pStyle w:val="Heading2"/>
      </w:pPr>
      <w:bookmarkStart w:id="24" w:name="_Toc229073952"/>
      <w:r>
        <w:t>OAKPAL-002 — No writes to /libs (Blocker)</w:t>
      </w:r>
      <w:bookmarkEnd w:id="24"/>
    </w:p>
    <w:p w14:paraId="36D4088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libs</w:t>
      </w:r>
      <w:proofErr w:type="gramEnd"/>
      <w:r>
        <w:t xml:space="preserve"> is the immutable AEM platform layer — any change is overwritten by the next AEM update.</w:t>
      </w:r>
    </w:p>
    <w:p w14:paraId="7F58105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Fix: use the overlay pattern — copy the resource to the same relative path under /apps.</w:t>
      </w:r>
    </w:p>
    <w:p w14:paraId="70789A2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 Sling Resource Merger resolves /apps before /libs, so the overlay takes precedence.</w:t>
      </w:r>
    </w:p>
    <w:p w14:paraId="5DBE800A" w14:textId="77777777" w:rsidR="009A7356" w:rsidRDefault="00000000">
      <w:pPr>
        <w:pStyle w:val="Heading2"/>
      </w:pPr>
      <w:bookmarkStart w:id="25" w:name="_Toc229073953"/>
      <w:proofErr w:type="spellStart"/>
      <w:proofErr w:type="gramStart"/>
      <w:r>
        <w:t>oakpal:RequiredPrimaryType</w:t>
      </w:r>
      <w:proofErr w:type="spellEnd"/>
      <w:proofErr w:type="gramEnd"/>
      <w:r>
        <w:t xml:space="preserve"> (Error)</w:t>
      </w:r>
      <w:bookmarkEnd w:id="25"/>
    </w:p>
    <w:p w14:paraId="7042F08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Every JCR node must explicitly declare its </w:t>
      </w:r>
      <w:proofErr w:type="spellStart"/>
      <w:proofErr w:type="gramStart"/>
      <w:r>
        <w:t>jcr:primaryType</w:t>
      </w:r>
      <w:proofErr w:type="spellEnd"/>
      <w:proofErr w:type="gramEnd"/>
      <w:r>
        <w:t>.</w:t>
      </w:r>
    </w:p>
    <w:p w14:paraId="531320C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Common types: </w:t>
      </w:r>
      <w:proofErr w:type="spellStart"/>
      <w:proofErr w:type="gramStart"/>
      <w:r>
        <w:t>cq:Page</w:t>
      </w:r>
      <w:proofErr w:type="spellEnd"/>
      <w:proofErr w:type="gramEnd"/>
      <w:r>
        <w:t xml:space="preserve">, </w:t>
      </w:r>
      <w:proofErr w:type="spellStart"/>
      <w:proofErr w:type="gramStart"/>
      <w:r>
        <w:t>cq:Component</w:t>
      </w:r>
      <w:proofErr w:type="spellEnd"/>
      <w:proofErr w:type="gramEnd"/>
      <w:r>
        <w:t xml:space="preserve">, </w:t>
      </w:r>
      <w:proofErr w:type="spellStart"/>
      <w:proofErr w:type="gramStart"/>
      <w:r>
        <w:t>nt:unstructured</w:t>
      </w:r>
      <w:proofErr w:type="spellEnd"/>
      <w:proofErr w:type="gramEnd"/>
      <w:r>
        <w:t xml:space="preserve">, </w:t>
      </w:r>
      <w:proofErr w:type="spellStart"/>
      <w:proofErr w:type="gramStart"/>
      <w:r>
        <w:t>sling:Folder</w:t>
      </w:r>
      <w:proofErr w:type="spellEnd"/>
      <w:proofErr w:type="gramEnd"/>
      <w:r>
        <w:t xml:space="preserve">, </w:t>
      </w:r>
      <w:proofErr w:type="spellStart"/>
      <w:proofErr w:type="gramStart"/>
      <w:r>
        <w:t>cq:ClientLibraryFolder</w:t>
      </w:r>
      <w:proofErr w:type="spellEnd"/>
      <w:proofErr w:type="gramEnd"/>
      <w:r>
        <w:t>.</w:t>
      </w:r>
    </w:p>
    <w:p w14:paraId="1FDE085B" w14:textId="77777777" w:rsidR="009A7356" w:rsidRDefault="00000000">
      <w:pPr>
        <w:pStyle w:val="Heading2"/>
      </w:pPr>
      <w:bookmarkStart w:id="26" w:name="_Toc229073954"/>
      <w:proofErr w:type="spellStart"/>
      <w:proofErr w:type="gramStart"/>
      <w:r>
        <w:t>oakpal:ImmutableApps</w:t>
      </w:r>
      <w:proofErr w:type="spellEnd"/>
      <w:proofErr w:type="gramEnd"/>
      <w:r>
        <w:t xml:space="preserve"> (Warning)</w:t>
      </w:r>
      <w:bookmarkEnd w:id="26"/>
    </w:p>
    <w:p w14:paraId="23F3412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apps</w:t>
      </w:r>
      <w:proofErr w:type="gramEnd"/>
      <w:r>
        <w:t xml:space="preserve"> is for code and structural definitions, not for runtime content values.</w:t>
      </w:r>
    </w:p>
    <w:p w14:paraId="46177AE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Page content and authored data belong in /content.</w:t>
      </w:r>
    </w:p>
    <w:p w14:paraId="0DD3459E" w14:textId="77777777" w:rsidR="009A7356" w:rsidRDefault="00000000">
      <w:pPr>
        <w:pStyle w:val="Heading2"/>
      </w:pPr>
      <w:bookmarkStart w:id="27" w:name="_Toc229073955"/>
      <w:r>
        <w:t>OAKPAL-005 — Overlapping filters (Major)</w:t>
      </w:r>
      <w:bookmarkEnd w:id="27"/>
    </w:p>
    <w:p w14:paraId="7D22735F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If one filter root is an ancestor of another, install order is undefined — one may delete what the other deployed.</w:t>
      </w:r>
    </w:p>
    <w:p w14:paraId="2DB0ED76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Fix: use non-overlapping sibling paths.</w:t>
      </w:r>
    </w:p>
    <w:p w14:paraId="77929BB5" w14:textId="77777777" w:rsidR="009A7356" w:rsidRDefault="00000000">
      <w:pPr>
        <w:pStyle w:val="Heading2"/>
      </w:pPr>
      <w:bookmarkStart w:id="28" w:name="_Toc229073956"/>
      <w:r>
        <w:t xml:space="preserve">OAKPAL-006 — </w:t>
      </w:r>
      <w:proofErr w:type="spellStart"/>
      <w:proofErr w:type="gramStart"/>
      <w:r>
        <w:t>rep:policy</w:t>
      </w:r>
      <w:proofErr w:type="spellEnd"/>
      <w:proofErr w:type="gramEnd"/>
      <w:r>
        <w:t xml:space="preserve"> exclusion (Critical)</w:t>
      </w:r>
      <w:bookmarkEnd w:id="28"/>
    </w:p>
    <w:p w14:paraId="4E6C78C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rep:policy</w:t>
      </w:r>
      <w:proofErr w:type="spellEnd"/>
      <w:proofErr w:type="gramEnd"/>
      <w:r>
        <w:t xml:space="preserve"> nodes define JCR ACLs.</w:t>
      </w:r>
    </w:p>
    <w:p w14:paraId="32620DE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Accidentally packaging them overwrites production security settings on every deployment.</w:t>
      </w:r>
    </w:p>
    <w:p w14:paraId="76BB7BA7" w14:textId="77777777" w:rsidR="009A7356" w:rsidRDefault="00000000">
      <w:pPr>
        <w:pStyle w:val="Heading2"/>
      </w:pPr>
      <w:bookmarkStart w:id="29" w:name="_Toc229073957"/>
      <w:r>
        <w:t>OAKPAL-007 — No /var in packages (Major)</w:t>
      </w:r>
      <w:bookmarkEnd w:id="29"/>
    </w:p>
    <w:p w14:paraId="1183ACB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var</w:t>
      </w:r>
      <w:proofErr w:type="gramEnd"/>
      <w:r>
        <w:t xml:space="preserve"> holds runtime data: event queues, audit logs, workflow payloads, Oak indexes.</w:t>
      </w:r>
    </w:p>
    <w:p w14:paraId="03864D8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Packaging /var freezes dynamic data into a static snapshot — do not include it.</w:t>
      </w:r>
    </w:p>
    <w:p w14:paraId="5259652C" w14:textId="77777777" w:rsidR="009A7356" w:rsidRDefault="00000000">
      <w:pPr>
        <w:pStyle w:val="Heading2"/>
      </w:pPr>
      <w:bookmarkStart w:id="30" w:name="_Toc229073958"/>
      <w:r>
        <w:t xml:space="preserve">OAKPAL-008 — </w:t>
      </w:r>
      <w:proofErr w:type="spellStart"/>
      <w:r>
        <w:t>Clientlib</w:t>
      </w:r>
      <w:proofErr w:type="spellEnd"/>
      <w:r>
        <w:t xml:space="preserve"> category naming (Minor)</w:t>
      </w:r>
      <w:bookmarkEnd w:id="30"/>
    </w:p>
    <w:p w14:paraId="4A8B321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Generic names like "utils" or "common" conflict with AEM Core Components and third-party libraries.</w:t>
      </w:r>
    </w:p>
    <w:p w14:paraId="590E2FF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Fix: namespace with the project name — "</w:t>
      </w:r>
      <w:proofErr w:type="spellStart"/>
      <w:proofErr w:type="gramStart"/>
      <w:r>
        <w:t>myproject.components</w:t>
      </w:r>
      <w:proofErr w:type="gramEnd"/>
      <w:r>
        <w:t>.header</w:t>
      </w:r>
      <w:proofErr w:type="spellEnd"/>
      <w:r>
        <w:t>".</w:t>
      </w:r>
    </w:p>
    <w:p w14:paraId="10520D3E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04DDF78E" wp14:editId="441DBCC9">
            <wp:extent cx="5524500" cy="5610225"/>
            <wp:effectExtent l="0" t="0" r="0" b="0"/>
            <wp:docPr id="1268407844" name="Picture 1268407844" descr="OakPAL rules tagged by severity lev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7844" name="Picture 1268407844" descr="OakPAL rules tagged by severity level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AB16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 xml:space="preserve">Figure 6. </w:t>
      </w:r>
      <w:proofErr w:type="spellStart"/>
      <w:r>
        <w:rPr>
          <w:i/>
          <w:iCs/>
          <w:color w:val="5F5E5A"/>
          <w:sz w:val="20"/>
          <w:szCs w:val="20"/>
        </w:rPr>
        <w:t>OakPAL</w:t>
      </w:r>
      <w:proofErr w:type="spellEnd"/>
      <w:r>
        <w:rPr>
          <w:i/>
          <w:iCs/>
          <w:color w:val="5F5E5A"/>
          <w:sz w:val="20"/>
          <w:szCs w:val="20"/>
        </w:rPr>
        <w:t xml:space="preserve"> rules tagged by severity level.</w:t>
      </w:r>
    </w:p>
    <w:p w14:paraId="4AFA413C" w14:textId="77777777" w:rsidR="009A7356" w:rsidRDefault="00000000">
      <w:pPr>
        <w:pStyle w:val="Heading1"/>
        <w:pageBreakBefore/>
      </w:pPr>
      <w:bookmarkStart w:id="31" w:name="_Toc229073959"/>
      <w:r>
        <w:lastRenderedPageBreak/>
        <w:t>7. HTL / Sightly rules</w:t>
      </w:r>
      <w:bookmarkEnd w:id="31"/>
    </w:p>
    <w:p w14:paraId="7DA57741" w14:textId="77777777" w:rsidR="009A7356" w:rsidRDefault="00000000">
      <w:pPr>
        <w:spacing w:after="120"/>
      </w:pPr>
      <w:r>
        <w:t>HTL's security model relies on automatic output escaping. Breaking it introduces XSS vulnerabilities.</w:t>
      </w:r>
    </w:p>
    <w:p w14:paraId="4FDCFE5C" w14:textId="77777777" w:rsidR="009A7356" w:rsidRDefault="00000000">
      <w:pPr>
        <w:pStyle w:val="Heading2"/>
      </w:pPr>
      <w:bookmarkStart w:id="32" w:name="_Toc229073960"/>
      <w:r>
        <w:t>HTL-001 — Never use context='unsafe'</w:t>
      </w:r>
      <w:bookmarkEnd w:id="32"/>
    </w:p>
    <w:p w14:paraId="6C16F21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context='unsafe' disables all escaping — raw HTML is written directly to the output.</w:t>
      </w:r>
    </w:p>
    <w:p w14:paraId="4752B1C0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An attacker can inject &lt;script&gt;alert(</w:t>
      </w:r>
      <w:proofErr w:type="gramStart"/>
      <w:r>
        <w:t>1)&lt;</w:t>
      </w:r>
      <w:proofErr w:type="gramEnd"/>
      <w:r>
        <w:t>/script&gt; and it executes in the browser.</w:t>
      </w:r>
    </w:p>
    <w:p w14:paraId="4A79F89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context='html' is the correct alternative for RTE-sourced rich text — it applies Anti-Samy sanitization.</w:t>
      </w:r>
    </w:p>
    <w:p w14:paraId="444219D6" w14:textId="77777777" w:rsidR="009A7356" w:rsidRDefault="00000000">
      <w:pPr>
        <w:pStyle w:val="Heading2"/>
      </w:pPr>
      <w:bookmarkStart w:id="33" w:name="_Toc229073961"/>
      <w:r>
        <w:t>HTL-002 — data-sly-use for business logic</w:t>
      </w:r>
      <w:bookmarkEnd w:id="33"/>
    </w:p>
    <w:p w14:paraId="36E5F8F0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HTL enforces strict separation between presentation and logic.</w:t>
      </w:r>
    </w:p>
    <w:p w14:paraId="2F8BF2FE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Business logic goes in Java Sling Models accessed via data-sly-</w:t>
      </w:r>
      <w:proofErr w:type="spellStart"/>
      <w:proofErr w:type="gramStart"/>
      <w:r>
        <w:t>use.model</w:t>
      </w:r>
      <w:proofErr w:type="spellEnd"/>
      <w:proofErr w:type="gramEnd"/>
      <w:r>
        <w:t>="</w:t>
      </w:r>
      <w:proofErr w:type="spellStart"/>
      <w:proofErr w:type="gramStart"/>
      <w:r>
        <w:t>com.myproject</w:t>
      </w:r>
      <w:proofErr w:type="gramEnd"/>
      <w:r>
        <w:t>.MyModel</w:t>
      </w:r>
      <w:proofErr w:type="spellEnd"/>
      <w:r>
        <w:t>".</w:t>
      </w:r>
    </w:p>
    <w:p w14:paraId="26F5D204" w14:textId="77777777" w:rsidR="009A7356" w:rsidRDefault="00000000">
      <w:pPr>
        <w:pStyle w:val="Heading2"/>
      </w:pPr>
      <w:bookmarkStart w:id="34" w:name="_Toc229073962"/>
      <w:r>
        <w:t>HTL-003 — context='</w:t>
      </w:r>
      <w:proofErr w:type="spellStart"/>
      <w:r>
        <w:t>uri</w:t>
      </w:r>
      <w:proofErr w:type="spellEnd"/>
      <w:r>
        <w:t xml:space="preserve">' for </w:t>
      </w:r>
      <w:proofErr w:type="spellStart"/>
      <w:r>
        <w:t>href</w:t>
      </w:r>
      <w:proofErr w:type="spellEnd"/>
      <w:r>
        <w:t xml:space="preserve"> values</w:t>
      </w:r>
      <w:bookmarkEnd w:id="34"/>
    </w:p>
    <w:p w14:paraId="3F86B1D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Without context='</w:t>
      </w:r>
      <w:proofErr w:type="spellStart"/>
      <w:r>
        <w:t>uri</w:t>
      </w:r>
      <w:proofErr w:type="spellEnd"/>
      <w:r>
        <w:t xml:space="preserve">', an attacker can inject </w:t>
      </w:r>
      <w:proofErr w:type="spellStart"/>
      <w:proofErr w:type="gramStart"/>
      <w:r>
        <w:t>javascript:alert</w:t>
      </w:r>
      <w:proofErr w:type="spellEnd"/>
      <w:proofErr w:type="gramEnd"/>
      <w:r>
        <w:t xml:space="preserve">(1) as an </w:t>
      </w:r>
      <w:proofErr w:type="spellStart"/>
      <w:r>
        <w:t>href</w:t>
      </w:r>
      <w:proofErr w:type="spellEnd"/>
      <w:r>
        <w:t>.</w:t>
      </w:r>
    </w:p>
    <w:p w14:paraId="2D60EBB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context='</w:t>
      </w:r>
      <w:proofErr w:type="spellStart"/>
      <w:r>
        <w:t>uri</w:t>
      </w:r>
      <w:proofErr w:type="spellEnd"/>
      <w:r>
        <w:t xml:space="preserve">' validates URI schemes and strips dangerous protocols like </w:t>
      </w:r>
      <w:proofErr w:type="spellStart"/>
      <w:r>
        <w:t>javascript</w:t>
      </w:r>
      <w:proofErr w:type="spellEnd"/>
      <w:r>
        <w:t xml:space="preserve">: and </w:t>
      </w:r>
      <w:proofErr w:type="gramStart"/>
      <w:r>
        <w:t>data:.</w:t>
      </w:r>
      <w:proofErr w:type="gramEnd"/>
    </w:p>
    <w:p w14:paraId="7A3F427C" w14:textId="77777777" w:rsidR="009A7356" w:rsidRDefault="00000000">
      <w:pPr>
        <w:pStyle w:val="Heading2"/>
      </w:pPr>
      <w:bookmarkStart w:id="35" w:name="_Toc229073963"/>
      <w:r>
        <w:t>HTL-004 — JavaScript context escaping</w:t>
      </w:r>
      <w:bookmarkEnd w:id="35"/>
    </w:p>
    <w:p w14:paraId="67E6970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For values inside JavaScript event handlers, use context='</w:t>
      </w:r>
      <w:proofErr w:type="spellStart"/>
      <w:r>
        <w:t>scriptToken</w:t>
      </w:r>
      <w:proofErr w:type="spellEnd"/>
      <w:r>
        <w:t>' or context='</w:t>
      </w:r>
      <w:proofErr w:type="spellStart"/>
      <w:r>
        <w:t>scriptString</w:t>
      </w:r>
      <w:proofErr w:type="spellEnd"/>
      <w:r>
        <w:t>'.</w:t>
      </w:r>
    </w:p>
    <w:p w14:paraId="143D4E8D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Default HTML attribute escaping does not protect against JavaScript injection.</w:t>
      </w:r>
    </w:p>
    <w:p w14:paraId="0EFB2AA0" w14:textId="77777777" w:rsidR="009A7356" w:rsidRDefault="00000000">
      <w:pPr>
        <w:pStyle w:val="Heading2"/>
      </w:pPr>
      <w:bookmarkStart w:id="36" w:name="_Toc229073964"/>
      <w:r>
        <w:t>Key HTL attributes</w:t>
      </w:r>
      <w:bookmarkEnd w:id="36"/>
    </w:p>
    <w:p w14:paraId="549F06D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data-sly-test — conditional rendering; </w:t>
      </w:r>
      <w:proofErr w:type="spellStart"/>
      <w:r>
        <w:t>falsy</w:t>
      </w:r>
      <w:proofErr w:type="spellEnd"/>
      <w:r>
        <w:t xml:space="preserve"> values remove the element and its entire subtree.</w:t>
      </w:r>
    </w:p>
    <w:p w14:paraId="73D5D086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data-sly-list — iteration; provides </w:t>
      </w:r>
      <w:proofErr w:type="spellStart"/>
      <w:r>
        <w:t>itemList.index</w:t>
      </w:r>
      <w:proofErr w:type="spellEnd"/>
      <w:r>
        <w:t xml:space="preserve">, </w:t>
      </w:r>
      <w:proofErr w:type="spellStart"/>
      <w:r>
        <w:t>itemList.first</w:t>
      </w:r>
      <w:proofErr w:type="spellEnd"/>
      <w:r>
        <w:t xml:space="preserve">, </w:t>
      </w:r>
      <w:proofErr w:type="spellStart"/>
      <w:r>
        <w:t>itemList.last</w:t>
      </w:r>
      <w:proofErr w:type="spellEnd"/>
      <w:r>
        <w:t xml:space="preserve">, </w:t>
      </w:r>
      <w:proofErr w:type="spellStart"/>
      <w:r>
        <w:t>itemList.odd</w:t>
      </w:r>
      <w:proofErr w:type="spellEnd"/>
      <w:r>
        <w:t>.</w:t>
      </w:r>
    </w:p>
    <w:p w14:paraId="6CAD98E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data-sly-unwrap — renders children while removing the wrapper element tag from the output.</w:t>
      </w:r>
    </w:p>
    <w:p w14:paraId="5ACF588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data-sly-include — includes another HTL script in the current context.</w:t>
      </w:r>
    </w:p>
    <w:p w14:paraId="5F848DC2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data-sly-resource — dispatches a new Sling rendering for a JCR resource by path.</w:t>
      </w:r>
    </w:p>
    <w:p w14:paraId="7B3F2D54" w14:textId="77777777" w:rsidR="009A7356" w:rsidRDefault="00000000">
      <w:pPr>
        <w:pStyle w:val="Heading2"/>
      </w:pPr>
      <w:bookmarkStart w:id="37" w:name="_Toc229073965"/>
      <w:r>
        <w:t>HTL-005 — Client libraries</w:t>
      </w:r>
      <w:bookmarkEnd w:id="37"/>
    </w:p>
    <w:p w14:paraId="41BAF84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Inline CSS or JavaScript in HTL is not cached and cannot be combined with other assets.</w:t>
      </w:r>
    </w:p>
    <w:p w14:paraId="3CD2E8D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proofErr w:type="spellStart"/>
      <w:proofErr w:type="gramStart"/>
      <w:r>
        <w:t>cq:ClientLibraryFolder</w:t>
      </w:r>
      <w:proofErr w:type="spellEnd"/>
      <w:proofErr w:type="gramEnd"/>
      <w:r>
        <w:t>, referenced via data-sly-call="${</w:t>
      </w:r>
      <w:proofErr w:type="spellStart"/>
      <w:r>
        <w:t>clientlib.all</w:t>
      </w:r>
      <w:proofErr w:type="spellEnd"/>
      <w:r>
        <w:t xml:space="preserve"> @ categories='...'}'".</w:t>
      </w:r>
    </w:p>
    <w:p w14:paraId="023BA3C1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7DBE24CC" wp14:editId="03F45BD2">
            <wp:extent cx="5524500" cy="5038725"/>
            <wp:effectExtent l="0" t="0" r="0" b="0"/>
            <wp:docPr id="804335993" name="Picture 804335993" descr="HTL security contexts and key data-sly attribu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35993" name="Picture 804335993" descr="HTL security contexts and key data-sly attributes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CB33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7. HTL security contexts and key data-sly attributes.</w:t>
      </w:r>
    </w:p>
    <w:p w14:paraId="0A514431" w14:textId="77777777" w:rsidR="009A7356" w:rsidRDefault="00000000">
      <w:pPr>
        <w:pStyle w:val="Heading1"/>
        <w:pageBreakBefore/>
      </w:pPr>
      <w:bookmarkStart w:id="38" w:name="_Toc229073966"/>
      <w:r>
        <w:lastRenderedPageBreak/>
        <w:t>8. OSGi / Felix rules</w:t>
      </w:r>
      <w:bookmarkEnd w:id="38"/>
    </w:p>
    <w:p w14:paraId="6AB1BC0D" w14:textId="77777777" w:rsidR="009A7356" w:rsidRDefault="00000000">
      <w:pPr>
        <w:spacing w:after="120"/>
      </w:pPr>
      <w:r>
        <w:t>OSGi provides strict module isolation. Violating its rules causes runtime failures that are hard to diagnose.</w:t>
      </w:r>
    </w:p>
    <w:p w14:paraId="3F883E07" w14:textId="77777777" w:rsidR="009A7356" w:rsidRDefault="00000000">
      <w:pPr>
        <w:pStyle w:val="Heading2"/>
      </w:pPr>
      <w:bookmarkStart w:id="39" w:name="_Toc229073967"/>
      <w:r>
        <w:t>OSGI-001 — Explicit Import-Package declarations (Critical)</w:t>
      </w:r>
      <w:bookmarkEnd w:id="39"/>
    </w:p>
    <w:p w14:paraId="68C05D52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Wildcard imports resolve lazily — the bundle activates but crashes with </w:t>
      </w:r>
      <w:proofErr w:type="spellStart"/>
      <w:r>
        <w:t>ClassNotFoundException</w:t>
      </w:r>
      <w:proofErr w:type="spellEnd"/>
      <w:r>
        <w:t xml:space="preserve"> at runtime.</w:t>
      </w:r>
    </w:p>
    <w:p w14:paraId="36C8F74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Explicit imports fail fast at install time if a dependency is missing.</w:t>
      </w:r>
    </w:p>
    <w:p w14:paraId="56C2DBCB" w14:textId="77777777" w:rsidR="009A7356" w:rsidRDefault="00000000">
      <w:pPr>
        <w:pStyle w:val="Heading2"/>
      </w:pPr>
      <w:bookmarkStart w:id="40" w:name="_Toc229073968"/>
      <w:r>
        <w:t>OSGI-002 — Maven scope 'provided' for container APIs (Blocker)</w:t>
      </w:r>
      <w:bookmarkEnd w:id="40"/>
    </w:p>
    <w:p w14:paraId="0C76F0C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servlet-</w:t>
      </w:r>
      <w:proofErr w:type="spellStart"/>
      <w:r>
        <w:t>api</w:t>
      </w:r>
      <w:proofErr w:type="spellEnd"/>
      <w:r>
        <w:t xml:space="preserve">, </w:t>
      </w:r>
      <w:proofErr w:type="spellStart"/>
      <w:r>
        <w:t>jsp-api</w:t>
      </w:r>
      <w:proofErr w:type="spellEnd"/>
      <w:r>
        <w:t xml:space="preserve">, and </w:t>
      </w:r>
      <w:proofErr w:type="spellStart"/>
      <w:proofErr w:type="gramStart"/>
      <w:r>
        <w:t>osgi.core</w:t>
      </w:r>
      <w:proofErr w:type="spellEnd"/>
      <w:proofErr w:type="gramEnd"/>
      <w:r>
        <w:t xml:space="preserve"> must be scope="provided".</w:t>
      </w:r>
    </w:p>
    <w:p w14:paraId="49FF1F8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Scope="compile" bundles them inside the JAR, causing </w:t>
      </w:r>
      <w:proofErr w:type="spellStart"/>
      <w:r>
        <w:t>ClassCastException</w:t>
      </w:r>
      <w:proofErr w:type="spellEnd"/>
      <w:r>
        <w:t xml:space="preserve"> from </w:t>
      </w:r>
      <w:proofErr w:type="spellStart"/>
      <w:r>
        <w:t>classloader</w:t>
      </w:r>
      <w:proofErr w:type="spellEnd"/>
      <w:r>
        <w:t xml:space="preserve"> conflicts.</w:t>
      </w:r>
    </w:p>
    <w:p w14:paraId="5B69BB89" w14:textId="77777777" w:rsidR="009A7356" w:rsidRDefault="00000000">
      <w:pPr>
        <w:pStyle w:val="Heading2"/>
      </w:pPr>
      <w:bookmarkStart w:id="41" w:name="_Toc229073969"/>
      <w:r>
        <w:t>@Reference injection</w:t>
      </w:r>
      <w:bookmarkEnd w:id="41"/>
    </w:p>
    <w:p w14:paraId="024C5EC6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Use @Reference annotation to inject OSGi services — DS manages the full bind/unbind lifecycle.</w:t>
      </w:r>
    </w:p>
    <w:p w14:paraId="46DC89E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Avoid using </w:t>
      </w:r>
      <w:proofErr w:type="spellStart"/>
      <w:r>
        <w:t>BundleContext.getService</w:t>
      </w:r>
      <w:proofErr w:type="spellEnd"/>
      <w:r>
        <w:t>() directly — it bypasses lifecycle management.</w:t>
      </w:r>
    </w:p>
    <w:p w14:paraId="15A330B3" w14:textId="77777777" w:rsidR="009A7356" w:rsidRDefault="00000000">
      <w:pPr>
        <w:pStyle w:val="Heading2"/>
      </w:pPr>
      <w:bookmarkStart w:id="42" w:name="_Toc229073970"/>
      <w:r>
        <w:t>Reference cardinality</w:t>
      </w:r>
      <w:bookmarkEnd w:id="42"/>
    </w:p>
    <w:p w14:paraId="308FFBF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MANDATORY (default) — the component won't activate if the service is absent.</w:t>
      </w:r>
    </w:p>
    <w:p w14:paraId="1EC25B1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OPTIONAL — the component activates; the injected field is null and must be null-checked.</w:t>
      </w:r>
    </w:p>
    <w:p w14:paraId="212D872E" w14:textId="77777777" w:rsidR="009A7356" w:rsidRDefault="00000000">
      <w:pPr>
        <w:pStyle w:val="Heading2"/>
      </w:pPr>
      <w:bookmarkStart w:id="43" w:name="_Toc229073971"/>
      <w:r>
        <w:t>OSGI-005 — OSGi version ranges</w:t>
      </w:r>
      <w:bookmarkEnd w:id="43"/>
    </w:p>
    <w:p w14:paraId="6AA7B2E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Explicit version ranges prevent accidentally binding to a major API upgrade.</w:t>
      </w:r>
    </w:p>
    <w:p w14:paraId="3E87DEF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Format: [3.0,4.0) means greater or equal to 3.0 and less than 4.0.</w:t>
      </w:r>
    </w:p>
    <w:p w14:paraId="7D80FA99" w14:textId="77777777" w:rsidR="009A7356" w:rsidRDefault="00000000">
      <w:pPr>
        <w:pStyle w:val="Heading2"/>
      </w:pPr>
      <w:bookmarkStart w:id="44" w:name="_Toc229073972"/>
      <w:r>
        <w:t xml:space="preserve">OSGI-006 — Context </w:t>
      </w:r>
      <w:proofErr w:type="spellStart"/>
      <w:r>
        <w:t>classloader</w:t>
      </w:r>
      <w:proofErr w:type="spellEnd"/>
      <w:r>
        <w:t xml:space="preserve"> (Critical)</w:t>
      </w:r>
      <w:bookmarkEnd w:id="44"/>
    </w:p>
    <w:p w14:paraId="581AB61E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getContextClassLoader</w:t>
      </w:r>
      <w:proofErr w:type="spellEnd"/>
      <w:proofErr w:type="gramEnd"/>
      <w:r>
        <w:t xml:space="preserve">() returns the caller's </w:t>
      </w:r>
      <w:proofErr w:type="spellStart"/>
      <w:r>
        <w:t>classloader</w:t>
      </w:r>
      <w:proofErr w:type="spellEnd"/>
      <w:r>
        <w:t>.</w:t>
      </w:r>
    </w:p>
    <w:p w14:paraId="13C9848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 OSGi, each bundle has its own </w:t>
      </w:r>
      <w:proofErr w:type="spellStart"/>
      <w:r>
        <w:t>classloader</w:t>
      </w:r>
      <w:proofErr w:type="spellEnd"/>
      <w:r>
        <w:t xml:space="preserve"> — the caller's loader cannot see this bundle's classes.</w:t>
      </w:r>
    </w:p>
    <w:p w14:paraId="34EDEA8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Fix: use </w:t>
      </w:r>
      <w:proofErr w:type="spellStart"/>
      <w:proofErr w:type="gramStart"/>
      <w:r>
        <w:t>SomeClass.class.getClassLoader</w:t>
      </w:r>
      <w:proofErr w:type="spellEnd"/>
      <w:proofErr w:type="gramEnd"/>
      <w:r>
        <w:t>() instead.</w:t>
      </w:r>
    </w:p>
    <w:p w14:paraId="264B6C27" w14:textId="77777777" w:rsidR="009A7356" w:rsidRDefault="00000000">
      <w:pPr>
        <w:pStyle w:val="Heading2"/>
      </w:pPr>
      <w:bookmarkStart w:id="45" w:name="_Toc229073973"/>
      <w:r>
        <w:t>Sling Scheduler for background tasks</w:t>
      </w:r>
      <w:bookmarkEnd w:id="45"/>
    </w:p>
    <w:p w14:paraId="3680DA9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Never use raw Thread or </w:t>
      </w:r>
      <w:proofErr w:type="spellStart"/>
      <w:r>
        <w:t>ScheduledExecutorService</w:t>
      </w:r>
      <w:proofErr w:type="spellEnd"/>
      <w:r>
        <w:t xml:space="preserve"> — they survive bundle restarts.</w:t>
      </w:r>
    </w:p>
    <w:p w14:paraId="084F15E6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Implement Runnable and register with the Sling Scheduler via @</w:t>
      </w:r>
      <w:proofErr w:type="gramStart"/>
      <w:r>
        <w:t>Component(</w:t>
      </w:r>
      <w:proofErr w:type="gramEnd"/>
      <w:r>
        <w:t>service=Runnable.class).</w:t>
      </w:r>
    </w:p>
    <w:p w14:paraId="5D07C4C3" w14:textId="77777777" w:rsidR="009A7356" w:rsidRDefault="00000000">
      <w:pPr>
        <w:pStyle w:val="Heading2"/>
      </w:pPr>
      <w:bookmarkStart w:id="46" w:name="_Toc229073974"/>
      <w:r>
        <w:t>@Deactivate lifecycle</w:t>
      </w:r>
      <w:bookmarkEnd w:id="46"/>
    </w:p>
    <w:p w14:paraId="0E144D20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Release all resources when the component shuts down: close </w:t>
      </w:r>
      <w:proofErr w:type="spellStart"/>
      <w:r>
        <w:t>ResourceResolvers</w:t>
      </w:r>
      <w:proofErr w:type="spellEnd"/>
      <w:r>
        <w:t>, stop background threads, remove event listeners.</w:t>
      </w:r>
    </w:p>
    <w:p w14:paraId="3BDF87C3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6937B438" wp14:editId="1D592CF9">
            <wp:extent cx="5524500" cy="5038725"/>
            <wp:effectExtent l="0" t="0" r="0" b="0"/>
            <wp:docPr id="2125146788" name="Picture 2125146788" descr="Core OSGi rules: imports, scopes, references, classloa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6788" name="Picture 2125146788" descr="Core OSGi rules: imports, scopes, references, classloaders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1417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 xml:space="preserve">Figure 8. Core OSGi rules: imports, scopes, references, </w:t>
      </w:r>
      <w:proofErr w:type="spellStart"/>
      <w:r>
        <w:rPr>
          <w:i/>
          <w:iCs/>
          <w:color w:val="5F5E5A"/>
          <w:sz w:val="20"/>
          <w:szCs w:val="20"/>
        </w:rPr>
        <w:t>classloaders</w:t>
      </w:r>
      <w:proofErr w:type="spellEnd"/>
      <w:r>
        <w:rPr>
          <w:i/>
          <w:iCs/>
          <w:color w:val="5F5E5A"/>
          <w:sz w:val="20"/>
          <w:szCs w:val="20"/>
        </w:rPr>
        <w:t>.</w:t>
      </w:r>
    </w:p>
    <w:p w14:paraId="78D77E6F" w14:textId="77777777" w:rsidR="009A7356" w:rsidRDefault="00000000">
      <w:pPr>
        <w:pStyle w:val="Heading1"/>
        <w:pageBreakBefore/>
      </w:pPr>
      <w:bookmarkStart w:id="47" w:name="_Toc229073975"/>
      <w:r>
        <w:lastRenderedPageBreak/>
        <w:t>9. Dispatcher rules</w:t>
      </w:r>
      <w:bookmarkEnd w:id="47"/>
    </w:p>
    <w:p w14:paraId="7E1A5E7C" w14:textId="77777777" w:rsidR="009A7356" w:rsidRDefault="00000000">
      <w:pPr>
        <w:spacing w:after="120"/>
      </w:pPr>
      <w:r>
        <w:t>The Dispatcher is AEM's first security boundary. Its configuration must be explicitly restrictive.</w:t>
      </w:r>
    </w:p>
    <w:p w14:paraId="54A7A61E" w14:textId="77777777" w:rsidR="009A7356" w:rsidRDefault="00000000">
      <w:pPr>
        <w:pStyle w:val="Heading2"/>
      </w:pPr>
      <w:bookmarkStart w:id="48" w:name="_Toc229073976"/>
      <w:r>
        <w:t>DISP-001 — Request validation (Critical)</w:t>
      </w:r>
      <w:bookmarkEnd w:id="48"/>
    </w:p>
    <w:p w14:paraId="3E9CBC7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Block path traversal sequences (</w:t>
      </w:r>
      <w:proofErr w:type="gramStart"/>
      <w:r>
        <w:t>/..</w:t>
      </w:r>
      <w:proofErr w:type="gramEnd"/>
      <w:r>
        <w:t xml:space="preserve">/, </w:t>
      </w:r>
      <w:proofErr w:type="gramStart"/>
      <w:r>
        <w:t>/./</w:t>
      </w:r>
      <w:proofErr w:type="gramEnd"/>
      <w:r>
        <w:t>) to prevent directory traversal attacks.</w:t>
      </w:r>
    </w:p>
    <w:p w14:paraId="1DF70CD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Allowlist only required HTTP methods (GET, POST) — reject DELETE, PUT, TRACE.</w:t>
      </w:r>
    </w:p>
    <w:p w14:paraId="29B3F490" w14:textId="77777777" w:rsidR="009A7356" w:rsidRDefault="00000000">
      <w:pPr>
        <w:pStyle w:val="Heading2"/>
      </w:pPr>
      <w:bookmarkStart w:id="49" w:name="_Toc229073977"/>
      <w:r>
        <w:t>DISP-003 — Author isolation (Critical)</w:t>
      </w:r>
      <w:bookmarkEnd w:id="49"/>
    </w:p>
    <w:p w14:paraId="77BA001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 AEM Author service (port 4502) must never be accessible through the Dispatcher.</w:t>
      </w:r>
    </w:p>
    <w:p w14:paraId="35A27302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Author exposes CRXDE Lite, Package Manager, Felix Web Console, and all administrative endpoints.</w:t>
      </w:r>
    </w:p>
    <w:p w14:paraId="3422E8E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Only Publisher instances (port 4503) serve public traffic.</w:t>
      </w:r>
    </w:p>
    <w:p w14:paraId="3A4E6D5E" w14:textId="77777777" w:rsidR="009A7356" w:rsidRDefault="00000000">
      <w:pPr>
        <w:pStyle w:val="Heading2"/>
      </w:pPr>
      <w:bookmarkStart w:id="50" w:name="_Toc229073978"/>
      <w:r>
        <w:t>DISP-004 — Block dangerous default selectors (Critical)</w:t>
      </w:r>
      <w:bookmarkEnd w:id="50"/>
    </w:p>
    <w:p w14:paraId="6DC67B7F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*.</w:t>
      </w:r>
      <w:proofErr w:type="spellStart"/>
      <w:r>
        <w:t>infinity</w:t>
      </w:r>
      <w:proofErr w:type="gramEnd"/>
      <w:r>
        <w:t>.json</w:t>
      </w:r>
      <w:proofErr w:type="spellEnd"/>
      <w:r>
        <w:t xml:space="preserve"> returns the full JCR subtree as JSON — block it.</w:t>
      </w:r>
    </w:p>
    <w:p w14:paraId="727CBAD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should be denied unless specifically required for API endpoints.</w:t>
      </w:r>
    </w:p>
    <w:p w14:paraId="3619705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/bin/* endpoints including </w:t>
      </w:r>
      <w:proofErr w:type="spellStart"/>
      <w:r>
        <w:t>QueryBuilder</w:t>
      </w:r>
      <w:proofErr w:type="spellEnd"/>
      <w:r>
        <w:t xml:space="preserve"> (/bin/</w:t>
      </w:r>
      <w:proofErr w:type="spellStart"/>
      <w:r>
        <w:t>querybuilder.json</w:t>
      </w:r>
      <w:proofErr w:type="spellEnd"/>
      <w:r>
        <w:t>) must be denied.</w:t>
      </w:r>
    </w:p>
    <w:p w14:paraId="08F7EBDD" w14:textId="77777777" w:rsidR="009A7356" w:rsidRDefault="00000000">
      <w:pPr>
        <w:pStyle w:val="Heading2"/>
      </w:pPr>
      <w:bookmarkStart w:id="51" w:name="_Toc229073979"/>
      <w:r>
        <w:t>Dispatcher filter — deny by default</w:t>
      </w:r>
      <w:bookmarkEnd w:id="51"/>
    </w:p>
    <w:p w14:paraId="2A20357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Start with a rule that denies everything.</w:t>
      </w:r>
    </w:p>
    <w:p w14:paraId="30B0925E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Then explicitly allow only the paths that need to be accessible.</w:t>
      </w:r>
    </w:p>
    <w:p w14:paraId="00EBDC18" w14:textId="77777777" w:rsidR="009A7356" w:rsidRDefault="00000000">
      <w:pPr>
        <w:pStyle w:val="Heading2"/>
      </w:pPr>
      <w:bookmarkStart w:id="52" w:name="_Toc229073980"/>
      <w:r>
        <w:t>/</w:t>
      </w:r>
      <w:proofErr w:type="spellStart"/>
      <w:r>
        <w:t>allowedClients</w:t>
      </w:r>
      <w:bookmarkEnd w:id="52"/>
      <w:proofErr w:type="spellEnd"/>
    </w:p>
    <w:p w14:paraId="7367442E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Only AEM Publisher IPs should be allowed to send cache invalidation requests to /dispatcher/</w:t>
      </w:r>
      <w:proofErr w:type="spellStart"/>
      <w:r>
        <w:t>invalidate.cache</w:t>
      </w:r>
      <w:proofErr w:type="spellEnd"/>
      <w:r>
        <w:t>.</w:t>
      </w:r>
    </w:p>
    <w:p w14:paraId="5BAF9325" w14:textId="77777777" w:rsidR="009A7356" w:rsidRDefault="00000000">
      <w:pPr>
        <w:pStyle w:val="Heading2"/>
      </w:pPr>
      <w:bookmarkStart w:id="53" w:name="_Toc229073981"/>
      <w:r>
        <w:t>DISP-005 — Security headers (Major)</w:t>
      </w:r>
      <w:bookmarkEnd w:id="53"/>
    </w:p>
    <w:p w14:paraId="79ACD02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Inject X-Frame-Options: SAMEORIGIN to prevent clickjacking.</w:t>
      </w:r>
    </w:p>
    <w:p w14:paraId="75BB311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Also apply Content-Security-Policy, X-Content-Type-Options, and Strict-Transport-Security.</w:t>
      </w:r>
    </w:p>
    <w:p w14:paraId="29579BDF" w14:textId="77777777" w:rsidR="009A7356" w:rsidRDefault="00000000">
      <w:pPr>
        <w:pStyle w:val="Heading2"/>
      </w:pPr>
      <w:bookmarkStart w:id="54" w:name="_Toc229073982"/>
      <w:r>
        <w:t>Authentication and caching</w:t>
      </w:r>
      <w:bookmarkEnd w:id="54"/>
    </w:p>
    <w:p w14:paraId="2103835E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 Dispatcher cannot differentiate between users — never cache authenticated responses.</w:t>
      </w:r>
    </w:p>
    <w:p w14:paraId="1ED38052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Configure /</w:t>
      </w:r>
      <w:proofErr w:type="spellStart"/>
      <w:r>
        <w:t>auth_checker</w:t>
      </w:r>
      <w:proofErr w:type="spellEnd"/>
      <w:r>
        <w:t xml:space="preserve"> or exclude authenticated paths from cache rules.</w:t>
      </w:r>
    </w:p>
    <w:p w14:paraId="32EE9518" w14:textId="77777777" w:rsidR="009A7356" w:rsidRDefault="00000000">
      <w:pPr>
        <w:pStyle w:val="Heading2"/>
      </w:pPr>
      <w:bookmarkStart w:id="55" w:name="_Toc229073983"/>
      <w:r>
        <w:t>DISP-006 — Query string caching</w:t>
      </w:r>
      <w:bookmarkEnd w:id="55"/>
    </w:p>
    <w:p w14:paraId="05DA824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Unrestricted query string caching enables cache busting DoS attacks.</w:t>
      </w:r>
    </w:p>
    <w:p w14:paraId="2AC3A47F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Use /</w:t>
      </w:r>
      <w:proofErr w:type="spellStart"/>
      <w:r>
        <w:t>ignoreUrlParams</w:t>
      </w:r>
      <w:proofErr w:type="spellEnd"/>
      <w:r>
        <w:t xml:space="preserve"> to allowlist known parameters; all others are stripped for caching.</w:t>
      </w:r>
    </w:p>
    <w:p w14:paraId="2E8A6E69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2282E389" wp14:editId="248D4442">
            <wp:extent cx="5524500" cy="5038725"/>
            <wp:effectExtent l="0" t="0" r="0" b="0"/>
            <wp:docPr id="756255768" name="Picture 756255768" descr="Dispatcher topology: Internet - Dispatcher - Publisher (Author block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55768" name="Picture 756255768" descr="Dispatcher topology: Internet - Dispatcher - Publisher (Author blocked)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768F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9. Dispatcher topology: Internet → Dispatcher → Publisher (Author blocked).</w:t>
      </w:r>
    </w:p>
    <w:p w14:paraId="7F62F934" w14:textId="77777777" w:rsidR="009A7356" w:rsidRDefault="00000000">
      <w:pPr>
        <w:pStyle w:val="Heading1"/>
        <w:pageBreakBefore/>
      </w:pPr>
      <w:bookmarkStart w:id="56" w:name="_Toc229073984"/>
      <w:r>
        <w:lastRenderedPageBreak/>
        <w:t>10. Performance optimization</w:t>
      </w:r>
      <w:bookmarkEnd w:id="56"/>
    </w:p>
    <w:p w14:paraId="12FF3502" w14:textId="77777777" w:rsidR="009A7356" w:rsidRDefault="00000000">
      <w:pPr>
        <w:spacing w:after="120"/>
      </w:pPr>
      <w:r>
        <w:t>AEM performance issues fall into a few predictable patterns. These are the most common.</w:t>
      </w:r>
    </w:p>
    <w:p w14:paraId="63A13D9B" w14:textId="77777777" w:rsidR="009A7356" w:rsidRDefault="00000000">
      <w:pPr>
        <w:pStyle w:val="Heading2"/>
      </w:pPr>
      <w:bookmarkStart w:id="57" w:name="_Toc229073985"/>
      <w:r>
        <w:t>PERF-001 &amp; PERF-002 — Unbounded JCR queries (Critical)</w:t>
      </w:r>
      <w:bookmarkEnd w:id="57"/>
    </w:p>
    <w:p w14:paraId="3BC53FC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 JCR query without a matching Oak index causes a full repository traversal.</w:t>
      </w:r>
    </w:p>
    <w:p w14:paraId="192C47F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Full traversals scale O(n) with repository size — they are catastrophic under load.</w:t>
      </w:r>
    </w:p>
    <w:p w14:paraId="52D117E2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Diagnose with the AEM Query Performance tool and Oak </w:t>
      </w:r>
      <w:proofErr w:type="spellStart"/>
      <w:r>
        <w:t>QueryExplain</w:t>
      </w:r>
      <w:proofErr w:type="spellEnd"/>
      <w:r>
        <w:t>.</w:t>
      </w:r>
    </w:p>
    <w:p w14:paraId="3A8E147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Fix: create an Oak index definition (</w:t>
      </w:r>
      <w:proofErr w:type="spellStart"/>
      <w:proofErr w:type="gramStart"/>
      <w:r>
        <w:t>oak:QueryIndexDefinition</w:t>
      </w:r>
      <w:proofErr w:type="spellEnd"/>
      <w:proofErr w:type="gramEnd"/>
      <w:r>
        <w:t>) and deploy it as code.</w:t>
      </w:r>
    </w:p>
    <w:p w14:paraId="77B2F6A2" w14:textId="77777777" w:rsidR="009A7356" w:rsidRDefault="00000000">
      <w:pPr>
        <w:pStyle w:val="Heading2"/>
      </w:pPr>
      <w:bookmarkStart w:id="58" w:name="_Toc229073986"/>
      <w:r>
        <w:t>PERF-005 — Index type selection</w:t>
      </w:r>
      <w:bookmarkEnd w:id="58"/>
    </w:p>
    <w:p w14:paraId="27AC9EE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Property indexes (type='property') are efficient for exact-match equality queries.</w:t>
      </w:r>
    </w:p>
    <w:p w14:paraId="24592670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Lucene indexes are for full-text search only — they are larger and slower for equality lookups.</w:t>
      </w:r>
    </w:p>
    <w:p w14:paraId="0B246FB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Scope Lucene indexes with '</w:t>
      </w:r>
      <w:proofErr w:type="spellStart"/>
      <w:r>
        <w:t>includedPaths</w:t>
      </w:r>
      <w:proofErr w:type="spellEnd"/>
      <w:r>
        <w:t>' to avoid indexing the entire repository.</w:t>
      </w:r>
    </w:p>
    <w:p w14:paraId="0FDE1E24" w14:textId="77777777" w:rsidR="009A7356" w:rsidRDefault="00000000">
      <w:pPr>
        <w:pStyle w:val="Heading2"/>
      </w:pPr>
      <w:bookmarkStart w:id="59" w:name="_Toc229073987"/>
      <w:r>
        <w:t xml:space="preserve">PERF-003 — </w:t>
      </w:r>
      <w:proofErr w:type="spellStart"/>
      <w:proofErr w:type="gramStart"/>
      <w:r>
        <w:t>session.save</w:t>
      </w:r>
      <w:proofErr w:type="spellEnd"/>
      <w:proofErr w:type="gramEnd"/>
      <w:r>
        <w:t>() in loops (Major)</w:t>
      </w:r>
      <w:bookmarkEnd w:id="59"/>
    </w:p>
    <w:p w14:paraId="57370512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Each </w:t>
      </w:r>
      <w:proofErr w:type="spellStart"/>
      <w:proofErr w:type="gramStart"/>
      <w:r>
        <w:t>session.save</w:t>
      </w:r>
      <w:proofErr w:type="spellEnd"/>
      <w:proofErr w:type="gramEnd"/>
      <w:r>
        <w:t>() creates a transaction boundary with disk I/O and Lucene index updates.</w:t>
      </w:r>
    </w:p>
    <w:p w14:paraId="74CA740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Calling it once per item in a 100,000-node bulk import is catastrophically slow.</w:t>
      </w:r>
    </w:p>
    <w:p w14:paraId="15D13CD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Fix: batch changes and save every 500–1000 items.</w:t>
      </w:r>
    </w:p>
    <w:p w14:paraId="17186604" w14:textId="77777777" w:rsidR="009A7356" w:rsidRDefault="00000000">
      <w:pPr>
        <w:pStyle w:val="Heading2"/>
      </w:pPr>
      <w:bookmarkStart w:id="60" w:name="_Toc229073988"/>
      <w:r>
        <w:t>PERF-006 — Lazy loading</w:t>
      </w:r>
      <w:bookmarkEnd w:id="60"/>
    </w:p>
    <w:p w14:paraId="1E0E73B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resource.listChildren</w:t>
      </w:r>
      <w:proofErr w:type="spellEnd"/>
      <w:proofErr w:type="gramEnd"/>
      <w:r>
        <w:t xml:space="preserve">() returns a lazy Iterator backed by the JCR </w:t>
      </w:r>
      <w:proofErr w:type="spellStart"/>
      <w:r>
        <w:t>NodeIterator</w:t>
      </w:r>
      <w:proofErr w:type="spellEnd"/>
      <w:r>
        <w:t>.</w:t>
      </w:r>
    </w:p>
    <w:p w14:paraId="2B7AA35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Converting it to a new </w:t>
      </w:r>
      <w:proofErr w:type="spellStart"/>
      <w:r>
        <w:t>ArrayList</w:t>
      </w:r>
      <w:proofErr w:type="spellEnd"/>
      <w:r>
        <w:t xml:space="preserve"> immediately loads all children into memory.</w:t>
      </w:r>
    </w:p>
    <w:p w14:paraId="1AD8918E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For large content trees, iterate lazily and never collect unless the full list is required.</w:t>
      </w:r>
    </w:p>
    <w:p w14:paraId="0154A55E" w14:textId="77777777" w:rsidR="009A7356" w:rsidRDefault="00000000">
      <w:pPr>
        <w:pStyle w:val="Heading2"/>
      </w:pPr>
      <w:bookmarkStart w:id="61" w:name="_Toc229073989"/>
      <w:r>
        <w:t>Dispatcher caching</w:t>
      </w:r>
      <w:bookmarkEnd w:id="61"/>
    </w:p>
    <w:p w14:paraId="2758C42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cached HTML response is served in less than 5 </w:t>
      </w:r>
      <w:proofErr w:type="spellStart"/>
      <w:r>
        <w:t>ms</w:t>
      </w:r>
      <w:proofErr w:type="spellEnd"/>
      <w:r>
        <w:t xml:space="preserve"> directly from disk.</w:t>
      </w:r>
    </w:p>
    <w:p w14:paraId="13696D60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 </w:t>
      </w:r>
      <w:proofErr w:type="spellStart"/>
      <w:r>
        <w:t>uncached</w:t>
      </w:r>
      <w:proofErr w:type="spellEnd"/>
      <w:r>
        <w:t xml:space="preserve"> AEM request takes 50–500 </w:t>
      </w:r>
      <w:proofErr w:type="spellStart"/>
      <w:r>
        <w:t>ms</w:t>
      </w:r>
      <w:proofErr w:type="spellEnd"/>
      <w:r>
        <w:t xml:space="preserve"> through the full rendering pipeline.</w:t>
      </w:r>
    </w:p>
    <w:p w14:paraId="4E95C81D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Cache aggressively, invalidate precisely.</w:t>
      </w:r>
    </w:p>
    <w:p w14:paraId="632AE6A0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7DCCDAF7" wp14:editId="169A4A36">
            <wp:extent cx="5524500" cy="4876800"/>
            <wp:effectExtent l="0" t="0" r="0" b="0"/>
            <wp:docPr id="439826026" name="Picture 439826026" descr="The 100x speed difference between cached and uncached reques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26026" name="Picture 439826026" descr="The 100x speed difference between cached and uncached requests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6170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 xml:space="preserve">Figure 10. The 100x speed difference between cached and </w:t>
      </w:r>
      <w:proofErr w:type="spellStart"/>
      <w:r>
        <w:rPr>
          <w:i/>
          <w:iCs/>
          <w:color w:val="5F5E5A"/>
          <w:sz w:val="20"/>
          <w:szCs w:val="20"/>
        </w:rPr>
        <w:t>uncached</w:t>
      </w:r>
      <w:proofErr w:type="spellEnd"/>
      <w:r>
        <w:rPr>
          <w:i/>
          <w:iCs/>
          <w:color w:val="5F5E5A"/>
          <w:sz w:val="20"/>
          <w:szCs w:val="20"/>
        </w:rPr>
        <w:t xml:space="preserve"> requests.</w:t>
      </w:r>
    </w:p>
    <w:p w14:paraId="114CF350" w14:textId="77777777" w:rsidR="009A7356" w:rsidRDefault="00000000">
      <w:pPr>
        <w:pStyle w:val="Heading1"/>
        <w:pageBreakBefore/>
      </w:pPr>
      <w:bookmarkStart w:id="62" w:name="_Toc229073990"/>
      <w:r>
        <w:lastRenderedPageBreak/>
        <w:t>11. Security rules</w:t>
      </w:r>
      <w:bookmarkEnd w:id="62"/>
    </w:p>
    <w:p w14:paraId="501EEDA6" w14:textId="77777777" w:rsidR="009A7356" w:rsidRDefault="00000000">
      <w:pPr>
        <w:spacing w:after="120"/>
      </w:pPr>
      <w:r>
        <w:t>These are the patterns that protect AEM from attack.</w:t>
      </w:r>
    </w:p>
    <w:p w14:paraId="4D8FCBE0" w14:textId="77777777" w:rsidR="009A7356" w:rsidRDefault="00000000">
      <w:pPr>
        <w:pStyle w:val="Heading2"/>
      </w:pPr>
      <w:bookmarkStart w:id="63" w:name="_Toc229073991"/>
      <w:r>
        <w:t>SEC-001 — JCR-SQL2 injection (Critical)</w:t>
      </w:r>
      <w:bookmarkEnd w:id="63"/>
    </w:p>
    <w:p w14:paraId="208D30A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Never build queries via string concatenation with user-supplied values.</w:t>
      </w:r>
    </w:p>
    <w:p w14:paraId="6390868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An attacker can inject WHERE clause conditions to retrieve arbitrary repository content.</w:t>
      </w:r>
    </w:p>
    <w:p w14:paraId="3A85DFA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Fix: use parameterized queries via </w:t>
      </w:r>
      <w:proofErr w:type="spellStart"/>
      <w:r>
        <w:t>QueryManager</w:t>
      </w:r>
      <w:proofErr w:type="spellEnd"/>
      <w:r>
        <w:t xml:space="preserve"> with variables set separately from the query.</w:t>
      </w:r>
    </w:p>
    <w:p w14:paraId="3CE1F81D" w14:textId="77777777" w:rsidR="009A7356" w:rsidRDefault="00000000">
      <w:pPr>
        <w:pStyle w:val="Heading2"/>
      </w:pPr>
      <w:bookmarkStart w:id="64" w:name="_Toc229073992"/>
      <w:r>
        <w:t>SEC-002 — Default password (Blocker)</w:t>
      </w:r>
      <w:bookmarkEnd w:id="64"/>
    </w:p>
    <w:p w14:paraId="43F8405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 default "admin" password is checked by automated scanners within seconds.</w:t>
      </w:r>
    </w:p>
    <w:p w14:paraId="25C8E7E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AEMaaCS</w:t>
      </w:r>
      <w:proofErr w:type="spellEnd"/>
      <w:r>
        <w:t xml:space="preserve"> provisions randomized admin passwords automatically.</w:t>
      </w:r>
    </w:p>
    <w:p w14:paraId="277464E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Cloud Manager Health Checks block environment promotion if the default password is still in use.</w:t>
      </w:r>
    </w:p>
    <w:p w14:paraId="374FB44E" w14:textId="77777777" w:rsidR="009A7356" w:rsidRDefault="00000000">
      <w:pPr>
        <w:pStyle w:val="Heading2"/>
      </w:pPr>
      <w:bookmarkStart w:id="65" w:name="_Toc229073993"/>
      <w:r>
        <w:t>SEC-003 — CSRF protection (Critical)</w:t>
      </w:r>
      <w:bookmarkEnd w:id="65"/>
    </w:p>
    <w:p w14:paraId="07C4EBA2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Cross-Site Request Forgery forces logged-in users to submit state-changing requests unknowingly.</w:t>
      </w:r>
    </w:p>
    <w:p w14:paraId="28904A6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AEM's Granite CSRF Filter validates a token on all POST/DELETE/PUT requests.</w:t>
      </w:r>
    </w:p>
    <w:p w14:paraId="4283B6E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Custom API endpoints must include </w:t>
      </w:r>
      <w:proofErr w:type="gramStart"/>
      <w:r>
        <w:t>the :</w:t>
      </w:r>
      <w:proofErr w:type="spellStart"/>
      <w:r>
        <w:t>cq</w:t>
      </w:r>
      <w:proofErr w:type="gramEnd"/>
      <w:r>
        <w:t>_csrf_token</w:t>
      </w:r>
      <w:proofErr w:type="spellEnd"/>
      <w:r>
        <w:t xml:space="preserve"> parameter in the request.</w:t>
      </w:r>
    </w:p>
    <w:p w14:paraId="520D6396" w14:textId="77777777" w:rsidR="009A7356" w:rsidRDefault="00000000">
      <w:pPr>
        <w:pStyle w:val="Heading2"/>
      </w:pPr>
      <w:bookmarkStart w:id="66" w:name="_Toc229073994"/>
      <w:r>
        <w:t>SEC-004 — Sling Servlet binding (Critical)</w:t>
      </w:r>
      <w:bookmarkEnd w:id="66"/>
    </w:p>
    <w:p w14:paraId="66B241E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Servlets registered without explicit resource type binding can be triggered on any content node.</w:t>
      </w:r>
    </w:p>
    <w:p w14:paraId="5F969DD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Always bind servlets to a specific resource type: </w:t>
      </w:r>
      <w:proofErr w:type="spellStart"/>
      <w:r>
        <w:t>resourceTypes</w:t>
      </w:r>
      <w:proofErr w:type="spellEnd"/>
      <w:r>
        <w:t>="</w:t>
      </w:r>
      <w:proofErr w:type="spellStart"/>
      <w:r>
        <w:t>myproject</w:t>
      </w:r>
      <w:proofErr w:type="spellEnd"/>
      <w:r>
        <w:t>/components/product".</w:t>
      </w:r>
    </w:p>
    <w:p w14:paraId="30325564" w14:textId="77777777" w:rsidR="009A7356" w:rsidRDefault="00000000">
      <w:pPr>
        <w:pStyle w:val="Heading2"/>
      </w:pPr>
      <w:bookmarkStart w:id="67" w:name="_Toc229073995"/>
      <w:r>
        <w:t>SEC-005 — TLS/HTTPS (Blocker)</w:t>
      </w:r>
      <w:bookmarkEnd w:id="67"/>
    </w:p>
    <w:p w14:paraId="1602A2B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TLS provides confidentiality, integrity, and server authentication.</w:t>
      </w:r>
    </w:p>
    <w:p w14:paraId="7E290198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All AEM environments — Author, Publish, Dispatcher — must use HTTPS.</w:t>
      </w:r>
    </w:p>
    <w:p w14:paraId="062F307D" w14:textId="77777777" w:rsidR="009A7356" w:rsidRDefault="00000000">
      <w:pPr>
        <w:pStyle w:val="Heading2"/>
      </w:pPr>
      <w:bookmarkStart w:id="68" w:name="_Toc229073996"/>
      <w:r>
        <w:t>SEC-006 — User audit (Critical)</w:t>
      </w:r>
      <w:bookmarkEnd w:id="68"/>
    </w:p>
    <w:p w14:paraId="5B63E01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Review all active accounts under /home/users regularly.</w:t>
      </w:r>
    </w:p>
    <w:p w14:paraId="21987A12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Verify service users have minimal permissions (principle of least privilege).</w:t>
      </w:r>
    </w:p>
    <w:p w14:paraId="718FC25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Disable or remove inactive author accounts.</w:t>
      </w:r>
    </w:p>
    <w:p w14:paraId="331FF147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13C48A7C" wp14:editId="3CE5819B">
            <wp:extent cx="5524500" cy="4391025"/>
            <wp:effectExtent l="0" t="0" r="0" b="0"/>
            <wp:docPr id="2119145844" name="Picture 2119145844" descr="The six security rules and their severity in Cloud Mana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45844" name="Picture 2119145844" descr="The six security rules and their severity in Cloud Manager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10EC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11. The six security rules and their severity in Cloud Manager.</w:t>
      </w:r>
    </w:p>
    <w:p w14:paraId="782E2FA8" w14:textId="77777777" w:rsidR="009A7356" w:rsidRDefault="00000000">
      <w:pPr>
        <w:pStyle w:val="Heading1"/>
        <w:pageBreakBefore/>
      </w:pPr>
      <w:bookmarkStart w:id="69" w:name="_Toc229073997"/>
      <w:r>
        <w:lastRenderedPageBreak/>
        <w:t>12. Severity levels and Cloud Manager</w:t>
      </w:r>
      <w:bookmarkEnd w:id="69"/>
    </w:p>
    <w:p w14:paraId="1EE73F09" w14:textId="77777777" w:rsidR="009A7356" w:rsidRDefault="00000000">
      <w:pPr>
        <w:spacing w:after="120"/>
      </w:pPr>
      <w:r>
        <w:t>Severity levels determine how Cloud Manager responds to violations.</w:t>
      </w:r>
    </w:p>
    <w:p w14:paraId="286A119D" w14:textId="77777777" w:rsidR="009A7356" w:rsidRDefault="00000000">
      <w:pPr>
        <w:pStyle w:val="Heading2"/>
      </w:pPr>
      <w:bookmarkStart w:id="70" w:name="_Toc229073998"/>
      <w:r>
        <w:t>Severity scale</w:t>
      </w:r>
      <w:bookmarkEnd w:id="70"/>
    </w:p>
    <w:p w14:paraId="0832899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Blocker — build stops immediately, deployment is blocked, cannot be overridden.</w:t>
      </w:r>
    </w:p>
    <w:p w14:paraId="15D5C36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Critical — hard stop in the pipeline, code must be fixed.</w:t>
      </w:r>
    </w:p>
    <w:p w14:paraId="44B6BDF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Important — pipeline pauses; a Deployment Manager or Business Owner can override and continue.</w:t>
      </w:r>
    </w:p>
    <w:p w14:paraId="31A3256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Major — flagged in reporting, tracked but does not block by default.</w:t>
      </w:r>
    </w:p>
    <w:p w14:paraId="5ADF4E8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Minor / Warning — informational.</w:t>
      </w:r>
    </w:p>
    <w:p w14:paraId="43D4E7B6" w14:textId="77777777" w:rsidR="009A7356" w:rsidRDefault="00000000">
      <w:pPr>
        <w:pStyle w:val="Heading2"/>
      </w:pPr>
      <w:bookmarkStart w:id="71" w:name="_Toc229073999"/>
      <w:r>
        <w:t>Key Blocker rules to memorize</w:t>
      </w:r>
      <w:bookmarkEnd w:id="71"/>
    </w:p>
    <w:p w14:paraId="59CA1A5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OAKPAL-002: writing to /libs.</w:t>
      </w:r>
    </w:p>
    <w:p w14:paraId="3960702A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SEC-002: default admin password.</w:t>
      </w:r>
    </w:p>
    <w:p w14:paraId="43BBD3D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SEC-005: no TLS.</w:t>
      </w:r>
    </w:p>
    <w:p w14:paraId="17BA13F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OSGI-002: container APIs bundled with compile scope.</w:t>
      </w:r>
    </w:p>
    <w:p w14:paraId="589C4A5C" w14:textId="77777777" w:rsidR="009A7356" w:rsidRDefault="00000000">
      <w:pPr>
        <w:pStyle w:val="Heading2"/>
      </w:pPr>
      <w:bookmarkStart w:id="72" w:name="_Toc229074000"/>
      <w:r>
        <w:t>Key Critical rules</w:t>
      </w:r>
      <w:bookmarkEnd w:id="72"/>
    </w:p>
    <w:p w14:paraId="7EDD99A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S2095 (resources not closed), S2885 (thread safety), S2259 (null pointer), S2068 (hardcoded credentials).</w:t>
      </w:r>
    </w:p>
    <w:p w14:paraId="165C09D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OAKPAL-001 (broad filter roots), OAKPAL-006 (</w:t>
      </w:r>
      <w:proofErr w:type="spellStart"/>
      <w:proofErr w:type="gramStart"/>
      <w:r>
        <w:t>rep:policy</w:t>
      </w:r>
      <w:proofErr w:type="spellEnd"/>
      <w:proofErr w:type="gramEnd"/>
      <w:r>
        <w:t xml:space="preserve"> packaging).</w:t>
      </w:r>
    </w:p>
    <w:p w14:paraId="63F227E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DISP-001 (no request validation), DISP-003 (Author exposed), DISP-004 (JSON endpoints open).</w:t>
      </w:r>
    </w:p>
    <w:p w14:paraId="5BF124CD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SEC-001 (query injection), SEC-003 (no CSRF), SEC-004 (servlet binding).</w:t>
      </w:r>
    </w:p>
    <w:p w14:paraId="4D1DB78B" w14:textId="77777777" w:rsidR="009A7356" w:rsidRDefault="00000000">
      <w:pPr>
        <w:pStyle w:val="Heading2"/>
      </w:pPr>
      <w:bookmarkStart w:id="73" w:name="_Toc229074001"/>
      <w:r>
        <w:t>Cloud Manager integration</w:t>
      </w:r>
      <w:bookmarkEnd w:id="73"/>
    </w:p>
    <w:p w14:paraId="08173EFE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SonarQube runs in the Code Quality pipeline step.</w:t>
      </w:r>
    </w:p>
    <w:p w14:paraId="7ED8548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AEM Analyzer Maven Plugin runs in the Build step and catches </w:t>
      </w:r>
      <w:proofErr w:type="spellStart"/>
      <w:r>
        <w:t>AEMaaCS</w:t>
      </w:r>
      <w:proofErr w:type="spellEnd"/>
      <w:r>
        <w:t xml:space="preserve"> compatibility issues.</w:t>
      </w:r>
    </w:p>
    <w:p w14:paraId="4C3009C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SonarQube </w:t>
      </w:r>
      <w:proofErr w:type="spellStart"/>
      <w:r>
        <w:t>behavior</w:t>
      </w:r>
      <w:proofErr w:type="spellEnd"/>
      <w:r>
        <w:t xml:space="preserve"> can be customized with a sonar-</w:t>
      </w:r>
      <w:proofErr w:type="spellStart"/>
      <w:proofErr w:type="gramStart"/>
      <w:r>
        <w:t>project.properties</w:t>
      </w:r>
      <w:proofErr w:type="spellEnd"/>
      <w:proofErr w:type="gramEnd"/>
      <w:r>
        <w:t xml:space="preserve"> file at the repository root.</w:t>
      </w:r>
    </w:p>
    <w:p w14:paraId="69F4C50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JaCoCo</w:t>
      </w:r>
      <w:proofErr w:type="spellEnd"/>
      <w:r>
        <w:t xml:space="preserve"> measures code coverage; the default Important failure threshold is </w:t>
      </w:r>
      <w:proofErr w:type="gramStart"/>
      <w:r>
        <w:t>50% line</w:t>
      </w:r>
      <w:proofErr w:type="gramEnd"/>
      <w:r>
        <w:t xml:space="preserve"> coverage.</w:t>
      </w:r>
    </w:p>
    <w:p w14:paraId="6E37894A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3146327F" wp14:editId="49F0D672">
            <wp:extent cx="5524500" cy="4714875"/>
            <wp:effectExtent l="0" t="0" r="0" b="0"/>
            <wp:docPr id="502383278" name="Picture 502383278" descr="The five severity levelsand how Cloud Manager handles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3278" name="Picture 502383278" descr="The five severity levelsand how Cloud Manager handles each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BD5D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12. The five severity levels and how Cloud Manager handles each.</w:t>
      </w:r>
    </w:p>
    <w:p w14:paraId="425F7EC3" w14:textId="77777777" w:rsidR="009A7356" w:rsidRDefault="00000000">
      <w:pPr>
        <w:pStyle w:val="Heading1"/>
        <w:pageBreakBefore/>
      </w:pPr>
      <w:bookmarkStart w:id="74" w:name="_Toc229074002"/>
      <w:r>
        <w:lastRenderedPageBreak/>
        <w:t>13. Closing</w:t>
      </w:r>
      <w:bookmarkEnd w:id="74"/>
    </w:p>
    <w:p w14:paraId="648EE0D8" w14:textId="77777777" w:rsidR="009A7356" w:rsidRDefault="00000000">
      <w:pPr>
        <w:spacing w:after="120"/>
      </w:pPr>
      <w:r>
        <w:t>Code Quality in AEM spans eight categories, each protecting a different dimension of the system.</w:t>
      </w:r>
    </w:p>
    <w:p w14:paraId="5854AEC9" w14:textId="77777777" w:rsidR="009A7356" w:rsidRDefault="00000000">
      <w:pPr>
        <w:pStyle w:val="Heading2"/>
      </w:pPr>
      <w:bookmarkStart w:id="75" w:name="_Toc229074003"/>
      <w:r>
        <w:t>How to remember them</w:t>
      </w:r>
      <w:bookmarkEnd w:id="75"/>
    </w:p>
    <w:p w14:paraId="43C2399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SonarQube Rules — Java code correctness and maintainability.</w:t>
      </w:r>
    </w:p>
    <w:p w14:paraId="0D278D1B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AEM Best Practices — AEM-specific Java patterns (resources, service users, Sling Models, APIs).</w:t>
      </w:r>
    </w:p>
    <w:p w14:paraId="415CE9F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OakPAL</w:t>
      </w:r>
      <w:proofErr w:type="spellEnd"/>
      <w:r>
        <w:t xml:space="preserve"> — content package structure and repository correctness.</w:t>
      </w:r>
    </w:p>
    <w:p w14:paraId="2488D2E5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HTL Rules — template security and XSS prevention.</w:t>
      </w:r>
    </w:p>
    <w:p w14:paraId="300F6213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OSGi / Felix — bundle modularity and lifecycle correctness.</w:t>
      </w:r>
    </w:p>
    <w:p w14:paraId="5932464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Dispatcher Rules — HTTP security and cache control.</w:t>
      </w:r>
    </w:p>
    <w:p w14:paraId="78BFB1D0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Performance Optimization — JCR queries, Oak indexes, and efficient data access.</w:t>
      </w:r>
    </w:p>
    <w:p w14:paraId="6D158174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Security — injection, authentication, CSRF, TLS, and least privilege.</w:t>
      </w:r>
    </w:p>
    <w:p w14:paraId="6D1439F2" w14:textId="77777777" w:rsidR="009A7356" w:rsidRDefault="00000000">
      <w:pPr>
        <w:pStyle w:val="Heading2"/>
      </w:pPr>
      <w:bookmarkStart w:id="76" w:name="_Toc229074004"/>
      <w:r>
        <w:t>For the exam, focus on</w:t>
      </w:r>
      <w:bookmarkEnd w:id="76"/>
    </w:p>
    <w:p w14:paraId="3BFFEE07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 Critical and Blocker rules by category.</w:t>
      </w:r>
    </w:p>
    <w:p w14:paraId="645B58C9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 fix pattern for each rule, not just the problem.</w:t>
      </w:r>
    </w:p>
    <w:p w14:paraId="1F69F37C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 difference between Critical (hard stop) and Important (overridable) in Cloud Manager gates.</w:t>
      </w:r>
    </w:p>
    <w:p w14:paraId="3EAE9511" w14:textId="77777777" w:rsidR="009A7356" w:rsidRDefault="00000000">
      <w:pPr>
        <w:pStyle w:val="ListParagraph"/>
        <w:numPr>
          <w:ilvl w:val="0"/>
          <w:numId w:val="2"/>
        </w:numPr>
        <w:spacing w:after="80"/>
      </w:pPr>
      <w:r>
        <w:t>The overlay pattern for /libs and the service user pattern for resource access.</w:t>
      </w:r>
    </w:p>
    <w:p w14:paraId="4A998FC8" w14:textId="77777777" w:rsidR="009A735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0142D25C" wp14:editId="2631D6D3">
            <wp:extent cx="5524500" cy="4391025"/>
            <wp:effectExtent l="0" t="0" r="0" b="0"/>
            <wp:docPr id="1069121368" name="Picture 1069121368" descr="Recap of the eight categories with the key exam focus are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21368" name="Picture 1069121368" descr="Recap of the eight categories with the key exam focus areas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C700" w14:textId="77777777" w:rsidR="009A7356" w:rsidRDefault="00000000">
      <w:pPr>
        <w:spacing w:before="80" w:after="240"/>
        <w:jc w:val="center"/>
      </w:pPr>
      <w:r>
        <w:rPr>
          <w:i/>
          <w:iCs/>
          <w:color w:val="5F5E5A"/>
          <w:sz w:val="20"/>
          <w:szCs w:val="20"/>
        </w:rPr>
        <w:t>Figure 13. Recap of the eight categories with the key exam focus areas.</w:t>
      </w:r>
    </w:p>
    <w:sectPr w:rsidR="009A7356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05276" w14:textId="77777777" w:rsidR="00E066AD" w:rsidRDefault="00E066AD">
      <w:r>
        <w:separator/>
      </w:r>
    </w:p>
  </w:endnote>
  <w:endnote w:type="continuationSeparator" w:id="0">
    <w:p w14:paraId="6997A8CD" w14:textId="77777777" w:rsidR="00E066AD" w:rsidRDefault="00E06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E15D" w14:textId="77777777" w:rsidR="009A7356" w:rsidRDefault="00000000">
    <w:pPr>
      <w:jc w:val="center"/>
    </w:pPr>
    <w:r w:rsidRPr="0038400C">
      <w:rPr>
        <w:color w:val="75746D"/>
        <w:sz w:val="18"/>
        <w:szCs w:val="18"/>
      </w:rPr>
      <w:t xml:space="preserve">Page </w:t>
    </w:r>
    <w:r w:rsidRPr="0038400C">
      <w:rPr>
        <w:color w:val="75746D"/>
        <w:sz w:val="18"/>
        <w:szCs w:val="18"/>
      </w:rPr>
      <w:fldChar w:fldCharType="begin"/>
    </w:r>
    <w:r w:rsidRPr="0038400C">
      <w:rPr>
        <w:color w:val="75746D"/>
        <w:sz w:val="18"/>
        <w:szCs w:val="18"/>
      </w:rPr>
      <w:instrText>PAGE</w:instrText>
    </w:r>
    <w:r w:rsidRPr="0038400C">
      <w:rPr>
        <w:color w:val="75746D"/>
        <w:sz w:val="18"/>
        <w:szCs w:val="18"/>
      </w:rPr>
      <w:fldChar w:fldCharType="separate"/>
    </w:r>
    <w:r w:rsidR="0038400C" w:rsidRPr="0038400C">
      <w:rPr>
        <w:noProof/>
        <w:color w:val="75746D"/>
        <w:sz w:val="18"/>
        <w:szCs w:val="18"/>
      </w:rPr>
      <w:t>1</w:t>
    </w:r>
    <w:r w:rsidRPr="0038400C">
      <w:rPr>
        <w:color w:val="7574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7F88" w14:textId="77777777" w:rsidR="00E066AD" w:rsidRDefault="00E066AD">
      <w:r>
        <w:separator/>
      </w:r>
    </w:p>
  </w:footnote>
  <w:footnote w:type="continuationSeparator" w:id="0">
    <w:p w14:paraId="2418E4FF" w14:textId="77777777" w:rsidR="00E066AD" w:rsidRDefault="00E06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864B" w14:textId="77777777" w:rsidR="009A7356" w:rsidRDefault="00000000">
    <w:pPr>
      <w:jc w:val="right"/>
    </w:pPr>
    <w:r w:rsidRPr="0038400C">
      <w:rPr>
        <w:color w:val="75746D"/>
        <w:sz w:val="18"/>
        <w:szCs w:val="18"/>
      </w:rPr>
      <w:t>AEM Code Quality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C22E6"/>
    <w:multiLevelType w:val="hybridMultilevel"/>
    <w:tmpl w:val="F23A2808"/>
    <w:lvl w:ilvl="0" w:tplc="02B8CD9E">
      <w:start w:val="1"/>
      <w:numFmt w:val="bullet"/>
      <w:lvlText w:val="●"/>
      <w:lvlJc w:val="left"/>
      <w:pPr>
        <w:ind w:left="720" w:hanging="360"/>
      </w:pPr>
    </w:lvl>
    <w:lvl w:ilvl="1" w:tplc="D75EAD1A">
      <w:start w:val="1"/>
      <w:numFmt w:val="bullet"/>
      <w:lvlText w:val="○"/>
      <w:lvlJc w:val="left"/>
      <w:pPr>
        <w:ind w:left="1440" w:hanging="360"/>
      </w:pPr>
    </w:lvl>
    <w:lvl w:ilvl="2" w:tplc="6FE62444">
      <w:start w:val="1"/>
      <w:numFmt w:val="bullet"/>
      <w:lvlText w:val="■"/>
      <w:lvlJc w:val="left"/>
      <w:pPr>
        <w:ind w:left="2160" w:hanging="360"/>
      </w:pPr>
    </w:lvl>
    <w:lvl w:ilvl="3" w:tplc="937C730C">
      <w:start w:val="1"/>
      <w:numFmt w:val="bullet"/>
      <w:lvlText w:val="●"/>
      <w:lvlJc w:val="left"/>
      <w:pPr>
        <w:ind w:left="2880" w:hanging="360"/>
      </w:pPr>
    </w:lvl>
    <w:lvl w:ilvl="4" w:tplc="01C062B4">
      <w:start w:val="1"/>
      <w:numFmt w:val="bullet"/>
      <w:lvlText w:val="○"/>
      <w:lvlJc w:val="left"/>
      <w:pPr>
        <w:ind w:left="3600" w:hanging="360"/>
      </w:pPr>
    </w:lvl>
    <w:lvl w:ilvl="5" w:tplc="30AA7AE8">
      <w:start w:val="1"/>
      <w:numFmt w:val="bullet"/>
      <w:lvlText w:val="■"/>
      <w:lvlJc w:val="left"/>
      <w:pPr>
        <w:ind w:left="4320" w:hanging="360"/>
      </w:pPr>
    </w:lvl>
    <w:lvl w:ilvl="6" w:tplc="7B980B5C">
      <w:start w:val="1"/>
      <w:numFmt w:val="bullet"/>
      <w:lvlText w:val="●"/>
      <w:lvlJc w:val="left"/>
      <w:pPr>
        <w:ind w:left="5040" w:hanging="360"/>
      </w:pPr>
    </w:lvl>
    <w:lvl w:ilvl="7" w:tplc="2C622C5C">
      <w:start w:val="1"/>
      <w:numFmt w:val="bullet"/>
      <w:lvlText w:val="●"/>
      <w:lvlJc w:val="left"/>
      <w:pPr>
        <w:ind w:left="5760" w:hanging="360"/>
      </w:pPr>
    </w:lvl>
    <w:lvl w:ilvl="8" w:tplc="28DAAB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D454D1"/>
    <w:multiLevelType w:val="hybridMultilevel"/>
    <w:tmpl w:val="2E8031F6"/>
    <w:lvl w:ilvl="0" w:tplc="1CB6B43C">
      <w:start w:val="1"/>
      <w:numFmt w:val="bullet"/>
      <w:lvlText w:val="•"/>
      <w:lvlJc w:val="left"/>
      <w:pPr>
        <w:ind w:left="720" w:hanging="360"/>
      </w:pPr>
    </w:lvl>
    <w:lvl w:ilvl="1" w:tplc="E034E994">
      <w:numFmt w:val="decimal"/>
      <w:lvlText w:val=""/>
      <w:lvlJc w:val="left"/>
    </w:lvl>
    <w:lvl w:ilvl="2" w:tplc="52060DEA">
      <w:numFmt w:val="decimal"/>
      <w:lvlText w:val=""/>
      <w:lvlJc w:val="left"/>
    </w:lvl>
    <w:lvl w:ilvl="3" w:tplc="269446D4">
      <w:numFmt w:val="decimal"/>
      <w:lvlText w:val=""/>
      <w:lvlJc w:val="left"/>
    </w:lvl>
    <w:lvl w:ilvl="4" w:tplc="8CD09AD2">
      <w:numFmt w:val="decimal"/>
      <w:lvlText w:val=""/>
      <w:lvlJc w:val="left"/>
    </w:lvl>
    <w:lvl w:ilvl="5" w:tplc="05A02CC0">
      <w:numFmt w:val="decimal"/>
      <w:lvlText w:val=""/>
      <w:lvlJc w:val="left"/>
    </w:lvl>
    <w:lvl w:ilvl="6" w:tplc="361ADB7E">
      <w:numFmt w:val="decimal"/>
      <w:lvlText w:val=""/>
      <w:lvlJc w:val="left"/>
    </w:lvl>
    <w:lvl w:ilvl="7" w:tplc="205830B2">
      <w:numFmt w:val="decimal"/>
      <w:lvlText w:val=""/>
      <w:lvlJc w:val="left"/>
    </w:lvl>
    <w:lvl w:ilvl="8" w:tplc="A9606826">
      <w:numFmt w:val="decimal"/>
      <w:lvlText w:val=""/>
      <w:lvlJc w:val="left"/>
    </w:lvl>
  </w:abstractNum>
  <w:num w:numId="1" w16cid:durableId="146870111">
    <w:abstractNumId w:val="0"/>
    <w:lvlOverride w:ilvl="0">
      <w:startOverride w:val="1"/>
    </w:lvlOverride>
  </w:num>
  <w:num w:numId="2" w16cid:durableId="999845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356"/>
    <w:rsid w:val="000F5B88"/>
    <w:rsid w:val="00245DA2"/>
    <w:rsid w:val="0038400C"/>
    <w:rsid w:val="009A7356"/>
    <w:rsid w:val="00E0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BF74"/>
  <w15:docId w15:val="{C9424D25-FD3A-4912-B750-CA88D3A4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C2C2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C348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840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40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4100</Words>
  <Characters>23373</Characters>
  <Application>Microsoft Office Word</Application>
  <DocSecurity>0</DocSecurity>
  <Lines>194</Lines>
  <Paragraphs>54</Paragraphs>
  <ScaleCrop>false</ScaleCrop>
  <Company/>
  <LinksUpToDate>false</LinksUpToDate>
  <CharactersWithSpaces>27419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AEM Code Quality — Study Guide</dc:title>
  <dc:creator>AEM Study Material</dc:creator>
  <dc:description>Volume 3: AEM Code Quality study guide for beginners</dc:description>
  <cp:lastModifiedBy>Ramiro Ocampo Rodriguez</cp:lastModifiedBy>
  <cp:revision>3</cp:revision>
  <cp:lastPrinted>2026-05-08T01:27:00Z</cp:lastPrinted>
  <dcterms:created xsi:type="dcterms:W3CDTF">2026-05-08T00:58:00Z</dcterms:created>
  <dcterms:modified xsi:type="dcterms:W3CDTF">2026-05-08T01:28:00Z</dcterms:modified>
</cp:coreProperties>
</file>