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Chess Game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implement a simplified version of a chess game in Python, incorporating basic move generation, game state evaluation, and minimax for automated gameplay.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Code Structure: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begins by importing necessary modules (copy) and defining constants such as BOARD_SIZE, PIECE_VALUES, and PIECE_SYMBOLS for board representation and evaluation.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functions include: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evaluate_board: Evaluates the current board state based on piece values.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get_valid_moves and get_piece_moves: Generate valid moves for players and individual pieces, respectively.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and game over functions (is_check, is_in_check, is_checkmate, is_stalemate, check_game_over) handle game state evaluation.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minimax algorithm (minimax) with alpha beta pruning is implemented for AI move selection.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make_move applies a move to the board, and print_board displays the board state.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Move Generation and Evaluation: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get_valid_moves function generates all valid moves for a player by iterating through the board and calling get_piece_moves for each piece.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get_piece_moves implements move generation logic for different pieces, including pawn, knight, bishop, rook, queen, and king moves.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Evaluation of the board state is based on a simple piece count evaluation function using predefined piece values (PIECE_VALUES).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Game Logic and AI: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game loop (play_game) manages player turns, allowing human input for moves and using the minimax algorithm for AI move selection.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player evaluates possible moves using the minimax algorithm with alpha beta pruning, aiming to maximize its evaluation score.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Testing and Execution: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can be executed to play a game of chess, with the AI making moves based on the minimax algorithm.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game checks for checkmate and stalemate conditions to determine the end of the game and announce the result accordingly.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Future Improvements: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features such as pawn promotion, en passant capture, and castling can be implemented to enhance gameplay realism.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evaluation functions can be developed for more sophisticated AI gameplay strategies.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conclusion, this project successfully implements a basic chess game with AI capabilities using Python. Further enhancements and feature additions can be explored to create a more comprehensive and engaging chess playing experience.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