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19D6" w14:textId="15D49D69" w:rsidR="002161B6" w:rsidRPr="00102D78" w:rsidRDefault="003647F2" w:rsidP="00F40BD3">
      <w:pPr>
        <w:spacing w:line="264" w:lineRule="auto"/>
        <w:jc w:val="center"/>
        <w:rPr>
          <w:b/>
          <w:color w:val="767171" w:themeColor="background2" w:themeShade="80"/>
          <w:sz w:val="26"/>
          <w:szCs w:val="26"/>
          <w:lang w:val="es-BO"/>
        </w:rPr>
      </w:pPr>
      <w:r>
        <w:rPr>
          <w:b/>
          <w:sz w:val="26"/>
          <w:szCs w:val="26"/>
          <w:lang w:val="es-BO"/>
        </w:rPr>
        <w:t>INFORME TÉCNICO</w:t>
      </w:r>
    </w:p>
    <w:p w14:paraId="18458371" w14:textId="77777777" w:rsidR="00336245" w:rsidRPr="00102D78" w:rsidRDefault="00336245" w:rsidP="00336245">
      <w:pPr>
        <w:spacing w:line="264" w:lineRule="auto"/>
        <w:jc w:val="center"/>
        <w:rPr>
          <w:b/>
          <w:lang w:eastAsia="es-BO"/>
        </w:rPr>
      </w:pPr>
      <w:r>
        <w:rPr>
          <w:b/>
          <w:lang w:eastAsia="es-BO"/>
        </w:rPr>
        <w:t>${correlativo}</w:t>
      </w:r>
    </w:p>
    <w:p w14:paraId="347E8F42" w14:textId="77777777" w:rsidR="00336245" w:rsidRPr="00102D78" w:rsidRDefault="00336245" w:rsidP="00336245">
      <w:pPr>
        <w:spacing w:line="264" w:lineRule="auto"/>
        <w:jc w:val="center"/>
        <w:rPr>
          <w:b/>
          <w:lang w:val="es-BO"/>
        </w:rPr>
      </w:pPr>
      <w:r>
        <w:rPr>
          <w:b/>
          <w:lang w:eastAsia="es-BO"/>
        </w:rPr>
        <w:t>${fecha}</w:t>
      </w:r>
    </w:p>
    <w:p w14:paraId="1246AA3C" w14:textId="54395C8E" w:rsidR="003647F2" w:rsidRDefault="003647F2" w:rsidP="0028530A">
      <w:pPr>
        <w:spacing w:before="120" w:after="120" w:line="360" w:lineRule="auto"/>
        <w:jc w:val="both"/>
        <w:rPr>
          <w:rFonts w:eastAsia="Calibri"/>
        </w:rPr>
      </w:pPr>
      <w:r w:rsidRPr="003647F2">
        <w:rPr>
          <w:rFonts w:eastAsia="Calibri"/>
        </w:rPr>
        <w:t xml:space="preserve">La Dirección de Catastro y Cuadriculado Minero, informa que el área minera denominada </w:t>
      </w:r>
      <w:r w:rsidRPr="003647F2">
        <w:rPr>
          <w:rFonts w:eastAsia="Calibri"/>
          <w:b/>
          <w:bCs w:val="0"/>
          <w:highlight w:val="yellow"/>
        </w:rPr>
        <w:t xml:space="preserve">GOLD </w:t>
      </w:r>
      <w:proofErr w:type="spellStart"/>
      <w:r w:rsidRPr="003647F2">
        <w:rPr>
          <w:rFonts w:eastAsia="Calibri"/>
          <w:b/>
          <w:bCs w:val="0"/>
          <w:highlight w:val="yellow"/>
        </w:rPr>
        <w:t>RIVER</w:t>
      </w:r>
      <w:proofErr w:type="spellEnd"/>
      <w:r w:rsidRPr="003647F2">
        <w:rPr>
          <w:rFonts w:eastAsia="Calibri"/>
          <w:b/>
          <w:bCs w:val="0"/>
          <w:highlight w:val="yellow"/>
        </w:rPr>
        <w:t xml:space="preserve"> I</w:t>
      </w:r>
      <w:r w:rsidRPr="003647F2">
        <w:rPr>
          <w:rFonts w:eastAsia="Calibri"/>
        </w:rPr>
        <w:t>, con Código Único</w:t>
      </w:r>
      <w:r>
        <w:rPr>
          <w:rFonts w:eastAsia="Calibri"/>
        </w:rPr>
        <w:t>:</w:t>
      </w:r>
      <w:r w:rsidRPr="003647F2">
        <w:rPr>
          <w:rFonts w:eastAsia="Calibri"/>
        </w:rPr>
        <w:t xml:space="preserve"> </w:t>
      </w:r>
      <w:r w:rsidRPr="003647F2">
        <w:rPr>
          <w:rFonts w:eastAsia="Calibri"/>
          <w:b/>
          <w:bCs w:val="0"/>
          <w:highlight w:val="yellow"/>
        </w:rPr>
        <w:t>2038596</w:t>
      </w:r>
      <w:r w:rsidRPr="003647F2">
        <w:rPr>
          <w:rFonts w:eastAsia="Calibri"/>
        </w:rPr>
        <w:t xml:space="preserve">, solicitada por el (la) EMPRESA:  </w:t>
      </w:r>
      <w:r w:rsidRPr="003647F2">
        <w:rPr>
          <w:rFonts w:eastAsia="Calibri"/>
          <w:highlight w:val="yellow"/>
        </w:rPr>
        <w:t xml:space="preserve">GRUPO </w:t>
      </w:r>
      <w:proofErr w:type="spellStart"/>
      <w:r w:rsidRPr="003647F2">
        <w:rPr>
          <w:rFonts w:eastAsia="Calibri"/>
          <w:highlight w:val="yellow"/>
        </w:rPr>
        <w:t>FELMARMIN</w:t>
      </w:r>
      <w:proofErr w:type="spellEnd"/>
      <w:r w:rsidRPr="003647F2">
        <w:rPr>
          <w:rFonts w:eastAsia="Calibri"/>
          <w:highlight w:val="yellow"/>
        </w:rPr>
        <w:t xml:space="preserve"> </w:t>
      </w:r>
      <w:proofErr w:type="spellStart"/>
      <w:r w:rsidRPr="003647F2">
        <w:rPr>
          <w:rFonts w:eastAsia="Calibri"/>
          <w:highlight w:val="yellow"/>
        </w:rPr>
        <w:t>S.R.L</w:t>
      </w:r>
      <w:proofErr w:type="spellEnd"/>
      <w:r w:rsidRPr="003647F2">
        <w:rPr>
          <w:rFonts w:eastAsia="Calibri"/>
          <w:highlight w:val="yellow"/>
        </w:rPr>
        <w:t>.</w:t>
      </w:r>
      <w:r w:rsidRPr="003647F2">
        <w:rPr>
          <w:rFonts w:eastAsia="Calibri"/>
        </w:rPr>
        <w:t xml:space="preserve">, compuesta de </w:t>
      </w:r>
      <w:r w:rsidRPr="003647F2">
        <w:rPr>
          <w:rFonts w:eastAsia="Calibri"/>
          <w:b/>
          <w:bCs w:val="0"/>
          <w:highlight w:val="yellow"/>
        </w:rPr>
        <w:t>17</w:t>
      </w:r>
      <w:r w:rsidRPr="003647F2">
        <w:rPr>
          <w:rFonts w:eastAsia="Calibri"/>
        </w:rPr>
        <w:t xml:space="preserve"> cuadricula(s) minera(s), presenta las siguientes características técnicas:</w:t>
      </w:r>
    </w:p>
    <w:p w14:paraId="56DA6D8D" w14:textId="17B56EA3" w:rsidR="00102D78" w:rsidRDefault="003647F2" w:rsidP="0028530A">
      <w:pPr>
        <w:spacing w:before="120" w:after="120" w:line="360" w:lineRule="auto"/>
        <w:rPr>
          <w:b/>
          <w:bCs w:val="0"/>
        </w:rPr>
      </w:pPr>
      <w:r>
        <w:rPr>
          <w:b/>
          <w:bCs w:val="0"/>
        </w:rPr>
        <w:t xml:space="preserve">1.- </w:t>
      </w:r>
      <w:r w:rsidRPr="003647F2">
        <w:rPr>
          <w:b/>
          <w:bCs w:val="0"/>
        </w:rPr>
        <w:t>Ubicación Geográfica</w:t>
      </w:r>
    </w:p>
    <w:p w14:paraId="4DA735C0" w14:textId="378ACC49" w:rsidR="003647F2" w:rsidRPr="003647F2" w:rsidRDefault="003647F2" w:rsidP="003647F2">
      <w:pPr>
        <w:spacing w:before="120" w:after="120" w:line="360" w:lineRule="auto"/>
        <w:jc w:val="both"/>
      </w:pPr>
      <w:r w:rsidRPr="003647F2">
        <w:t xml:space="preserve">El área minera denominada </w:t>
      </w:r>
      <w:r w:rsidRPr="003647F2">
        <w:rPr>
          <w:b/>
          <w:bCs w:val="0"/>
          <w:highlight w:val="yellow"/>
        </w:rPr>
        <w:t xml:space="preserve">GOLD </w:t>
      </w:r>
      <w:proofErr w:type="spellStart"/>
      <w:r w:rsidRPr="003647F2">
        <w:rPr>
          <w:b/>
          <w:bCs w:val="0"/>
          <w:highlight w:val="yellow"/>
        </w:rPr>
        <w:t>RIVER</w:t>
      </w:r>
      <w:proofErr w:type="spellEnd"/>
      <w:r w:rsidRPr="003647F2">
        <w:rPr>
          <w:b/>
          <w:bCs w:val="0"/>
          <w:highlight w:val="yellow"/>
        </w:rPr>
        <w:t xml:space="preserve"> I</w:t>
      </w:r>
      <w:r w:rsidRPr="003647F2">
        <w:t xml:space="preserve">, se encuentra ubicada en el Municipio(s): </w:t>
      </w:r>
      <w:r w:rsidRPr="003647F2">
        <w:rPr>
          <w:b/>
          <w:bCs w:val="0"/>
          <w:highlight w:val="yellow"/>
        </w:rPr>
        <w:t xml:space="preserve">LA ASUNTA, </w:t>
      </w:r>
      <w:proofErr w:type="spellStart"/>
      <w:r w:rsidRPr="003647F2">
        <w:rPr>
          <w:b/>
          <w:bCs w:val="0"/>
          <w:highlight w:val="yellow"/>
        </w:rPr>
        <w:t>IRUPANA</w:t>
      </w:r>
      <w:proofErr w:type="spellEnd"/>
      <w:r w:rsidRPr="003647F2">
        <w:t>; Provincia(s)</w:t>
      </w:r>
      <w:r>
        <w:t>:</w:t>
      </w:r>
      <w:r w:rsidRPr="003647F2">
        <w:t xml:space="preserve"> </w:t>
      </w:r>
      <w:r w:rsidRPr="003647F2">
        <w:rPr>
          <w:b/>
          <w:bCs w:val="0"/>
          <w:highlight w:val="yellow"/>
        </w:rPr>
        <w:t>SUD YUNGAS</w:t>
      </w:r>
      <w:r w:rsidRPr="003647F2">
        <w:t xml:space="preserve">; Departamento(s): </w:t>
      </w:r>
      <w:r w:rsidRPr="003647F2">
        <w:rPr>
          <w:b/>
          <w:bCs w:val="0"/>
          <w:highlight w:val="yellow"/>
        </w:rPr>
        <w:t>LA PAZ</w:t>
      </w:r>
      <w:r w:rsidRPr="003647F2">
        <w:t xml:space="preserve"> y la(s) hoja(s) cartográfica(s) escala 1:50.000 son: </w:t>
      </w:r>
      <w:r w:rsidRPr="003647F2">
        <w:rPr>
          <w:b/>
          <w:bCs w:val="0"/>
          <w:highlight w:val="yellow"/>
        </w:rPr>
        <w:t xml:space="preserve">6145-II, 6145-III - COMUNIDAD </w:t>
      </w:r>
      <w:proofErr w:type="spellStart"/>
      <w:r w:rsidRPr="003647F2">
        <w:rPr>
          <w:b/>
          <w:bCs w:val="0"/>
          <w:highlight w:val="yellow"/>
        </w:rPr>
        <w:t>CHACAMA</w:t>
      </w:r>
      <w:proofErr w:type="spellEnd"/>
      <w:r w:rsidRPr="003647F2">
        <w:rPr>
          <w:b/>
          <w:bCs w:val="0"/>
          <w:highlight w:val="yellow"/>
        </w:rPr>
        <w:t>, S/N</w:t>
      </w:r>
      <w:r w:rsidRPr="003647F2">
        <w:t>.</w:t>
      </w:r>
    </w:p>
    <w:p w14:paraId="056FCB60" w14:textId="142BAEFA" w:rsidR="003647F2" w:rsidRDefault="003647F2" w:rsidP="0028530A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3647F2">
        <w:rPr>
          <w:rFonts w:eastAsia="Calibri"/>
          <w:b/>
          <w:bCs w:val="0"/>
        </w:rPr>
        <w:t>2.- Coordenadas de los vértices de la solicitud del Contrato Administrativo Minero, referidas al Sistema Geodésico Mundial (WGS-84).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50"/>
        <w:gridCol w:w="1500"/>
        <w:gridCol w:w="1500"/>
      </w:tblGrid>
      <w:tr w:rsidR="00B500B0" w:rsidRPr="00342A99" w14:paraId="2D5C6491" w14:textId="77777777" w:rsidTr="00D05ED0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6125533D" w14:textId="77777777" w:rsidR="00B500B0" w:rsidRPr="00B500B0" w:rsidRDefault="00B500B0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b/>
                <w:highlight w:val="yellow"/>
                <w:lang w:val="es-BO" w:eastAsia="es-BO"/>
              </w:rPr>
              <w:t>Vértices</w:t>
            </w:r>
          </w:p>
        </w:tc>
        <w:tc>
          <w:tcPr>
            <w:tcW w:w="750" w:type="dxa"/>
            <w:vAlign w:val="center"/>
            <w:hideMark/>
          </w:tcPr>
          <w:p w14:paraId="6FF74285" w14:textId="77777777" w:rsidR="00B500B0" w:rsidRPr="00B500B0" w:rsidRDefault="00B500B0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b/>
                <w:highlight w:val="yellow"/>
                <w:lang w:val="es-BO" w:eastAsia="es-BO"/>
              </w:rPr>
              <w:t>Zona</w:t>
            </w:r>
          </w:p>
        </w:tc>
        <w:tc>
          <w:tcPr>
            <w:tcW w:w="1500" w:type="dxa"/>
            <w:vAlign w:val="center"/>
            <w:hideMark/>
          </w:tcPr>
          <w:p w14:paraId="7BBFCFB7" w14:textId="77777777" w:rsidR="00B500B0" w:rsidRPr="00B500B0" w:rsidRDefault="00B500B0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b/>
                <w:highlight w:val="yellow"/>
                <w:lang w:val="es-BO" w:eastAsia="es-BO"/>
              </w:rPr>
              <w:t>Norte (m)</w:t>
            </w:r>
          </w:p>
        </w:tc>
        <w:tc>
          <w:tcPr>
            <w:tcW w:w="1500" w:type="dxa"/>
            <w:vAlign w:val="center"/>
            <w:hideMark/>
          </w:tcPr>
          <w:p w14:paraId="089092CC" w14:textId="77777777" w:rsidR="00B500B0" w:rsidRPr="00B500B0" w:rsidRDefault="00B500B0" w:rsidP="00D05ED0">
            <w:pPr>
              <w:spacing w:before="100" w:beforeAutospacing="1" w:after="100" w:afterAutospacing="1"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b/>
                <w:highlight w:val="yellow"/>
                <w:lang w:val="es-BO" w:eastAsia="es-BO"/>
              </w:rPr>
              <w:t>Este (m)</w:t>
            </w:r>
          </w:p>
        </w:tc>
      </w:tr>
      <w:tr w:rsidR="00B500B0" w:rsidRPr="00342A99" w14:paraId="0410F8AE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C8ADAF4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FE9909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341B24F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8222500</w:t>
            </w:r>
          </w:p>
        </w:tc>
        <w:tc>
          <w:tcPr>
            <w:tcW w:w="0" w:type="auto"/>
            <w:vAlign w:val="center"/>
            <w:hideMark/>
          </w:tcPr>
          <w:p w14:paraId="5A62317A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573000</w:t>
            </w:r>
          </w:p>
        </w:tc>
      </w:tr>
      <w:tr w:rsidR="00B500B0" w:rsidRPr="00342A99" w14:paraId="72478AF3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A20D925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37212D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300B927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8222500</w:t>
            </w:r>
          </w:p>
        </w:tc>
        <w:tc>
          <w:tcPr>
            <w:tcW w:w="0" w:type="auto"/>
            <w:vAlign w:val="center"/>
            <w:hideMark/>
          </w:tcPr>
          <w:p w14:paraId="5DCBE61B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573500</w:t>
            </w:r>
          </w:p>
        </w:tc>
      </w:tr>
      <w:tr w:rsidR="00B500B0" w:rsidRPr="00342A99" w14:paraId="5ACB85DD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DAA70C2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B48C48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F767CC5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8222000</w:t>
            </w:r>
          </w:p>
        </w:tc>
        <w:tc>
          <w:tcPr>
            <w:tcW w:w="0" w:type="auto"/>
            <w:vAlign w:val="center"/>
            <w:hideMark/>
          </w:tcPr>
          <w:p w14:paraId="7F9D90DE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573500</w:t>
            </w:r>
          </w:p>
        </w:tc>
      </w:tr>
      <w:tr w:rsidR="00B500B0" w:rsidRPr="00342A99" w14:paraId="6A0D6CE7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CDB5ACF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3783C7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AC73531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8222000</w:t>
            </w:r>
          </w:p>
        </w:tc>
        <w:tc>
          <w:tcPr>
            <w:tcW w:w="0" w:type="auto"/>
            <w:vAlign w:val="center"/>
            <w:hideMark/>
          </w:tcPr>
          <w:p w14:paraId="77509913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574500</w:t>
            </w:r>
          </w:p>
        </w:tc>
      </w:tr>
      <w:tr w:rsidR="00B500B0" w:rsidRPr="00342A99" w14:paraId="1A3D60DF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017D5A0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6B30B1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437E0C7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8221000</w:t>
            </w:r>
          </w:p>
        </w:tc>
        <w:tc>
          <w:tcPr>
            <w:tcW w:w="0" w:type="auto"/>
            <w:vAlign w:val="center"/>
            <w:hideMark/>
          </w:tcPr>
          <w:p w14:paraId="0EB6EA0B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574500</w:t>
            </w:r>
          </w:p>
        </w:tc>
      </w:tr>
      <w:tr w:rsidR="00B500B0" w:rsidRPr="00342A99" w14:paraId="79575149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FB9F951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C9E7C01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7081B90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8221000</w:t>
            </w:r>
          </w:p>
        </w:tc>
        <w:tc>
          <w:tcPr>
            <w:tcW w:w="0" w:type="auto"/>
            <w:vAlign w:val="center"/>
            <w:hideMark/>
          </w:tcPr>
          <w:p w14:paraId="1D163E0E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573500</w:t>
            </w:r>
          </w:p>
        </w:tc>
      </w:tr>
      <w:tr w:rsidR="00B500B0" w:rsidRPr="00342A99" w14:paraId="3637031D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D6522F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A1BA7DF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203E4D7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8221500</w:t>
            </w:r>
          </w:p>
        </w:tc>
        <w:tc>
          <w:tcPr>
            <w:tcW w:w="0" w:type="auto"/>
            <w:vAlign w:val="center"/>
            <w:hideMark/>
          </w:tcPr>
          <w:p w14:paraId="6A6EC2E0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573500</w:t>
            </w:r>
          </w:p>
        </w:tc>
      </w:tr>
      <w:tr w:rsidR="00B500B0" w:rsidRPr="00342A99" w14:paraId="596F84C3" w14:textId="77777777" w:rsidTr="00D05ED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77F440D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62A2BA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B09AB17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8221500</w:t>
            </w:r>
          </w:p>
        </w:tc>
        <w:tc>
          <w:tcPr>
            <w:tcW w:w="0" w:type="auto"/>
            <w:vAlign w:val="center"/>
            <w:hideMark/>
          </w:tcPr>
          <w:p w14:paraId="2CF54BF3" w14:textId="77777777" w:rsidR="00B500B0" w:rsidRPr="00B500B0" w:rsidRDefault="00B500B0" w:rsidP="00D05ED0">
            <w:pPr>
              <w:spacing w:line="276" w:lineRule="auto"/>
              <w:jc w:val="center"/>
              <w:rPr>
                <w:highlight w:val="yellow"/>
                <w:lang w:val="es-BO" w:eastAsia="es-BO"/>
              </w:rPr>
            </w:pPr>
            <w:r w:rsidRPr="00B500B0">
              <w:rPr>
                <w:highlight w:val="yellow"/>
                <w:lang w:val="es-BO" w:eastAsia="es-BO"/>
              </w:rPr>
              <w:t>573000</w:t>
            </w:r>
          </w:p>
        </w:tc>
      </w:tr>
    </w:tbl>
    <w:p w14:paraId="230C6D1E" w14:textId="1971C23F" w:rsidR="003647F2" w:rsidRPr="003647F2" w:rsidRDefault="003647F2" w:rsidP="003647F2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3647F2">
        <w:rPr>
          <w:rFonts w:eastAsia="Calibri"/>
          <w:b/>
          <w:bCs w:val="0"/>
        </w:rPr>
        <w:t xml:space="preserve">3.- </w:t>
      </w:r>
      <w:proofErr w:type="spellStart"/>
      <w:r w:rsidRPr="003647F2">
        <w:rPr>
          <w:rFonts w:eastAsia="Calibri"/>
          <w:b/>
          <w:bCs w:val="0"/>
        </w:rPr>
        <w:t>ATEs</w:t>
      </w:r>
      <w:proofErr w:type="spellEnd"/>
      <w:r w:rsidRPr="003647F2">
        <w:rPr>
          <w:rFonts w:eastAsia="Calibri"/>
          <w:b/>
          <w:bCs w:val="0"/>
        </w:rPr>
        <w:t xml:space="preserve"> por pertenencia(s) existentes en el área minera: _ _ _ </w:t>
      </w:r>
      <w:proofErr w:type="gramStart"/>
      <w:r w:rsidRPr="003647F2">
        <w:rPr>
          <w:rFonts w:eastAsia="Calibri"/>
          <w:b/>
          <w:bCs w:val="0"/>
        </w:rPr>
        <w:t>_  _</w:t>
      </w:r>
      <w:proofErr w:type="gramEnd"/>
      <w:r w:rsidRPr="003647F2">
        <w:rPr>
          <w:rFonts w:eastAsia="Calibri"/>
          <w:b/>
          <w:bCs w:val="0"/>
        </w:rPr>
        <w:t xml:space="preserve"> _ _ _ _ _ _ _ _ _ _ _ _ _ _ _ _ _ NINGUNA</w:t>
      </w:r>
    </w:p>
    <w:p w14:paraId="2EC2D497" w14:textId="1E55C016" w:rsidR="003647F2" w:rsidRPr="003647F2" w:rsidRDefault="003647F2" w:rsidP="003647F2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3647F2">
        <w:rPr>
          <w:rFonts w:eastAsia="Calibri"/>
          <w:b/>
          <w:bCs w:val="0"/>
        </w:rPr>
        <w:t xml:space="preserve">4.- </w:t>
      </w:r>
      <w:proofErr w:type="spellStart"/>
      <w:r w:rsidRPr="003647F2">
        <w:rPr>
          <w:rFonts w:eastAsia="Calibri"/>
          <w:b/>
          <w:bCs w:val="0"/>
        </w:rPr>
        <w:t>ATEs</w:t>
      </w:r>
      <w:proofErr w:type="spellEnd"/>
      <w:r w:rsidRPr="003647F2">
        <w:rPr>
          <w:rFonts w:eastAsia="Calibri"/>
          <w:b/>
          <w:bCs w:val="0"/>
        </w:rPr>
        <w:t xml:space="preserve"> por cuadrícula(s) existente(s) en el área minera: _ _ _ _ _ _ _ _ _ _ _ _ _ _ _ _ _ _ _ _ _ _ _NINGUNA</w:t>
      </w:r>
    </w:p>
    <w:p w14:paraId="036283A5" w14:textId="57EEC528" w:rsidR="003647F2" w:rsidRPr="003647F2" w:rsidRDefault="003647F2" w:rsidP="003647F2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3647F2">
        <w:rPr>
          <w:rFonts w:eastAsia="Calibri"/>
          <w:b/>
          <w:bCs w:val="0"/>
        </w:rPr>
        <w:t>5.- Contrato(s) Minero</w:t>
      </w:r>
      <w:r>
        <w:rPr>
          <w:rFonts w:eastAsia="Calibri"/>
          <w:b/>
          <w:bCs w:val="0"/>
        </w:rPr>
        <w:t>(</w:t>
      </w:r>
      <w:r w:rsidRPr="003647F2">
        <w:rPr>
          <w:rFonts w:eastAsia="Calibri"/>
          <w:b/>
          <w:bCs w:val="0"/>
        </w:rPr>
        <w:t>s</w:t>
      </w:r>
      <w:r>
        <w:rPr>
          <w:rFonts w:eastAsia="Calibri"/>
          <w:b/>
          <w:bCs w:val="0"/>
        </w:rPr>
        <w:t>)</w:t>
      </w:r>
      <w:r w:rsidRPr="003647F2">
        <w:rPr>
          <w:rFonts w:eastAsia="Calibri"/>
          <w:b/>
          <w:bCs w:val="0"/>
        </w:rPr>
        <w:t xml:space="preserve"> por cuadrícula(s) existente(s) en el área minera: _ _ _ _ _ </w:t>
      </w:r>
      <w:proofErr w:type="gramStart"/>
      <w:r w:rsidRPr="003647F2">
        <w:rPr>
          <w:rFonts w:eastAsia="Calibri"/>
          <w:b/>
          <w:bCs w:val="0"/>
        </w:rPr>
        <w:t>_  _</w:t>
      </w:r>
      <w:proofErr w:type="gramEnd"/>
      <w:r w:rsidRPr="003647F2">
        <w:rPr>
          <w:rFonts w:eastAsia="Calibri"/>
          <w:b/>
          <w:bCs w:val="0"/>
        </w:rPr>
        <w:t xml:space="preserve"> _ _ _ _ _ _ NINGUNA</w:t>
      </w:r>
    </w:p>
    <w:p w14:paraId="4B4C8666" w14:textId="1BD68D55" w:rsidR="003647F2" w:rsidRDefault="003647F2" w:rsidP="003647F2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3647F2">
        <w:rPr>
          <w:rFonts w:eastAsia="Calibri"/>
          <w:b/>
          <w:bCs w:val="0"/>
        </w:rPr>
        <w:t xml:space="preserve">6.- Solicitudes de Contrato(s) por cuadrícula(s) existente(s) en el área minera: _ _ _ </w:t>
      </w:r>
      <w:proofErr w:type="gramStart"/>
      <w:r w:rsidRPr="003647F2">
        <w:rPr>
          <w:rFonts w:eastAsia="Calibri"/>
          <w:b/>
          <w:bCs w:val="0"/>
        </w:rPr>
        <w:t>_  _</w:t>
      </w:r>
      <w:proofErr w:type="gramEnd"/>
      <w:r w:rsidRPr="003647F2">
        <w:rPr>
          <w:rFonts w:eastAsia="Calibri"/>
          <w:b/>
          <w:bCs w:val="0"/>
        </w:rPr>
        <w:t xml:space="preserve"> _ _ _ _ _ NINGUNA</w:t>
      </w:r>
    </w:p>
    <w:p w14:paraId="126AC6D8" w14:textId="3DBD2582" w:rsidR="003647F2" w:rsidRDefault="003647F2" w:rsidP="003647F2">
      <w:pPr>
        <w:spacing w:before="120" w:after="120" w:line="360" w:lineRule="auto"/>
        <w:jc w:val="both"/>
        <w:rPr>
          <w:rFonts w:eastAsia="Calibri"/>
          <w:b/>
          <w:bCs w:val="0"/>
        </w:rPr>
      </w:pPr>
      <w:r w:rsidRPr="003647F2">
        <w:rPr>
          <w:rFonts w:eastAsia="Calibri"/>
          <w:b/>
          <w:bCs w:val="0"/>
        </w:rPr>
        <w:lastRenderedPageBreak/>
        <w:t>7.- CONCLUSIÓN: De acuerdo a la relación planimétrica adjunta, se establece que en el área minera existen:</w:t>
      </w:r>
    </w:p>
    <w:tbl>
      <w:tblPr>
        <w:tblW w:w="65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6"/>
        <w:gridCol w:w="425"/>
      </w:tblGrid>
      <w:tr w:rsidR="00B500B0" w:rsidRPr="00342A99" w14:paraId="41545CE0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28BC" w14:textId="77777777" w:rsidR="00B500B0" w:rsidRPr="00B500B0" w:rsidRDefault="00B500B0" w:rsidP="00D05ED0">
            <w:pPr>
              <w:jc w:val="both"/>
              <w:rPr>
                <w:color w:val="000000"/>
                <w:highlight w:val="yellow"/>
                <w:lang w:val="es-BO" w:eastAsia="es-BO"/>
              </w:rPr>
            </w:pPr>
            <w:r w:rsidRPr="00B500B0">
              <w:rPr>
                <w:color w:val="000000"/>
                <w:highlight w:val="yellow"/>
                <w:lang w:val="es-BO" w:eastAsia="es-BO"/>
              </w:rPr>
              <w:t>Cuadriculas asignadas sin observación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A630" w14:textId="77777777" w:rsidR="00B500B0" w:rsidRPr="00B500B0" w:rsidRDefault="00B500B0" w:rsidP="00D05ED0">
            <w:pPr>
              <w:jc w:val="center"/>
              <w:rPr>
                <w:color w:val="000000"/>
                <w:highlight w:val="yellow"/>
                <w:lang w:val="es-BO" w:eastAsia="es-BO"/>
              </w:rPr>
            </w:pPr>
            <w:r w:rsidRPr="00B500B0">
              <w:rPr>
                <w:color w:val="000000"/>
                <w:highlight w:val="yellow"/>
                <w:lang w:val="es-BO" w:eastAsia="es-BO"/>
              </w:rPr>
              <w:t>6</w:t>
            </w:r>
          </w:p>
        </w:tc>
      </w:tr>
      <w:tr w:rsidR="00B500B0" w:rsidRPr="00342A99" w14:paraId="0A667BB9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C441" w14:textId="77777777" w:rsidR="00B500B0" w:rsidRPr="00B500B0" w:rsidRDefault="00B500B0" w:rsidP="00D05ED0">
            <w:pPr>
              <w:jc w:val="both"/>
              <w:rPr>
                <w:color w:val="000000"/>
                <w:highlight w:val="yellow"/>
                <w:lang w:val="es-BO" w:eastAsia="es-BO"/>
              </w:rPr>
            </w:pPr>
            <w:r w:rsidRPr="00B500B0">
              <w:rPr>
                <w:color w:val="000000"/>
                <w:highlight w:val="yellow"/>
                <w:lang w:val="es-BO" w:eastAsia="es-BO"/>
              </w:rPr>
              <w:t>Cuadrículas parcialmente sobrepuestas.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EB60" w14:textId="77777777" w:rsidR="00B500B0" w:rsidRPr="00B500B0" w:rsidRDefault="00B500B0" w:rsidP="00D05ED0">
            <w:pPr>
              <w:jc w:val="center"/>
              <w:rPr>
                <w:color w:val="000000"/>
                <w:highlight w:val="yellow"/>
                <w:lang w:val="es-BO" w:eastAsia="es-BO"/>
              </w:rPr>
            </w:pPr>
            <w:r w:rsidRPr="00B500B0">
              <w:rPr>
                <w:color w:val="000000"/>
                <w:highlight w:val="yellow"/>
                <w:lang w:val="es-BO" w:eastAsia="es-BO"/>
              </w:rPr>
              <w:t>0</w:t>
            </w:r>
          </w:p>
        </w:tc>
      </w:tr>
      <w:tr w:rsidR="00B500B0" w:rsidRPr="00342A99" w14:paraId="1F607798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2461" w14:textId="77777777" w:rsidR="00B500B0" w:rsidRPr="00B500B0" w:rsidRDefault="00B500B0" w:rsidP="00D05ED0">
            <w:pPr>
              <w:jc w:val="both"/>
              <w:rPr>
                <w:color w:val="000000"/>
                <w:highlight w:val="yellow"/>
                <w:lang w:val="es-BO" w:eastAsia="es-BO"/>
              </w:rPr>
            </w:pPr>
            <w:r w:rsidRPr="00B500B0">
              <w:rPr>
                <w:color w:val="000000"/>
                <w:highlight w:val="yellow"/>
                <w:lang w:val="es-BO" w:eastAsia="es-BO"/>
              </w:rPr>
              <w:t>Cuadrículas parcialmente sobrepuestas a exclusiones del Art. 93, Ley 535.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14B3F" w14:textId="77777777" w:rsidR="00B500B0" w:rsidRPr="00B500B0" w:rsidRDefault="00B500B0" w:rsidP="00D05ED0">
            <w:pPr>
              <w:jc w:val="center"/>
              <w:rPr>
                <w:color w:val="000000"/>
                <w:highlight w:val="yellow"/>
                <w:lang w:val="es-BO" w:eastAsia="es-BO"/>
              </w:rPr>
            </w:pPr>
            <w:r w:rsidRPr="00B500B0">
              <w:rPr>
                <w:color w:val="000000"/>
                <w:highlight w:val="yellow"/>
                <w:lang w:val="es-BO" w:eastAsia="es-BO"/>
              </w:rPr>
              <w:t>0</w:t>
            </w:r>
          </w:p>
        </w:tc>
      </w:tr>
      <w:tr w:rsidR="00B500B0" w:rsidRPr="00342A99" w14:paraId="7CD36B29" w14:textId="77777777" w:rsidTr="00D05ED0">
        <w:trPr>
          <w:trHeight w:val="300"/>
          <w:jc w:val="center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D58A" w14:textId="77777777" w:rsidR="00B500B0" w:rsidRPr="00B500B0" w:rsidRDefault="00B500B0" w:rsidP="00D05ED0">
            <w:pPr>
              <w:jc w:val="both"/>
              <w:rPr>
                <w:b/>
                <w:bCs w:val="0"/>
                <w:color w:val="000000"/>
                <w:highlight w:val="yellow"/>
                <w:lang w:val="es-BO" w:eastAsia="es-BO"/>
              </w:rPr>
            </w:pPr>
            <w:proofErr w:type="gramStart"/>
            <w:r w:rsidRPr="00B500B0">
              <w:rPr>
                <w:b/>
                <w:color w:val="000000"/>
                <w:highlight w:val="yellow"/>
                <w:lang w:val="es-BO" w:eastAsia="es-BO"/>
              </w:rPr>
              <w:t>Total</w:t>
            </w:r>
            <w:proofErr w:type="gramEnd"/>
            <w:r w:rsidRPr="00B500B0">
              <w:rPr>
                <w:b/>
                <w:color w:val="000000"/>
                <w:highlight w:val="yellow"/>
                <w:lang w:val="es-BO" w:eastAsia="es-BO"/>
              </w:rPr>
              <w:t xml:space="preserve"> Cuadrículas del Área Minera.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E85F" w14:textId="77777777" w:rsidR="00B500B0" w:rsidRPr="00B500B0" w:rsidRDefault="00B500B0" w:rsidP="00D05ED0">
            <w:pPr>
              <w:jc w:val="center"/>
              <w:rPr>
                <w:b/>
                <w:bCs w:val="0"/>
                <w:color w:val="000000"/>
                <w:highlight w:val="yellow"/>
                <w:lang w:val="es-BO" w:eastAsia="es-BO"/>
              </w:rPr>
            </w:pPr>
            <w:r w:rsidRPr="00B500B0">
              <w:rPr>
                <w:b/>
                <w:color w:val="000000"/>
                <w:highlight w:val="yellow"/>
                <w:lang w:val="es-BO" w:eastAsia="es-BO"/>
              </w:rPr>
              <w:t>6</w:t>
            </w:r>
          </w:p>
        </w:tc>
      </w:tr>
    </w:tbl>
    <w:p w14:paraId="3EF30E66" w14:textId="77777777" w:rsidR="00B500B0" w:rsidRDefault="00B500B0" w:rsidP="003647F2">
      <w:pPr>
        <w:spacing w:line="264" w:lineRule="auto"/>
        <w:contextualSpacing/>
        <w:rPr>
          <w:rFonts w:eastAsia="Calibri"/>
        </w:rPr>
      </w:pPr>
    </w:p>
    <w:p w14:paraId="01DDE6BB" w14:textId="621B6132" w:rsidR="003647F2" w:rsidRPr="003647F2" w:rsidRDefault="003647F2" w:rsidP="003647F2">
      <w:pPr>
        <w:spacing w:line="264" w:lineRule="auto"/>
        <w:contextualSpacing/>
        <w:rPr>
          <w:rFonts w:eastAsia="Calibri"/>
          <w:b/>
          <w:bCs w:val="0"/>
        </w:rPr>
      </w:pPr>
      <w:r w:rsidRPr="003647F2">
        <w:rPr>
          <w:rFonts w:eastAsia="Calibri"/>
          <w:b/>
          <w:bCs w:val="0"/>
        </w:rPr>
        <w:t>8.- OBSERVACIONES:</w:t>
      </w:r>
    </w:p>
    <w:p w14:paraId="221F6BAF" w14:textId="77777777" w:rsidR="003647F2" w:rsidRDefault="003647F2" w:rsidP="003647F2">
      <w:pPr>
        <w:spacing w:line="264" w:lineRule="auto"/>
        <w:contextualSpacing/>
        <w:rPr>
          <w:rFonts w:eastAsia="Calibri"/>
        </w:rPr>
      </w:pPr>
    </w:p>
    <w:p w14:paraId="38E94AEF" w14:textId="2A72E561" w:rsidR="003647F2" w:rsidRDefault="003647F2" w:rsidP="003647F2">
      <w:pPr>
        <w:spacing w:line="264" w:lineRule="auto"/>
        <w:contextualSpacing/>
        <w:jc w:val="both"/>
        <w:rPr>
          <w:rFonts w:eastAsia="Calibri"/>
        </w:rPr>
      </w:pPr>
      <w:r w:rsidRPr="003647F2">
        <w:rPr>
          <w:rFonts w:eastAsia="Calibri"/>
        </w:rPr>
        <w:t xml:space="preserve">El área minera solicitada se encuentra parcialmente dentro la exclusión del inc. a), b) y c), del Parágrafo III del artículo 93 de la Ley </w:t>
      </w:r>
      <w:proofErr w:type="spellStart"/>
      <w:r w:rsidRPr="003647F2">
        <w:rPr>
          <w:rFonts w:eastAsia="Calibri"/>
        </w:rPr>
        <w:t>N°</w:t>
      </w:r>
      <w:proofErr w:type="spellEnd"/>
      <w:r w:rsidRPr="003647F2">
        <w:rPr>
          <w:rFonts w:eastAsia="Calibri"/>
        </w:rPr>
        <w:t xml:space="preserve"> 535, se identifica la existencia de Construcciones Públicas o Privadas, Carreteras y Ríos, identificación realizada por el método indirecto. (Imagen de Satélite).</w:t>
      </w:r>
    </w:p>
    <w:p w14:paraId="14D674AF" w14:textId="77777777" w:rsidR="003647F2" w:rsidRPr="003647F2" w:rsidRDefault="003647F2" w:rsidP="003647F2">
      <w:pPr>
        <w:spacing w:line="264" w:lineRule="auto"/>
        <w:contextualSpacing/>
        <w:jc w:val="both"/>
        <w:rPr>
          <w:rFonts w:eastAsia="Calibri"/>
        </w:rPr>
      </w:pPr>
    </w:p>
    <w:p w14:paraId="68EC72BD" w14:textId="1E3A48A3" w:rsidR="003647F2" w:rsidRPr="00C845E5" w:rsidRDefault="003647F2" w:rsidP="00C845E5">
      <w:pPr>
        <w:spacing w:line="264" w:lineRule="auto"/>
        <w:contextualSpacing/>
        <w:jc w:val="both"/>
        <w:rPr>
          <w:rFonts w:eastAsia="Calibri"/>
          <w:b/>
          <w:bCs w:val="0"/>
          <w:u w:val="single"/>
        </w:rPr>
      </w:pPr>
      <w:r w:rsidRPr="00C845E5">
        <w:rPr>
          <w:rFonts w:eastAsia="Calibri"/>
          <w:b/>
          <w:bCs w:val="0"/>
          <w:u w:val="single"/>
        </w:rPr>
        <w:t xml:space="preserve">NOTA: El presente informe técnico no contiene a la fecha, información sobre la totalidad de las zonas de exclusión de realización de actividad minera establecidas en el Parágrafo III del Artículo 93 de la Ley </w:t>
      </w:r>
      <w:proofErr w:type="spellStart"/>
      <w:r w:rsidRPr="00C845E5">
        <w:rPr>
          <w:rFonts w:eastAsia="Calibri"/>
          <w:b/>
          <w:bCs w:val="0"/>
          <w:u w:val="single"/>
        </w:rPr>
        <w:t>N°</w:t>
      </w:r>
      <w:proofErr w:type="spellEnd"/>
      <w:r w:rsidRPr="00C845E5">
        <w:rPr>
          <w:rFonts w:eastAsia="Calibri"/>
          <w:b/>
          <w:bCs w:val="0"/>
          <w:u w:val="single"/>
        </w:rPr>
        <w:t xml:space="preserve"> 535 la cual será actualizada hasta la emisión del plano definitivo.</w:t>
      </w:r>
    </w:p>
    <w:p w14:paraId="3D01519C" w14:textId="77777777" w:rsidR="00C845E5" w:rsidRPr="003647F2" w:rsidRDefault="00C845E5" w:rsidP="003647F2">
      <w:pPr>
        <w:spacing w:line="264" w:lineRule="auto"/>
        <w:contextualSpacing/>
        <w:rPr>
          <w:rFonts w:eastAsia="Calibri"/>
        </w:rPr>
      </w:pPr>
    </w:p>
    <w:p w14:paraId="51FAAB2E" w14:textId="76A49094" w:rsidR="003647F2" w:rsidRDefault="003647F2" w:rsidP="003647F2">
      <w:pPr>
        <w:spacing w:line="264" w:lineRule="auto"/>
        <w:contextualSpacing/>
        <w:rPr>
          <w:rFonts w:eastAsia="Calibri"/>
        </w:rPr>
      </w:pPr>
      <w:r w:rsidRPr="003647F2">
        <w:rPr>
          <w:rFonts w:eastAsia="Calibri"/>
        </w:rPr>
        <w:t>Es cuanto informo para fines consiguientes.</w:t>
      </w:r>
    </w:p>
    <w:p w14:paraId="224B85D6" w14:textId="77777777" w:rsidR="00C845E5" w:rsidRPr="003647F2" w:rsidRDefault="00C845E5" w:rsidP="003647F2">
      <w:pPr>
        <w:spacing w:line="264" w:lineRule="auto"/>
        <w:contextualSpacing/>
        <w:rPr>
          <w:rFonts w:eastAsia="Calibri"/>
        </w:rPr>
      </w:pPr>
    </w:p>
    <w:p w14:paraId="1EF17038" w14:textId="4B4AADB2" w:rsidR="0028530A" w:rsidRDefault="0028530A" w:rsidP="009319D2">
      <w:pPr>
        <w:spacing w:line="264" w:lineRule="auto"/>
        <w:contextualSpacing/>
        <w:rPr>
          <w:rFonts w:eastAsia="Calibri"/>
        </w:rPr>
      </w:pPr>
    </w:p>
    <w:p w14:paraId="0AF66B1F" w14:textId="2A784C7F" w:rsidR="009319D2" w:rsidRDefault="009319D2" w:rsidP="009319D2">
      <w:pPr>
        <w:spacing w:line="264" w:lineRule="auto"/>
        <w:contextualSpacing/>
        <w:rPr>
          <w:rFonts w:eastAsia="Calibri"/>
        </w:rPr>
      </w:pPr>
    </w:p>
    <w:p w14:paraId="2EE6A05F" w14:textId="77777777" w:rsidR="0028530A" w:rsidRDefault="0028530A" w:rsidP="00C845E5">
      <w:pPr>
        <w:spacing w:line="264" w:lineRule="auto"/>
        <w:contextualSpacing/>
        <w:rPr>
          <w:rFonts w:eastAsia="Calibri"/>
        </w:rPr>
      </w:pPr>
    </w:p>
    <w:p w14:paraId="1D94287C" w14:textId="2F6ACA7B" w:rsidR="002161B6" w:rsidRPr="00102D78" w:rsidRDefault="002161B6" w:rsidP="00F40BD3">
      <w:pPr>
        <w:spacing w:line="264" w:lineRule="auto"/>
        <w:contextualSpacing/>
        <w:jc w:val="center"/>
        <w:rPr>
          <w:rFonts w:eastAsia="Calibri"/>
          <w:b/>
        </w:rPr>
      </w:pPr>
      <w:r w:rsidRPr="00102D78">
        <w:rPr>
          <w:rFonts w:eastAsia="Calibri"/>
          <w:b/>
        </w:rPr>
        <w:t>FIRMA(S) Y SELLO(S) DE LAS AUTORIDADES COMPETENTE(S)</w:t>
      </w:r>
    </w:p>
    <w:p w14:paraId="57E1D684" w14:textId="77777777" w:rsidR="002161B6" w:rsidRPr="00102D78" w:rsidRDefault="002161B6" w:rsidP="00F40BD3">
      <w:pPr>
        <w:spacing w:line="264" w:lineRule="auto"/>
        <w:contextualSpacing/>
        <w:rPr>
          <w:rFonts w:eastAsia="Calibri"/>
          <w:b/>
        </w:rPr>
      </w:pPr>
    </w:p>
    <w:p w14:paraId="68775646" w14:textId="4535AFA5" w:rsidR="0028530A" w:rsidRDefault="0028530A" w:rsidP="00F40BD3">
      <w:pPr>
        <w:spacing w:line="264" w:lineRule="auto"/>
      </w:pPr>
    </w:p>
    <w:p w14:paraId="106A10EB" w14:textId="77777777" w:rsidR="0028530A" w:rsidRPr="0028530A" w:rsidRDefault="0028530A" w:rsidP="0028530A">
      <w:pPr>
        <w:rPr>
          <w:sz w:val="16"/>
          <w:szCs w:val="16"/>
          <w:highlight w:val="yellow"/>
        </w:rPr>
      </w:pPr>
      <w:proofErr w:type="spellStart"/>
      <w:r w:rsidRPr="0028530A">
        <w:rPr>
          <w:sz w:val="16"/>
          <w:szCs w:val="16"/>
          <w:highlight w:val="yellow"/>
        </w:rPr>
        <w:t>AEAG</w:t>
      </w:r>
      <w:proofErr w:type="spellEnd"/>
      <w:r w:rsidRPr="0028530A">
        <w:rPr>
          <w:sz w:val="16"/>
          <w:szCs w:val="16"/>
          <w:highlight w:val="yellow"/>
        </w:rPr>
        <w:t>/</w:t>
      </w:r>
      <w:proofErr w:type="spellStart"/>
      <w:r w:rsidRPr="0028530A">
        <w:rPr>
          <w:sz w:val="16"/>
          <w:szCs w:val="16"/>
          <w:highlight w:val="yellow"/>
        </w:rPr>
        <w:t>MVLP</w:t>
      </w:r>
      <w:proofErr w:type="spellEnd"/>
      <w:r w:rsidRPr="0028530A">
        <w:rPr>
          <w:sz w:val="16"/>
          <w:szCs w:val="16"/>
          <w:highlight w:val="yellow"/>
        </w:rPr>
        <w:t>/</w:t>
      </w:r>
      <w:proofErr w:type="spellStart"/>
      <w:r w:rsidRPr="0028530A">
        <w:rPr>
          <w:sz w:val="16"/>
          <w:szCs w:val="16"/>
          <w:highlight w:val="yellow"/>
        </w:rPr>
        <w:t>lpgo</w:t>
      </w:r>
      <w:proofErr w:type="spellEnd"/>
    </w:p>
    <w:p w14:paraId="59A45552" w14:textId="6E680CCC" w:rsidR="0028530A" w:rsidRPr="0028530A" w:rsidRDefault="0028530A" w:rsidP="0028530A">
      <w:pPr>
        <w:rPr>
          <w:sz w:val="16"/>
          <w:szCs w:val="16"/>
        </w:rPr>
      </w:pPr>
      <w:proofErr w:type="spellStart"/>
      <w:r w:rsidRPr="0028530A">
        <w:rPr>
          <w:sz w:val="16"/>
          <w:szCs w:val="16"/>
          <w:highlight w:val="yellow"/>
        </w:rPr>
        <w:t>AJAMD</w:t>
      </w:r>
      <w:proofErr w:type="spellEnd"/>
      <w:r w:rsidRPr="0028530A">
        <w:rPr>
          <w:sz w:val="16"/>
          <w:szCs w:val="16"/>
          <w:highlight w:val="yellow"/>
        </w:rPr>
        <w:t>-LP-SOL-CAM/8/2023</w:t>
      </w:r>
    </w:p>
    <w:sectPr w:rsidR="0028530A" w:rsidRPr="0028530A" w:rsidSect="00931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5" w:right="1418" w:bottom="1985" w:left="1985" w:header="41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3C36E" w14:textId="77777777" w:rsidR="00A10515" w:rsidRDefault="00A10515" w:rsidP="00006691">
      <w:r>
        <w:separator/>
      </w:r>
    </w:p>
  </w:endnote>
  <w:endnote w:type="continuationSeparator" w:id="0">
    <w:p w14:paraId="3B1EB3B9" w14:textId="77777777" w:rsidR="00A10515" w:rsidRDefault="00A10515" w:rsidP="0000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66099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73C53D4" w14:textId="39CF6A08" w:rsidR="00036126" w:rsidRDefault="00036126" w:rsidP="00DC0A0A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8D0398B" w14:textId="77777777" w:rsidR="00036126" w:rsidRDefault="000361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ascii="Arial" w:hAnsi="Arial" w:cs="Arial"/>
        <w:sz w:val="18"/>
        <w:szCs w:val="18"/>
      </w:rPr>
      <w:id w:val="-138093054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8FAF9FD" w14:textId="74E9C3CA" w:rsidR="00036126" w:rsidRPr="00036126" w:rsidRDefault="00B2642C" w:rsidP="00C25759">
        <w:pPr>
          <w:pStyle w:val="Piedepgina"/>
          <w:framePr w:w="865" w:wrap="none" w:vAnchor="text" w:hAnchor="page" w:x="5655" w:y="-327"/>
          <w:jc w:val="center"/>
          <w:rPr>
            <w:rStyle w:val="Nmerodepgina"/>
            <w:rFonts w:ascii="Arial" w:hAnsi="Arial" w:cs="Arial"/>
            <w:sz w:val="18"/>
            <w:szCs w:val="18"/>
          </w:rPr>
        </w:pP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sz w:val="18"/>
            <w:szCs w:val="18"/>
          </w:rPr>
          <w:instrText>PAGE  \* Arabic  \* MERGEFORMAT</w:instrTex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end"/>
        </w:r>
        <w:r w:rsidRPr="00B2642C">
          <w:rPr>
            <w:rStyle w:val="Nmerodepgina"/>
            <w:rFonts w:ascii="Arial" w:hAnsi="Arial" w:cs="Arial"/>
            <w:sz w:val="18"/>
            <w:szCs w:val="18"/>
            <w:lang w:val="es-ES"/>
          </w:rPr>
          <w:t xml:space="preserve"> de </w: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begin"/>
        </w:r>
        <w:r w:rsidRPr="00B2642C">
          <w:rPr>
            <w:rStyle w:val="Nmerodepgina"/>
            <w:rFonts w:ascii="Arial" w:hAnsi="Arial" w:cs="Arial"/>
            <w:b/>
            <w:sz w:val="18"/>
            <w:szCs w:val="18"/>
          </w:rPr>
          <w:instrText>NUMPAGES  \* Arabic  \* MERGEFORMAT</w:instrTex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separate"/>
        </w:r>
        <w:r w:rsidRPr="00B2642C">
          <w:rPr>
            <w:rStyle w:val="Nmerodepgina"/>
            <w:rFonts w:ascii="Arial" w:hAnsi="Arial" w:cs="Arial"/>
            <w:b/>
            <w:noProof/>
            <w:sz w:val="18"/>
            <w:szCs w:val="18"/>
            <w:lang w:val="es-ES"/>
          </w:rPr>
          <w:t>1</w:t>
        </w:r>
        <w:r w:rsidRPr="00B2642C">
          <w:rPr>
            <w:rStyle w:val="Nmerodepgina"/>
            <w:rFonts w:ascii="Arial" w:hAnsi="Arial" w:cs="Arial"/>
            <w:b/>
            <w:bCs w:val="0"/>
            <w:sz w:val="18"/>
            <w:szCs w:val="18"/>
          </w:rPr>
          <w:fldChar w:fldCharType="end"/>
        </w:r>
      </w:p>
    </w:sdtContent>
  </w:sdt>
  <w:p w14:paraId="096077CA" w14:textId="023D8A70" w:rsidR="00123EF9" w:rsidRDefault="00461F5E" w:rsidP="000E5105">
    <w:pPr>
      <w:pStyle w:val="Piedepgina"/>
      <w:tabs>
        <w:tab w:val="clear" w:pos="4252"/>
        <w:tab w:val="clear" w:pos="8504"/>
      </w:tabs>
      <w:ind w:left="-1276" w:right="-802"/>
    </w:pPr>
    <w:r>
      <w:rPr>
        <w:noProof/>
        <w:lang w:val="es-BO" w:eastAsia="es-BO"/>
      </w:rPr>
      <w:drawing>
        <wp:anchor distT="0" distB="0" distL="114300" distR="114300" simplePos="0" relativeHeight="251660288" behindDoc="1" locked="0" layoutInCell="1" allowOverlap="1" wp14:anchorId="3947B46A" wp14:editId="7270048D">
          <wp:simplePos x="0" y="0"/>
          <wp:positionH relativeFrom="column">
            <wp:posOffset>3507740</wp:posOffset>
          </wp:positionH>
          <wp:positionV relativeFrom="paragraph">
            <wp:posOffset>-2464526</wp:posOffset>
          </wp:positionV>
          <wp:extent cx="2981325" cy="3570605"/>
          <wp:effectExtent l="0" t="0" r="3175" b="0"/>
          <wp:wrapNone/>
          <wp:docPr id="6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fondo hoja externa-01.png"/>
                  <pic:cNvPicPr/>
                </pic:nvPicPr>
                <pic:blipFill rotWithShape="1">
                  <a:blip r:embed="rId1"/>
                  <a:srcRect l="61537" t="64403" b="4"/>
                  <a:stretch/>
                </pic:blipFill>
                <pic:spPr bwMode="auto">
                  <a:xfrm>
                    <a:off x="0" y="0"/>
                    <a:ext cx="2981325" cy="35706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5105" w:rsidRPr="00EA0684">
      <w:rPr>
        <w:noProof/>
      </w:rPr>
      <w:drawing>
        <wp:inline distT="0" distB="0" distL="0" distR="0" wp14:anchorId="0DF4A369" wp14:editId="0DC4A758">
          <wp:extent cx="6894000" cy="888484"/>
          <wp:effectExtent l="0" t="0" r="2540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00" cy="888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D64" w14:textId="77777777" w:rsidR="000A7124" w:rsidRDefault="000A71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077B" w14:textId="77777777" w:rsidR="00A10515" w:rsidRDefault="00A10515" w:rsidP="00006691">
      <w:r>
        <w:separator/>
      </w:r>
    </w:p>
  </w:footnote>
  <w:footnote w:type="continuationSeparator" w:id="0">
    <w:p w14:paraId="59695235" w14:textId="77777777" w:rsidR="00A10515" w:rsidRDefault="00A10515" w:rsidP="0000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58ED" w14:textId="77777777" w:rsidR="000A7124" w:rsidRDefault="000A712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93D8" w14:textId="20D38617" w:rsidR="00123EF9" w:rsidRPr="002D7C21" w:rsidRDefault="002D7C21" w:rsidP="00102D6B">
    <w:pPr>
      <w:pStyle w:val="Encabezado"/>
      <w:ind w:left="-993"/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30910F" wp14:editId="47C15030">
              <wp:simplePos x="0" y="0"/>
              <wp:positionH relativeFrom="column">
                <wp:posOffset>4940935</wp:posOffset>
              </wp:positionH>
              <wp:positionV relativeFrom="paragraph">
                <wp:posOffset>27940</wp:posOffset>
              </wp:positionV>
              <wp:extent cx="946451" cy="828207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451" cy="82820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8834F" w14:textId="10E576D8" w:rsidR="002D7C21" w:rsidRDefault="00336245">
                          <w:r>
                            <w:rPr>
                              <w:noProof/>
                              <w:lang w:val="es-BO" w:eastAsia="es-BO"/>
                            </w:rPr>
                            <w:t>$</w:t>
                          </w:r>
                          <w:r w:rsidR="00102D78">
                            <w:rPr>
                              <w:noProof/>
                              <w:lang w:val="es-BO" w:eastAsia="es-BO"/>
                            </w:rPr>
                            <w:t>{qr}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0910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389.05pt;margin-top:2.2pt;width:74.5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" filled="f" stroked="f" strokeweight=".5pt">
              <v:textbox>
                <w:txbxContent>
                  <w:p w14:paraId="01C8834F" w14:textId="10E576D8" w:rsidR="002D7C21" w:rsidRDefault="00336245">
                    <w:r>
                      <w:rPr>
                        <w:noProof/>
                        <w:lang w:val="es-BO" w:eastAsia="es-BO"/>
                      </w:rPr>
                      <w:t>$</w:t>
                    </w:r>
                    <w:r w:rsidR="00102D78">
                      <w:rPr>
                        <w:noProof/>
                        <w:lang w:val="es-BO" w:eastAsia="es-BO"/>
                      </w:rPr>
                      <w:t>{qr}</w:t>
                    </w:r>
                  </w:p>
                </w:txbxContent>
              </v:textbox>
            </v:shape>
          </w:pict>
        </mc:Fallback>
      </mc:AlternateContent>
    </w:r>
    <w:r w:rsidRPr="002D7C21">
      <w:rPr>
        <w:noProof/>
      </w:rPr>
      <w:drawing>
        <wp:inline distT="0" distB="0" distL="0" distR="0" wp14:anchorId="2A1799EE" wp14:editId="55683193">
          <wp:extent cx="6804000" cy="8565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04000" cy="8565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FBA9B" w14:textId="77777777" w:rsidR="000A7124" w:rsidRDefault="000A71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422"/>
    <w:multiLevelType w:val="hybridMultilevel"/>
    <w:tmpl w:val="1FC8B5A8"/>
    <w:lvl w:ilvl="0" w:tplc="4678DBD6">
      <w:start w:val="50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674448"/>
    <w:multiLevelType w:val="hybridMultilevel"/>
    <w:tmpl w:val="950215D8"/>
    <w:lvl w:ilvl="0" w:tplc="040A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691"/>
    <w:rsid w:val="00006691"/>
    <w:rsid w:val="00036126"/>
    <w:rsid w:val="0004744D"/>
    <w:rsid w:val="00092006"/>
    <w:rsid w:val="000A7124"/>
    <w:rsid w:val="000E5105"/>
    <w:rsid w:val="00102D6B"/>
    <w:rsid w:val="00102D78"/>
    <w:rsid w:val="00123EF9"/>
    <w:rsid w:val="00137488"/>
    <w:rsid w:val="00193DA5"/>
    <w:rsid w:val="001F30AF"/>
    <w:rsid w:val="002161B6"/>
    <w:rsid w:val="00220549"/>
    <w:rsid w:val="00227674"/>
    <w:rsid w:val="0026637F"/>
    <w:rsid w:val="002803B7"/>
    <w:rsid w:val="0028530A"/>
    <w:rsid w:val="002933A8"/>
    <w:rsid w:val="002B73C8"/>
    <w:rsid w:val="002D7C21"/>
    <w:rsid w:val="002E1E07"/>
    <w:rsid w:val="00330B5D"/>
    <w:rsid w:val="00336245"/>
    <w:rsid w:val="00364215"/>
    <w:rsid w:val="003647F2"/>
    <w:rsid w:val="003767D9"/>
    <w:rsid w:val="003C12D5"/>
    <w:rsid w:val="0040484D"/>
    <w:rsid w:val="00421185"/>
    <w:rsid w:val="004268E5"/>
    <w:rsid w:val="00443D02"/>
    <w:rsid w:val="00446094"/>
    <w:rsid w:val="00461F5E"/>
    <w:rsid w:val="004A4E69"/>
    <w:rsid w:val="004C240A"/>
    <w:rsid w:val="004E09DD"/>
    <w:rsid w:val="004F3002"/>
    <w:rsid w:val="005120EF"/>
    <w:rsid w:val="00520EA9"/>
    <w:rsid w:val="005544F8"/>
    <w:rsid w:val="00555655"/>
    <w:rsid w:val="005656D2"/>
    <w:rsid w:val="00574850"/>
    <w:rsid w:val="005A05B0"/>
    <w:rsid w:val="005B4A1A"/>
    <w:rsid w:val="005D074E"/>
    <w:rsid w:val="005E61F3"/>
    <w:rsid w:val="005F25F4"/>
    <w:rsid w:val="005F56B5"/>
    <w:rsid w:val="00611D06"/>
    <w:rsid w:val="0062528D"/>
    <w:rsid w:val="006277C8"/>
    <w:rsid w:val="00661216"/>
    <w:rsid w:val="006B623A"/>
    <w:rsid w:val="006E6CE6"/>
    <w:rsid w:val="006E79D6"/>
    <w:rsid w:val="006E7D60"/>
    <w:rsid w:val="00701C37"/>
    <w:rsid w:val="0076466F"/>
    <w:rsid w:val="00767B47"/>
    <w:rsid w:val="00775126"/>
    <w:rsid w:val="007851A0"/>
    <w:rsid w:val="007B4890"/>
    <w:rsid w:val="007E4A75"/>
    <w:rsid w:val="007F4DB4"/>
    <w:rsid w:val="009319D2"/>
    <w:rsid w:val="00952B58"/>
    <w:rsid w:val="00977F86"/>
    <w:rsid w:val="009F5ED3"/>
    <w:rsid w:val="00A10515"/>
    <w:rsid w:val="00A3670F"/>
    <w:rsid w:val="00A4640A"/>
    <w:rsid w:val="00AF5F80"/>
    <w:rsid w:val="00B00E8D"/>
    <w:rsid w:val="00B05EAD"/>
    <w:rsid w:val="00B15573"/>
    <w:rsid w:val="00B2593D"/>
    <w:rsid w:val="00B2642C"/>
    <w:rsid w:val="00B357E6"/>
    <w:rsid w:val="00B35B68"/>
    <w:rsid w:val="00B500B0"/>
    <w:rsid w:val="00B5084D"/>
    <w:rsid w:val="00B752A7"/>
    <w:rsid w:val="00B94BCC"/>
    <w:rsid w:val="00BA17F1"/>
    <w:rsid w:val="00BB6622"/>
    <w:rsid w:val="00C15E33"/>
    <w:rsid w:val="00C25759"/>
    <w:rsid w:val="00C845E5"/>
    <w:rsid w:val="00CA73AC"/>
    <w:rsid w:val="00CE6AA0"/>
    <w:rsid w:val="00D02CCA"/>
    <w:rsid w:val="00D40B28"/>
    <w:rsid w:val="00D97DDF"/>
    <w:rsid w:val="00DD3AF6"/>
    <w:rsid w:val="00E33D0D"/>
    <w:rsid w:val="00E46DAD"/>
    <w:rsid w:val="00E520F1"/>
    <w:rsid w:val="00E70770"/>
    <w:rsid w:val="00E92721"/>
    <w:rsid w:val="00EA6F7E"/>
    <w:rsid w:val="00EC29B4"/>
    <w:rsid w:val="00F07740"/>
    <w:rsid w:val="00F11891"/>
    <w:rsid w:val="00F16EB7"/>
    <w:rsid w:val="00F40BD3"/>
    <w:rsid w:val="00F831E5"/>
    <w:rsid w:val="00FB3E7E"/>
    <w:rsid w:val="00FE1C0B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635710"/>
  <w15:docId w15:val="{39442120-3081-5A42-9A4B-1956281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4D"/>
  </w:style>
  <w:style w:type="paragraph" w:styleId="Ttulo1">
    <w:name w:val="heading 1"/>
    <w:basedOn w:val="Normal"/>
    <w:next w:val="Normal"/>
    <w:link w:val="Ttulo1Car"/>
    <w:uiPriority w:val="9"/>
    <w:qFormat/>
    <w:rsid w:val="002853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06691"/>
  </w:style>
  <w:style w:type="paragraph" w:styleId="Piedepgina">
    <w:name w:val="footer"/>
    <w:basedOn w:val="Normal"/>
    <w:link w:val="PiedepginaCar"/>
    <w:uiPriority w:val="99"/>
    <w:unhideWhenUsed/>
    <w:rsid w:val="00006691"/>
    <w:pPr>
      <w:tabs>
        <w:tab w:val="center" w:pos="4252"/>
        <w:tab w:val="right" w:pos="8504"/>
      </w:tabs>
    </w:pPr>
    <w:rPr>
      <w:rFonts w:asciiTheme="minorHAnsi" w:hAnsiTheme="minorHAnsi" w:cstheme="minorBidi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6691"/>
  </w:style>
  <w:style w:type="paragraph" w:styleId="Textodeglobo">
    <w:name w:val="Balloon Text"/>
    <w:basedOn w:val="Normal"/>
    <w:link w:val="TextodegloboCar"/>
    <w:uiPriority w:val="99"/>
    <w:semiHidden/>
    <w:unhideWhenUsed/>
    <w:rsid w:val="00E46DA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DAD"/>
    <w:rPr>
      <w:rFonts w:ascii="Times New Roman" w:hAnsi="Times New Roman" w:cs="Times New Roman"/>
      <w:sz w:val="18"/>
      <w:szCs w:val="18"/>
    </w:rPr>
  </w:style>
  <w:style w:type="character" w:styleId="Nmerodepgina">
    <w:name w:val="page number"/>
    <w:basedOn w:val="Fuentedeprrafopredeter"/>
    <w:uiPriority w:val="99"/>
    <w:semiHidden/>
    <w:unhideWhenUsed/>
    <w:rsid w:val="00036126"/>
  </w:style>
  <w:style w:type="paragraph" w:styleId="Prrafodelista">
    <w:name w:val="List Paragraph"/>
    <w:basedOn w:val="Normal"/>
    <w:link w:val="PrrafodelistaCar"/>
    <w:uiPriority w:val="34"/>
    <w:qFormat/>
    <w:rsid w:val="006E6CE6"/>
    <w:pPr>
      <w:ind w:left="720"/>
      <w:contextualSpacing/>
    </w:pPr>
    <w:rPr>
      <w:rFonts w:asciiTheme="minorHAnsi" w:hAnsiTheme="minorHAnsi" w:cstheme="minorBidi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B15573"/>
  </w:style>
  <w:style w:type="character" w:customStyle="1" w:styleId="Ttulo1Car">
    <w:name w:val="Título 1 Car"/>
    <w:basedOn w:val="Fuentedeprrafopredeter"/>
    <w:link w:val="Ttulo1"/>
    <w:uiPriority w:val="9"/>
    <w:rsid w:val="00285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278B1F-4E4A-49FC-9F0C-F6067D6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Ramiro Velasco</cp:lastModifiedBy>
  <cp:revision>6</cp:revision>
  <cp:lastPrinted>2023-06-22T21:51:00Z</cp:lastPrinted>
  <dcterms:created xsi:type="dcterms:W3CDTF">2023-10-27T23:55:00Z</dcterms:created>
  <dcterms:modified xsi:type="dcterms:W3CDTF">2023-11-28T15:19:00Z</dcterms:modified>
</cp:coreProperties>
</file>