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Report: Model Evaluation Framework and Risk Assessment (Food Processing)</w:t>
      </w:r>
    </w:p>
    <w:p/>
    <w:p>
      <w:pPr>
        <w:pStyle w:val="Heading2"/>
      </w:pPr>
      <w:r>
        <w:t>1. Executive Summary</w:t>
      </w:r>
    </w:p>
    <w:p>
      <w:r>
        <w:t>This report defines a comprehensive framework for evaluating predictive models in food processing analytics, with an emphasis on safety-critical decision-making. The framework extends beyond standard performance metrics by incorporating calibration, robustness, segment reliability, operational constraints, and a structured risk assessment covering model limitations, data drift, and deployment hazards.</w:t>
      </w:r>
    </w:p>
    <w:p/>
    <w:p>
      <w:r>
        <w:t>The goal is to ensure that any proposed model is not only accurate in offline testing but also reliable and safe when used in real production workflows.</w:t>
      </w:r>
    </w:p>
    <w:p/>
    <w:p>
      <w:pPr>
        <w:pStyle w:val="Heading2"/>
      </w:pPr>
      <w:r>
        <w:t>2. Why Robust Evaluation Matters in Food Processing</w:t>
      </w:r>
    </w:p>
    <w:p>
      <w:r>
        <w:t>Quality control decisions can carry high costs:</w:t>
      </w:r>
    </w:p>
    <w:p>
      <w:pPr>
        <w:pStyle w:val="ListBullet"/>
      </w:pPr>
      <w:r>
        <w:t>False negatives may allow defective or unsafe product release.</w:t>
      </w:r>
    </w:p>
    <w:p>
      <w:pPr>
        <w:pStyle w:val="ListBullet"/>
      </w:pPr>
      <w:r>
        <w:t>False positives can cause unnecessary holds, waste, and downtime.</w:t>
      </w:r>
    </w:p>
    <w:p/>
    <w:p>
      <w:r>
        <w:t>Therefore, evaluation must reflect business impact, uncertainty, and failure modes—not just a single “accuracy” value.</w:t>
      </w:r>
    </w:p>
    <w:p/>
    <w:p>
      <w:pPr>
        <w:pStyle w:val="Heading2"/>
      </w:pPr>
      <w:r>
        <w:t>3. Evaluation Framework Overview</w:t>
      </w:r>
    </w:p>
    <w:p>
      <w:r>
        <w:t>The evaluation framework is organized into five layers:</w:t>
      </w:r>
    </w:p>
    <w:p>
      <w:pPr>
        <w:pStyle w:val="ListNumber"/>
      </w:pPr>
      <w:r>
        <w:t>Data validation (inputs are sane and comparable across time)</w:t>
      </w:r>
    </w:p>
    <w:p>
      <w:pPr>
        <w:pStyle w:val="ListNumber"/>
      </w:pPr>
      <w:r>
        <w:t>Offline predictive performance (ranking and classification/regression accuracy)</w:t>
      </w:r>
    </w:p>
    <w:p>
      <w:pPr>
        <w:pStyle w:val="ListNumber"/>
      </w:pPr>
      <w:r>
        <w:t>Probability calibration (risk scores mean what they claim)</w:t>
      </w:r>
    </w:p>
    <w:p>
      <w:pPr>
        <w:pStyle w:val="ListNumber"/>
      </w:pPr>
      <w:r>
        <w:t>Robustness and stability (performance holds across segments and shifts)</w:t>
      </w:r>
    </w:p>
    <w:p>
      <w:pPr>
        <w:pStyle w:val="ListNumber"/>
      </w:pPr>
      <w:r>
        <w:t>Operational readiness (monitoring, thresholds, fallback behavior)</w:t>
      </w:r>
    </w:p>
    <w:p/>
    <w:p>
      <w:pPr>
        <w:pStyle w:val="Heading2"/>
      </w:pPr>
      <w:r>
        <w:t>4. Performance Metrics</w:t>
      </w:r>
    </w:p>
    <w:p>
      <w:pPr>
        <w:pStyle w:val="Heading3"/>
      </w:pPr>
      <w:r>
        <w:t>4.1 Classification metrics (binary targets)</w:t>
      </w:r>
    </w:p>
    <w:p>
      <w:pPr>
        <w:pStyle w:val="ListBullet"/>
      </w:pPr>
      <w:r>
        <w:t>Confusion matrix metrics: precision, recall, specificity</w:t>
      </w:r>
    </w:p>
    <w:p>
      <w:pPr>
        <w:pStyle w:val="ListBullet"/>
      </w:pPr>
      <w:r>
        <w:t>F1-score (balanced summary when costs are comparable)</w:t>
      </w:r>
    </w:p>
    <w:p>
      <w:pPr>
        <w:pStyle w:val="ListBullet"/>
      </w:pPr>
      <w:r>
        <w:t>ROC-AUC (ranking quality)</w:t>
      </w:r>
    </w:p>
    <w:p>
      <w:pPr>
        <w:pStyle w:val="ListBullet"/>
      </w:pPr>
      <w:r>
        <w:t>PR-AUC (recommended for rare failures)</w:t>
      </w:r>
    </w:p>
    <w:p/>
    <w:p>
      <w:pPr>
        <w:pStyle w:val="Heading3"/>
      </w:pPr>
      <w:r>
        <w:t>4.2 Regression metrics (continuous targets)</w:t>
      </w:r>
    </w:p>
    <w:p>
      <w:pPr>
        <w:pStyle w:val="ListBullet"/>
      </w:pPr>
      <w:r>
        <w:t>MAE/RMSE (primary)</w:t>
      </w:r>
    </w:p>
    <w:p>
      <w:pPr>
        <w:pStyle w:val="ListBullet"/>
      </w:pPr>
      <w:r>
        <w:t>Error distribution by segment (facility/product/shift)</w:t>
      </w:r>
    </w:p>
    <w:p/>
    <w:p>
      <w:pPr>
        <w:pStyle w:val="Heading3"/>
      </w:pPr>
      <w:r>
        <w:t>4.3 Calibration metrics (risk scoring)</w:t>
      </w:r>
    </w:p>
    <w:p>
      <w:pPr>
        <w:pStyle w:val="ListBullet"/>
      </w:pPr>
      <w:r>
        <w:t>Brier score</w:t>
      </w:r>
    </w:p>
    <w:p>
      <w:pPr>
        <w:pStyle w:val="ListBullet"/>
      </w:pPr>
      <w:r>
        <w:t>Reliability curves (calibration plots)</w:t>
      </w:r>
    </w:p>
    <w:p>
      <w:pPr>
        <w:pStyle w:val="ListBullet"/>
      </w:pPr>
      <w:r>
        <w:t>Expected calibration error (conceptual)</w:t>
      </w:r>
    </w:p>
    <w:p/>
    <w:p>
      <w:pPr>
        <w:pStyle w:val="Heading3"/>
      </w:pPr>
      <w:r>
        <w:t>4.4 Threshold and cost-sensitive evaluation</w:t>
      </w:r>
    </w:p>
    <w:p>
      <w:pPr>
        <w:pStyle w:val="ListBullet"/>
      </w:pPr>
      <w:r>
        <w:t>Select thresholds based on business costs:</w:t>
      </w:r>
    </w:p>
    <w:p>
      <w:pPr>
        <w:pStyle w:val="ListBullet"/>
      </w:pPr>
      <w:r>
        <w:t>cost(false negative) &gt;&gt; cost(false positive) in safety contexts</w:t>
      </w:r>
    </w:p>
    <w:p>
      <w:pPr>
        <w:pStyle w:val="ListBullet"/>
      </w:pPr>
      <w:r>
        <w:t>Evaluate:</w:t>
      </w:r>
    </w:p>
    <w:p>
      <w:pPr>
        <w:pStyle w:val="ListBullet"/>
      </w:pPr>
      <w:r>
        <w:t>recall at a fixed precision</w:t>
      </w:r>
    </w:p>
    <w:p>
      <w:pPr>
        <w:pStyle w:val="ListBullet"/>
      </w:pPr>
      <w:r>
        <w:t>expected cost per 1,000 batches at selected threshold</w:t>
      </w:r>
    </w:p>
    <w:p/>
    <w:p>
      <w:pPr>
        <w:pStyle w:val="Heading2"/>
      </w:pPr>
      <w:r>
        <w:t>5. Validation Techniques</w:t>
      </w:r>
    </w:p>
    <w:p>
      <w:pPr>
        <w:pStyle w:val="Heading3"/>
      </w:pPr>
      <w:r>
        <w:t>5.1 Cross-validation options</w:t>
      </w:r>
    </w:p>
    <w:p>
      <w:pPr>
        <w:pStyle w:val="ListBullet"/>
      </w:pPr>
      <w:r>
        <w:t>Stratified k-fold (for i.i.d. style data)</w:t>
      </w:r>
    </w:p>
    <w:p>
      <w:pPr>
        <w:pStyle w:val="ListBullet"/>
      </w:pPr>
      <w:r>
        <w:t>Grouped validation (by facility/line) to test portability</w:t>
      </w:r>
    </w:p>
    <w:p>
      <w:pPr>
        <w:pStyle w:val="ListBullet"/>
      </w:pPr>
      <w:r>
        <w:t>Time-series split (recommended when data is chronological)</w:t>
      </w:r>
    </w:p>
    <w:p/>
    <w:p>
      <w:pPr>
        <w:pStyle w:val="Heading3"/>
      </w:pPr>
      <w:r>
        <w:t>5.2 Bootstrap and uncertainty estimation</w:t>
      </w:r>
    </w:p>
    <w:p>
      <w:pPr>
        <w:pStyle w:val="ListBullet"/>
      </w:pPr>
      <w:r>
        <w:t>Bootstrap confidence intervals for key metrics</w:t>
      </w:r>
    </w:p>
    <w:p>
      <w:pPr>
        <w:pStyle w:val="ListBullet"/>
      </w:pPr>
      <w:r>
        <w:t>Sensitivity analysis by varying thresholds and preprocessing assumptions</w:t>
      </w:r>
    </w:p>
    <w:p/>
    <w:p>
      <w:pPr>
        <w:pStyle w:val="Heading3"/>
      </w:pPr>
      <w:r>
        <w:t>5.3 Stress testing and robustness checks</w:t>
      </w:r>
    </w:p>
    <w:p>
      <w:pPr>
        <w:pStyle w:val="ListBullet"/>
      </w:pPr>
      <w:r>
        <w:t>Performance under missing sensor channels (simulate outages)</w:t>
      </w:r>
    </w:p>
    <w:p>
      <w:pPr>
        <w:pStyle w:val="ListBullet"/>
      </w:pPr>
      <w:r>
        <w:t>Performance under noisy inputs (simulate measurement error)</w:t>
      </w:r>
    </w:p>
    <w:p>
      <w:pPr>
        <w:pStyle w:val="ListBullet"/>
      </w:pPr>
      <w:r>
        <w:t>Stability across seasons/shifts and product mix changes</w:t>
      </w:r>
    </w:p>
    <w:p/>
    <w:p>
      <w:pPr>
        <w:pStyle w:val="Heading2"/>
      </w:pPr>
      <w:r>
        <w:t>6. Risk Identification (Model + Data + Operations)</w:t>
      </w:r>
    </w:p>
    <w:p>
      <w:pPr>
        <w:pStyle w:val="Heading3"/>
      </w:pPr>
      <w:r>
        <w:t>6.1 Technical risks</w:t>
      </w:r>
    </w:p>
    <w:p>
      <w:pPr>
        <w:pStyle w:val="ListBullet"/>
      </w:pPr>
      <w:r>
        <w:t>Overfitting to historical patterns</w:t>
      </w:r>
    </w:p>
    <w:p>
      <w:pPr>
        <w:pStyle w:val="ListBullet"/>
      </w:pPr>
      <w:r>
        <w:t>Leakage via post-event features</w:t>
      </w:r>
    </w:p>
    <w:p>
      <w:pPr>
        <w:pStyle w:val="ListBullet"/>
      </w:pPr>
      <w:r>
        <w:t>Label noise and ambiguous outcomes</w:t>
      </w:r>
    </w:p>
    <w:p>
      <w:pPr>
        <w:pStyle w:val="ListBullet"/>
      </w:pPr>
      <w:r>
        <w:t>Class imbalance causing unstable thresholds</w:t>
      </w:r>
    </w:p>
    <w:p/>
    <w:p>
      <w:pPr>
        <w:pStyle w:val="Heading3"/>
      </w:pPr>
      <w:r>
        <w:t>6.2 Data risks</w:t>
      </w:r>
    </w:p>
    <w:p>
      <w:pPr>
        <w:pStyle w:val="ListBullet"/>
      </w:pPr>
      <w:r>
        <w:t>Data drift: sensor calibration changes, new suppliers, new recipes</w:t>
      </w:r>
    </w:p>
    <w:p>
      <w:pPr>
        <w:pStyle w:val="ListBullet"/>
      </w:pPr>
      <w:r>
        <w:t>Concept drift: process improvements change outcome definition</w:t>
      </w:r>
    </w:p>
    <w:p>
      <w:pPr>
        <w:pStyle w:val="ListBullet"/>
      </w:pPr>
      <w:r>
        <w:t>Data quality degradation: increased missingness, inconsistent units</w:t>
      </w:r>
    </w:p>
    <w:p/>
    <w:p>
      <w:pPr>
        <w:pStyle w:val="Heading3"/>
      </w:pPr>
      <w:r>
        <w:t>6.3 Operational and governance risks</w:t>
      </w:r>
    </w:p>
    <w:p>
      <w:pPr>
        <w:pStyle w:val="ListBullet"/>
      </w:pPr>
      <w:r>
        <w:t>Misuse of model outputs (treating risk score as certainty)</w:t>
      </w:r>
    </w:p>
    <w:p>
      <w:pPr>
        <w:pStyle w:val="ListBullet"/>
      </w:pPr>
      <w:r>
        <w:t>Lack of monitoring and retraining triggers</w:t>
      </w:r>
    </w:p>
    <w:p>
      <w:pPr>
        <w:pStyle w:val="ListBullet"/>
      </w:pPr>
      <w:r>
        <w:t>Poor documentation and inability to audit decisions</w:t>
      </w:r>
    </w:p>
    <w:p>
      <w:pPr>
        <w:pStyle w:val="ListBullet"/>
      </w:pPr>
      <w:r>
        <w:t>Regulatory and compliance misalignment (where applicable)</w:t>
      </w:r>
    </w:p>
    <w:p/>
    <w:p>
      <w:pPr>
        <w:pStyle w:val="Heading2"/>
      </w:pPr>
      <w:r>
        <w:t>7. Risk Assessment Model (Practical Template)</w:t>
      </w:r>
    </w:p>
    <w:p>
      <w:r>
        <w:t>A simple risk register format can be used:</w:t>
      </w:r>
    </w:p>
    <w:p>
      <w:pPr>
        <w:pStyle w:val="ListBullet"/>
      </w:pPr>
      <w:r>
        <w:t>Risk description</w:t>
      </w:r>
    </w:p>
    <w:p>
      <w:pPr>
        <w:pStyle w:val="ListBullet"/>
      </w:pPr>
      <w:r>
        <w:t>Likelihood (low/medium/high)</w:t>
      </w:r>
    </w:p>
    <w:p>
      <w:pPr>
        <w:pStyle w:val="ListBullet"/>
      </w:pPr>
      <w:r>
        <w:t>Impact (low/medium/high)</w:t>
      </w:r>
    </w:p>
    <w:p>
      <w:pPr>
        <w:pStyle w:val="ListBullet"/>
      </w:pPr>
      <w:r>
        <w:t>Detection method (metric/monitor)</w:t>
      </w:r>
    </w:p>
    <w:p>
      <w:pPr>
        <w:pStyle w:val="ListBullet"/>
      </w:pPr>
      <w:r>
        <w:t>Mitigation action</w:t>
      </w:r>
    </w:p>
    <w:p>
      <w:pPr>
        <w:pStyle w:val="ListBullet"/>
      </w:pPr>
      <w:r>
        <w:t>Owner and review cadence</w:t>
      </w:r>
    </w:p>
    <w:p/>
    <w:p>
      <w:r>
        <w:t>Examples:</w:t>
      </w:r>
    </w:p>
    <w:p>
      <w:pPr>
        <w:pStyle w:val="ListBullet"/>
      </w:pPr>
      <w:r>
        <w:t>Drift in temperature sensor baseline → monitor feature distribution; trigger re-calibration and retraining.</w:t>
      </w:r>
    </w:p>
    <w:p>
      <w:pPr>
        <w:pStyle w:val="ListBullet"/>
      </w:pPr>
      <w:r>
        <w:t>Increase in missing lab results → alert + data pipeline investigation; fallback to conservative thresholds.</w:t>
      </w:r>
    </w:p>
    <w:p/>
    <w:p>
      <w:pPr>
        <w:pStyle w:val="Heading2"/>
      </w:pPr>
      <w:r>
        <w:t>8. Mitigation Strategies</w:t>
      </w:r>
    </w:p>
    <w:p>
      <w:pPr>
        <w:pStyle w:val="Heading3"/>
      </w:pPr>
      <w:r>
        <w:t>8.1 Preventive mitigations</w:t>
      </w:r>
    </w:p>
    <w:p>
      <w:pPr>
        <w:pStyle w:val="ListBullet"/>
      </w:pPr>
      <w:r>
        <w:t>Leakage checks during feature engineering</w:t>
      </w:r>
    </w:p>
    <w:p>
      <w:pPr>
        <w:pStyle w:val="ListBullet"/>
      </w:pPr>
      <w:r>
        <w:t>Strict time-based feature availability rules</w:t>
      </w:r>
    </w:p>
    <w:p>
      <w:pPr>
        <w:pStyle w:val="ListBullet"/>
      </w:pPr>
      <w:r>
        <w:t>Model simplicity preference unless complexity is justified</w:t>
      </w:r>
    </w:p>
    <w:p/>
    <w:p>
      <w:pPr>
        <w:pStyle w:val="Heading3"/>
      </w:pPr>
      <w:r>
        <w:t>8.2 Monitoring and maintenance</w:t>
      </w:r>
    </w:p>
    <w:p>
      <w:pPr>
        <w:pStyle w:val="ListBullet"/>
      </w:pPr>
      <w:r>
        <w:t>Monitor key features and prediction distributions (drift detection)</w:t>
      </w:r>
    </w:p>
    <w:p>
      <w:pPr>
        <w:pStyle w:val="ListBullet"/>
      </w:pPr>
      <w:r>
        <w:t>Monitor performance proxies (when ground truth arrives later)</w:t>
      </w:r>
    </w:p>
    <w:p>
      <w:pPr>
        <w:pStyle w:val="ListBullet"/>
      </w:pPr>
      <w:r>
        <w:t>Scheduled re-evaluation (e.g., monthly/quarterly) with retraining criteria</w:t>
      </w:r>
    </w:p>
    <w:p/>
    <w:p>
      <w:pPr>
        <w:pStyle w:val="Heading3"/>
      </w:pPr>
      <w:r>
        <w:t>8.3 Fallbacks and human-in-the-loop controls</w:t>
      </w:r>
    </w:p>
    <w:p>
      <w:pPr>
        <w:pStyle w:val="ListBullet"/>
      </w:pPr>
      <w:r>
        <w:t>If model confidence is low or data is incomplete:</w:t>
      </w:r>
    </w:p>
    <w:p>
      <w:pPr>
        <w:pStyle w:val="ListBullet"/>
      </w:pPr>
      <w:r>
        <w:t>escalate to additional testing</w:t>
      </w:r>
    </w:p>
    <w:p>
      <w:pPr>
        <w:pStyle w:val="ListBullet"/>
      </w:pPr>
      <w:r>
        <w:t>apply conservative QA rules</w:t>
      </w:r>
    </w:p>
    <w:p>
      <w:pPr>
        <w:pStyle w:val="ListBullet"/>
      </w:pPr>
      <w:r>
        <w:t>require human review</w:t>
      </w:r>
    </w:p>
    <w:p/>
    <w:p>
      <w:pPr>
        <w:pStyle w:val="Heading2"/>
      </w:pPr>
      <w:r>
        <w:t>9. Work Plan and Timeline (30–35 Hours)</w:t>
      </w:r>
    </w:p>
    <w:p>
      <w:pPr>
        <w:pStyle w:val="ListBullet"/>
      </w:pPr>
      <w:r>
        <w:t>Define metric suite + thresholding approach (6–7h)</w:t>
      </w:r>
    </w:p>
    <w:p>
      <w:pPr>
        <w:pStyle w:val="ListBullet"/>
      </w:pPr>
      <w:r>
        <w:t>Validation design + uncertainty estimation plan (7–8h)</w:t>
      </w:r>
    </w:p>
    <w:p>
      <w:pPr>
        <w:pStyle w:val="ListBullet"/>
      </w:pPr>
      <w:r>
        <w:t>Robustness stress tests and segment reliability plan (6–7h)</w:t>
      </w:r>
    </w:p>
    <w:p>
      <w:pPr>
        <w:pStyle w:val="ListBullet"/>
      </w:pPr>
      <w:r>
        <w:t>Risk register + mitigation strategy (7–8h)</w:t>
      </w:r>
    </w:p>
    <w:p>
      <w:pPr>
        <w:pStyle w:val="ListBullet"/>
      </w:pPr>
      <w:r>
        <w:t>Final report writing and packaging (5–6h)</w:t>
      </w:r>
    </w:p>
    <w:p/>
    <w:p>
      <w:pPr>
        <w:pStyle w:val="Heading2"/>
      </w:pPr>
      <w:r>
        <w:t>10. Week 5 Deliverables Checklist</w:t>
      </w:r>
    </w:p>
    <w:p>
      <w:pPr>
        <w:pStyle w:val="ListBullet"/>
      </w:pPr>
      <w:r>
        <w:t>Model evaluation framework with metrics and validation techniques</w:t>
      </w:r>
    </w:p>
    <w:p>
      <w:pPr>
        <w:pStyle w:val="ListBullet"/>
      </w:pPr>
      <w:r>
        <w:t>Calibration and threshold selection strategy</w:t>
      </w:r>
    </w:p>
    <w:p>
      <w:pPr>
        <w:pStyle w:val="ListBullet"/>
      </w:pPr>
      <w:r>
        <w:t>Robustness and stress-testing plan</w:t>
      </w:r>
    </w:p>
    <w:p>
      <w:pPr>
        <w:pStyle w:val="ListBullet"/>
      </w:pPr>
      <w:r>
        <w:t>Risk register template with mitigation actions</w:t>
      </w:r>
    </w:p>
    <w:p>
      <w:pPr>
        <w:pStyle w:val="ListBullet"/>
      </w:pPr>
      <w:r>
        <w:t>Monitoring and re-evaluation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