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2FB5D" w14:textId="77777777" w:rsidR="001B5B6F" w:rsidRPr="00484B3B" w:rsidRDefault="00000000" w:rsidP="0026371F">
      <w:pPr>
        <w:ind w:firstLine="720"/>
        <w:jc w:val="center"/>
        <w:rPr>
          <w:sz w:val="32"/>
          <w:szCs w:val="32"/>
        </w:rPr>
      </w:pPr>
      <w:r w:rsidRPr="00484B3B">
        <w:rPr>
          <w:b/>
          <w:sz w:val="32"/>
          <w:szCs w:val="32"/>
        </w:rPr>
        <w:t>Ramkumar Rani</w:t>
      </w:r>
    </w:p>
    <w:p w14:paraId="1621FABA" w14:textId="77777777" w:rsidR="001B5B6F" w:rsidRDefault="00AD30FF" w:rsidP="00AD30FF">
      <w:pPr>
        <w:pBdr>
          <w:bottom w:val="single" w:sz="4" w:space="1" w:color="auto"/>
        </w:pBdr>
        <w:spacing w:after="40"/>
        <w:jc w:val="center"/>
      </w:pPr>
      <w:r>
        <w:rPr>
          <w:color w:val="555555"/>
          <w:sz w:val="20"/>
        </w:rPr>
        <w:t>NYC</w:t>
      </w:r>
      <w:r w:rsidR="003A5654">
        <w:rPr>
          <w:color w:val="555555"/>
          <w:sz w:val="20"/>
        </w:rPr>
        <w:t xml:space="preserve"> / Edison, NJ</w:t>
      </w:r>
      <w:r>
        <w:rPr>
          <w:color w:val="555555"/>
          <w:sz w:val="20"/>
        </w:rPr>
        <w:t xml:space="preserve"> |  </w:t>
      </w:r>
      <w:hyperlink r:id="rId6" w:history="1">
        <w:r w:rsidRPr="00AD2209">
          <w:rPr>
            <w:rStyle w:val="Hyperlink"/>
            <w:sz w:val="20"/>
          </w:rPr>
          <w:t>https://www.linkedin.com/in/ramkumarrrani</w:t>
        </w:r>
      </w:hyperlink>
      <w:r>
        <w:rPr>
          <w:color w:val="555555"/>
          <w:sz w:val="20"/>
        </w:rPr>
        <w:t xml:space="preserve"> |  </w:t>
      </w:r>
      <w:hyperlink r:id="rId7" w:history="1">
        <w:r w:rsidRPr="000D3BEE">
          <w:rPr>
            <w:rStyle w:val="Hyperlink"/>
            <w:sz w:val="20"/>
          </w:rPr>
          <w:t>ramrani.linkedin1@gmail.com</w:t>
        </w:r>
      </w:hyperlink>
      <w:r>
        <w:rPr>
          <w:color w:val="555555"/>
          <w:sz w:val="20"/>
        </w:rPr>
        <w:t xml:space="preserve"> | (732) 397-0960</w:t>
      </w:r>
    </w:p>
    <w:p w14:paraId="309C602D" w14:textId="77777777" w:rsidR="001B5B6F" w:rsidRPr="00DD6744" w:rsidRDefault="00000000">
      <w:pPr>
        <w:pStyle w:val="Heading1"/>
        <w:rPr>
          <w:sz w:val="24"/>
          <w:szCs w:val="24"/>
        </w:rPr>
      </w:pPr>
      <w:r w:rsidRPr="00DD6744">
        <w:rPr>
          <w:sz w:val="24"/>
          <w:szCs w:val="24"/>
        </w:rPr>
        <w:t>EXECUTIVE SUMMARY</w:t>
      </w:r>
    </w:p>
    <w:p w14:paraId="7A22776F" w14:textId="71774E79" w:rsidR="00A06F30" w:rsidRDefault="00C805BB" w:rsidP="00CE3511">
      <w:pPr>
        <w:pBdr>
          <w:bottom w:val="single" w:sz="4" w:space="1" w:color="auto"/>
        </w:pBdr>
        <w:spacing w:after="60"/>
        <w:rPr>
          <w:sz w:val="20"/>
          <w:szCs w:val="20"/>
        </w:rPr>
      </w:pPr>
      <w:r>
        <w:rPr>
          <w:sz w:val="20"/>
          <w:szCs w:val="20"/>
        </w:rPr>
        <w:t>AI platform engineering leader with 20+ years building and operating reliable, scalable, production-grade distributed systems, data platforms, and AI/ML platforms in regulated financial services, and 4+ years leading GenAI/Agentic AI. At KPMG US, own a $12M+ P&amp;L and lead a 20+ person global team of software engineers, data scientists, and Forward Deployed Engineers building the execution layer for enterprise agentic AI workloads - model inference, retrieval pipelines, orchestration, tool invocation via MCP servers, and workflow execution - with LLMOps, observability, and governed access to systems of record. Shipped 3 production AI platforms: $200M opportunity unlocked, 35% risk-accuracy improvement, $3M+ revenue, 40%+ adoption lift. Hands-on across Python, LangChain/LangGraph, RAG, embeddings, vector search, and context engineering on Azure and AWS (SageMaker), with AI security, auditability, and Responsible AI aligned to NIST AI RMF and EU AI Act.</w:t>
      </w:r>
    </w:p>
    <w:p w14:paraId="174CDC68" w14:textId="77777777" w:rsidR="0054110D" w:rsidRDefault="0054110D" w:rsidP="00A06F30">
      <w:pPr>
        <w:pBdr>
          <w:bottom w:val="single" w:sz="4" w:space="1" w:color="auto"/>
        </w:pBdr>
        <w:rPr>
          <w:sz w:val="20"/>
          <w:szCs w:val="20"/>
        </w:rPr>
      </w:pPr>
      <w:r>
        <w:rPr>
          <w:sz w:val="20"/>
          <w:szCs w:val="20"/>
        </w:rPr>
        <w:t>Formal education in Computer Science (MS, BE) with deep, hands-on engineering expertise across Machine Learning, Deep Learning, and cloud-native AI runtime services; simplifies complex runtime, data, and AI execution topics for senior stakeholders.</w:t>
      </w:r>
    </w:p>
    <w:p w14:paraId="7AB037A7" w14:textId="77777777" w:rsidR="00CE3511" w:rsidRPr="004A0D45" w:rsidRDefault="00CE3511" w:rsidP="00CE3511">
      <w:pPr>
        <w:pBdr>
          <w:bottom w:val="single" w:sz="4" w:space="1" w:color="auto"/>
        </w:pBdr>
        <w:spacing w:after="60"/>
        <w:rPr>
          <w:sz w:val="4"/>
          <w:szCs w:val="4"/>
        </w:rPr>
      </w:pPr>
    </w:p>
    <w:p w14:paraId="5553F282" w14:textId="77777777" w:rsidR="001B5B6F" w:rsidRPr="00DD6744" w:rsidRDefault="00C441DD">
      <w:pPr>
        <w:pStyle w:val="Heading1"/>
        <w:rPr>
          <w:sz w:val="24"/>
          <w:szCs w:val="24"/>
        </w:rPr>
      </w:pPr>
      <w:r>
        <w:rPr>
          <w:sz w:val="24"/>
          <w:szCs w:val="24"/>
        </w:rPr>
        <w:t xml:space="preserve">SKILLS / </w:t>
      </w:r>
      <w:r w:rsidRPr="00DD6744">
        <w:rPr>
          <w:sz w:val="24"/>
          <w:szCs w:val="24"/>
        </w:rPr>
        <w:t>CORE COMPETENCIES</w:t>
      </w:r>
    </w:p>
    <w:p w14:paraId="108B5459" w14:textId="77777777" w:rsidR="007A6321" w:rsidRDefault="00000000" w:rsidP="007A6321">
      <w:pPr>
        <w:pStyle w:val="ListParagraph"/>
        <w:numPr>
          <w:ilvl w:val="0"/>
          <w:numId w:val="10"/>
        </w:numPr>
        <w:spacing w:after="80"/>
        <w:ind w:left="180" w:hanging="180"/>
        <w:rPr>
          <w:sz w:val="20"/>
          <w:szCs w:val="20"/>
        </w:rPr>
      </w:pPr>
      <w:r>
        <w:rPr>
          <w:b/>
          <w:bCs/>
          <w:sz w:val="20"/>
          <w:szCs w:val="20"/>
        </w:rPr>
        <w:t>AI Platform Engineering Leadership:</w:t>
      </w:r>
      <w:r>
        <w:rPr>
          <w:sz w:val="20"/>
          <w:szCs w:val="20"/>
        </w:rPr>
        <w:t xml:space="preserve"> People leadership, cross-functional leadership and communication, execution plane roadmap and delivery, reusable platform patterns and platform abstractions, reference architectures, deployment templates, design reviews, architecture standards, engineering excellence, hiring, coaching, performance management, developing senior technical talent</w:t>
      </w:r>
    </w:p>
    <w:p w14:paraId="4C2F9C1E" w14:textId="77777777" w:rsidR="006E0C62" w:rsidRDefault="006E0C62" w:rsidP="006E0C62">
      <w:pPr>
        <w:pStyle w:val="ListParagraph"/>
        <w:numPr>
          <w:ilvl w:val="0"/>
          <w:numId w:val="10"/>
        </w:numPr>
        <w:spacing w:after="80"/>
        <w:ind w:left="180" w:hanging="180"/>
        <w:rPr>
          <w:sz w:val="20"/>
          <w:szCs w:val="20"/>
        </w:rPr>
      </w:pPr>
      <w:r>
        <w:rPr>
          <w:b/>
          <w:bCs/>
          <w:sz w:val="20"/>
          <w:szCs w:val="20"/>
        </w:rPr>
        <w:t>FS Domain:</w:t>
      </w:r>
      <w:r>
        <w:rPr>
          <w:sz w:val="20"/>
          <w:szCs w:val="20"/>
        </w:rPr>
        <w:t xml:space="preserve"> Financial Services, Banking, Capital Markets, Risk, Compliance, regulated matrixed environments, Contract/Invoice Intelligence</w:t>
      </w:r>
    </w:p>
    <w:p w14:paraId="5985172B" w14:textId="77777777" w:rsidR="006E0C62" w:rsidRDefault="006E0C62" w:rsidP="006E0C62">
      <w:pPr>
        <w:pStyle w:val="ListParagraph"/>
        <w:numPr>
          <w:ilvl w:val="0"/>
          <w:numId w:val="10"/>
        </w:numPr>
        <w:spacing w:after="80"/>
        <w:ind w:left="180" w:hanging="180"/>
        <w:rPr>
          <w:sz w:val="20"/>
          <w:szCs w:val="20"/>
        </w:rPr>
      </w:pPr>
      <w:r>
        <w:rPr>
          <w:b/>
          <w:bCs/>
          <w:sz w:val="20"/>
          <w:szCs w:val="20"/>
        </w:rPr>
        <w:t xml:space="preserve">Execution Plane: </w:t>
      </w:r>
      <w:r>
        <w:rPr>
          <w:sz w:val="20"/>
          <w:szCs w:val="20"/>
        </w:rPr>
        <w:t>Agentic AI workloads, model gateways, agent runtimes, tool/action gateways, MCP servers, orchestration frameworks, model inference and serving, retrieval pipelines, knowledge bases, workflow execution, deployment patterns, governed connectors to enterprise tools, data services, and workflow systems, enterprise APIs, vendor optionality</w:t>
      </w:r>
    </w:p>
    <w:p w14:paraId="61D6B884" w14:textId="77777777" w:rsidR="007A6321" w:rsidRDefault="00000000" w:rsidP="007A6321">
      <w:pPr>
        <w:pStyle w:val="ListParagraph"/>
        <w:numPr>
          <w:ilvl w:val="0"/>
          <w:numId w:val="10"/>
        </w:numPr>
        <w:spacing w:after="80"/>
        <w:ind w:left="180" w:hanging="180"/>
        <w:rPr>
          <w:sz w:val="20"/>
          <w:szCs w:val="20"/>
        </w:rPr>
      </w:pPr>
      <w:r>
        <w:rPr>
          <w:b/>
          <w:bCs/>
          <w:sz w:val="20"/>
          <w:szCs w:val="20"/>
        </w:rPr>
        <w:t>Applied AI &amp; Engineering:</w:t>
      </w:r>
      <w:r>
        <w:rPr>
          <w:sz w:val="20"/>
          <w:szCs w:val="20"/>
        </w:rPr>
        <w:t xml:space="preserve"> Hands-on: GenAI, Agentic AI, Multi-Agent Systems, LLM, retrieval-augmented generation (RAG), data access patterns, embeddings, vector databases, enterprise search, rerankers, context engineering, Evals and evaluation pipelines, MCP, Python, PyTorch, LangChain/LangGraph/LangSmith, Semantic Kernel</w:t>
      </w:r>
    </w:p>
    <w:p w14:paraId="05718F60" w14:textId="77777777" w:rsidR="007A6321" w:rsidRDefault="00000000" w:rsidP="007A6321">
      <w:pPr>
        <w:pStyle w:val="ListParagraph"/>
        <w:numPr>
          <w:ilvl w:val="0"/>
          <w:numId w:val="10"/>
        </w:numPr>
        <w:spacing w:after="80"/>
        <w:ind w:left="180" w:hanging="180"/>
        <w:rPr>
          <w:sz w:val="20"/>
          <w:szCs w:val="20"/>
        </w:rPr>
      </w:pPr>
      <w:r>
        <w:rPr>
          <w:b/>
          <w:bCs/>
          <w:sz w:val="20"/>
          <w:szCs w:val="20"/>
        </w:rPr>
        <w:t>Security &amp; Governance:</w:t>
      </w:r>
      <w:r>
        <w:rPr>
          <w:sz w:val="20"/>
          <w:szCs w:val="20"/>
        </w:rPr>
        <w:t xml:space="preserve"> AI security, auditability, data handling (PII), least privilege access, RBAC/ABAC, workload identities, identity propagation, multi-tenant isolation, quotas and throttling, secrets management, environment isolation, guardrails (prompt injection, jailbreak), Responsible AI, NIST AI RMF, EU AI Act, Model Risk validation, Data Privacy/Lineage, Purview, Credo.ai, NeMo Guardrails.</w:t>
      </w:r>
    </w:p>
    <w:p w14:paraId="70960D2B" w14:textId="6EC4B34F" w:rsidR="001B5B6F" w:rsidRDefault="00000000" w:rsidP="007A6321">
      <w:pPr>
        <w:pStyle w:val="ListParagraph"/>
        <w:numPr>
          <w:ilvl w:val="0"/>
          <w:numId w:val="10"/>
        </w:numPr>
        <w:spacing w:after="80"/>
        <w:ind w:left="180" w:hanging="180"/>
        <w:rPr>
          <w:sz w:val="20"/>
          <w:szCs w:val="20"/>
        </w:rPr>
      </w:pPr>
      <w:r>
        <w:rPr>
          <w:b/>
          <w:bCs/>
          <w:sz w:val="20"/>
          <w:szCs w:val="20"/>
        </w:rPr>
        <w:t>Platform &amp; Operations:</w:t>
      </w:r>
      <w:r>
        <w:rPr>
          <w:sz w:val="20"/>
          <w:szCs w:val="20"/>
        </w:rPr>
        <w:t xml:space="preserve"> LLMOps/MLOps/AIOps, model lifecycle management, production AI operations, observability (distributed tracing, token usage, latency, cost attribution, quality metrics, dashboards), cost optimization, operational resilience and resiliency, SLOs, incident response, runbooks, CI/CD, infrastructure automation, Azure AI Foundry, AWS SageMaker, Docker, ACR/AKS, Kubernetes/OpenShift, Cosmos DB, PostgreSQL/PGVector</w:t>
      </w:r>
    </w:p>
    <w:p w14:paraId="47842CC5" w14:textId="77777777" w:rsidR="00C73F89" w:rsidRPr="007A6321" w:rsidRDefault="00C73F89" w:rsidP="007A6321">
      <w:pPr>
        <w:pStyle w:val="ListParagraph"/>
        <w:numPr>
          <w:ilvl w:val="0"/>
          <w:numId w:val="10"/>
        </w:numPr>
        <w:spacing w:after="80"/>
        <w:ind w:left="180" w:hanging="180"/>
        <w:rPr>
          <w:sz w:val="20"/>
          <w:szCs w:val="20"/>
        </w:rPr>
      </w:pPr>
      <w:r>
        <w:rPr>
          <w:b/>
          <w:bCs/>
          <w:sz w:val="20"/>
          <w:szCs w:val="20"/>
        </w:rPr>
        <w:t>Core Domain:</w:t>
      </w:r>
      <w:r>
        <w:rPr>
          <w:sz w:val="20"/>
          <w:szCs w:val="20"/>
        </w:rPr>
        <w:t xml:space="preserve"> Financial Services, regulated enterprise AI platforms</w:t>
      </w:r>
    </w:p>
    <w:p w14:paraId="34B66F0A" w14:textId="77777777" w:rsidR="00CE3511" w:rsidRPr="004A0D45" w:rsidRDefault="00CE3511" w:rsidP="00424DAD">
      <w:pPr>
        <w:pBdr>
          <w:bottom w:val="single" w:sz="4" w:space="1" w:color="auto"/>
        </w:pBdr>
        <w:rPr>
          <w:sz w:val="4"/>
          <w:szCs w:val="4"/>
        </w:rPr>
      </w:pPr>
    </w:p>
    <w:p w14:paraId="55CE9492" w14:textId="77777777" w:rsidR="001B5B6F" w:rsidRPr="00DD6744" w:rsidRDefault="00000000" w:rsidP="00016D80">
      <w:pPr>
        <w:pStyle w:val="Heading1"/>
        <w:spacing w:before="0"/>
        <w:rPr>
          <w:sz w:val="24"/>
          <w:szCs w:val="24"/>
        </w:rPr>
      </w:pPr>
      <w:r w:rsidRPr="00DD6744">
        <w:rPr>
          <w:sz w:val="24"/>
          <w:szCs w:val="24"/>
        </w:rPr>
        <w:t>PROFESSIONAL EXPERIENCE</w:t>
      </w:r>
    </w:p>
    <w:p w14:paraId="712678E2" w14:textId="0E1825F6" w:rsidR="00350025" w:rsidRPr="003F25C4" w:rsidRDefault="00000000" w:rsidP="00350025">
      <w:pPr>
        <w:pStyle w:val="NoSpacing"/>
        <w:rPr>
          <w:rFonts w:asciiTheme="majorHAnsi" w:hAnsiTheme="majorHAnsi" w:cstheme="majorHAnsi"/>
          <w:b/>
          <w:bCs/>
          <w:color w:val="1F497D" w:themeColor="text2"/>
          <w:sz w:val="19"/>
          <w:szCs w:val="19"/>
        </w:rPr>
      </w:pPr>
      <w:r w:rsidRPr="003F25C4">
        <w:rPr>
          <w:rFonts w:asciiTheme="majorHAnsi" w:hAnsiTheme="majorHAnsi" w:cstheme="majorHAnsi"/>
          <w:b/>
          <w:bCs/>
          <w:color w:val="1F497D" w:themeColor="text2"/>
          <w:sz w:val="19"/>
          <w:szCs w:val="19"/>
        </w:rPr>
        <w:t xml:space="preserve">Sr. Director, Head of </w:t>
      </w:r>
      <w:r w:rsidR="00CE31AD">
        <w:rPr>
          <w:rFonts w:asciiTheme="majorHAnsi" w:hAnsiTheme="majorHAnsi" w:cstheme="majorHAnsi"/>
          <w:b/>
          <w:bCs/>
          <w:color w:val="1F497D" w:themeColor="text2"/>
          <w:sz w:val="19"/>
          <w:szCs w:val="19"/>
        </w:rPr>
        <w:t xml:space="preserve">Applied AI Platform &amp; </w:t>
      </w:r>
      <w:r w:rsidRPr="003F25C4">
        <w:rPr>
          <w:rFonts w:asciiTheme="majorHAnsi" w:hAnsiTheme="majorHAnsi" w:cstheme="majorHAnsi"/>
          <w:b/>
          <w:bCs/>
          <w:color w:val="1F497D" w:themeColor="text2"/>
          <w:sz w:val="19"/>
          <w:szCs w:val="19"/>
        </w:rPr>
        <w:t>AI Transformation</w:t>
      </w:r>
    </w:p>
    <w:p w14:paraId="6BF859C1" w14:textId="77777777" w:rsidR="001B5B6F" w:rsidRPr="00BD29D9" w:rsidRDefault="00000000" w:rsidP="00350025">
      <w:pPr>
        <w:pStyle w:val="NoSpacing"/>
        <w:rPr>
          <w:rFonts w:asciiTheme="majorHAnsi" w:hAnsiTheme="majorHAnsi" w:cstheme="majorHAnsi"/>
          <w:b/>
          <w:bCs/>
          <w:sz w:val="18"/>
          <w:szCs w:val="18"/>
        </w:rPr>
      </w:pPr>
      <w:r w:rsidRPr="00BD29D9">
        <w:rPr>
          <w:rFonts w:asciiTheme="majorHAnsi" w:hAnsiTheme="majorHAnsi" w:cstheme="majorHAnsi"/>
          <w:b/>
          <w:bCs/>
          <w:sz w:val="18"/>
          <w:szCs w:val="18"/>
        </w:rPr>
        <w:t>KPMG US – NYC (Hybrid) | Sep 2022 - Present</w:t>
      </w:r>
    </w:p>
    <w:p w14:paraId="3198316F" w14:textId="77777777" w:rsidR="001B5B6F" w:rsidRPr="003E0502" w:rsidRDefault="00000000">
      <w:pPr>
        <w:pStyle w:val="ListBullet"/>
        <w:ind w:left="216"/>
        <w:rPr>
          <w:sz w:val="20"/>
          <w:szCs w:val="20"/>
        </w:rPr>
      </w:pPr>
      <w:r>
        <w:rPr>
          <w:b/>
          <w:bCs/>
          <w:sz w:val="20"/>
          <w:szCs w:val="20"/>
        </w:rPr>
        <w:t>Lead AI platform engineering:</w:t>
      </w:r>
      <w:r>
        <w:rPr>
          <w:sz w:val="20"/>
          <w:szCs w:val="20"/>
        </w:rPr>
        <w:t xml:space="preserve"> 20+ person global matrix team of software engineers, data scientists, and Forward Deployed Engineers, $12M+ P&amp;L. Own the roadmap and delivery for the applied AI platform's execution layer in Banking &amp; Capital Markets; lead GTM and business development.</w:t>
      </w:r>
    </w:p>
    <w:p w14:paraId="36AD2D97" w14:textId="77777777" w:rsidR="001B5B6F" w:rsidRPr="00067F33" w:rsidRDefault="00000000" w:rsidP="00067F33">
      <w:pPr>
        <w:pStyle w:val="ListBullet"/>
        <w:ind w:left="216"/>
        <w:rPr>
          <w:sz w:val="20"/>
          <w:szCs w:val="20"/>
        </w:rPr>
      </w:pPr>
      <w:r>
        <w:rPr>
          <w:b/>
          <w:bCs/>
          <w:sz w:val="20"/>
          <w:szCs w:val="20"/>
        </w:rPr>
        <w:t xml:space="preserve">Enterprise Strategy &amp; Adoption: </w:t>
      </w:r>
      <w:r>
        <w:rPr>
          <w:sz w:val="20"/>
          <w:szCs w:val="20"/>
        </w:rPr>
        <w:t>Defined AI platform strategy and multi-year roadmap aligned to business priorities, lifting adoption 40%+ across 500+ practitioners. Established AI operating model, governance, and CoE. Advised Tier 1 banks' CTO/CIO on AI platform investment and build-vs-buy, delivering 10-20% ROI and 20-25% cost efficiency.</w:t>
      </w:r>
    </w:p>
    <w:p w14:paraId="2CBAD186" w14:textId="77777777" w:rsidR="001B5B6F" w:rsidRPr="003E0502" w:rsidRDefault="00000000">
      <w:pPr>
        <w:pStyle w:val="ListBullet"/>
        <w:ind w:left="216"/>
        <w:rPr>
          <w:sz w:val="20"/>
          <w:szCs w:val="20"/>
        </w:rPr>
      </w:pPr>
      <w:r>
        <w:rPr>
          <w:b/>
          <w:bCs/>
          <w:sz w:val="20"/>
          <w:szCs w:val="20"/>
        </w:rPr>
        <w:t>Cost, Vendor Optionality &amp; Partnerships:</w:t>
      </w:r>
      <w:r>
        <w:rPr>
          <w:sz w:val="20"/>
          <w:szCs w:val="20"/>
        </w:rPr>
        <w:t xml:space="preserve"> Own $12M+ portfolio; partner with security, architecture, data engineering, operations, and domain application teams so execution technologies run behind governed platform interfaces. Open-source vs commercial model guidelines (ChatGPT, Claude, Gemini, Llama) preserve vendor optionality and cut LLM token cost 12-18%; manage technology partners and vendors.</w:t>
      </w:r>
    </w:p>
    <w:p w14:paraId="1604C917" w14:textId="77777777" w:rsidR="001B5B6F" w:rsidRPr="003E0502" w:rsidRDefault="00000000">
      <w:pPr>
        <w:pStyle w:val="ListBullet"/>
        <w:ind w:left="216"/>
        <w:rPr>
          <w:sz w:val="20"/>
          <w:szCs w:val="20"/>
        </w:rPr>
      </w:pPr>
      <w:r>
        <w:rPr>
          <w:b/>
          <w:bCs/>
          <w:sz w:val="20"/>
          <w:szCs w:val="20"/>
        </w:rPr>
        <w:t>Platform, Runtime, and LLMOps Engineering:</w:t>
      </w:r>
      <w:r>
        <w:rPr>
          <w:sz w:val="20"/>
          <w:szCs w:val="20"/>
        </w:rPr>
        <w:t xml:space="preserve"> Founded/scaled the Advisory AI Center of Excellence: reference architecture for agentic AI, reusable multi-agent patterns, SDKs, evaluation pipelines, and deployment templates. Established LLMOps on Azure (DevOps CI/CD, GitHub, Docker, ACR, AKS) with infrastructure automation; manage Forward Deployed Engineers (FDEs) taking capabilities to production.</w:t>
      </w:r>
    </w:p>
    <w:p w14:paraId="50A32ECD" w14:textId="77777777" w:rsidR="001B5B6F" w:rsidRDefault="00000000">
      <w:pPr>
        <w:pStyle w:val="ListBullet"/>
        <w:ind w:left="216"/>
        <w:rPr>
          <w:sz w:val="20"/>
          <w:szCs w:val="20"/>
        </w:rPr>
      </w:pPr>
      <w:r>
        <w:rPr>
          <w:b/>
          <w:bCs/>
          <w:sz w:val="20"/>
          <w:szCs w:val="20"/>
        </w:rPr>
        <w:t>AI Security, Governance &amp; Auditability:</w:t>
      </w:r>
      <w:r>
        <w:rPr>
          <w:sz w:val="20"/>
          <w:szCs w:val="20"/>
        </w:rPr>
        <w:t xml:space="preserve"> Institutionalized governance aligned to NIST AI RMF and EU AI Act using Credo.ai and NeMo Guardrails (PII data handling, prompt injection, jailbreak), with auditability and Model Risk validation for regulated deployment; cut governance cost 15-20%. Applied least privilege access, secrets management, and environment isolation to AI runtime services.</w:t>
      </w:r>
    </w:p>
    <w:p w14:paraId="1F475833" w14:textId="77777777" w:rsidR="0048684B" w:rsidRDefault="0048684B">
      <w:pPr>
        <w:pStyle w:val="ListBullet"/>
        <w:ind w:left="216"/>
        <w:rPr>
          <w:sz w:val="20"/>
          <w:szCs w:val="20"/>
        </w:rPr>
      </w:pPr>
      <w:r>
        <w:rPr>
          <w:b/>
          <w:bCs/>
          <w:sz w:val="20"/>
          <w:szCs w:val="20"/>
        </w:rPr>
        <w:lastRenderedPageBreak/>
        <w:t xml:space="preserve">Production AI Operations: </w:t>
      </w:r>
      <w:r>
        <w:rPr>
          <w:sz w:val="20"/>
          <w:szCs w:val="20"/>
        </w:rPr>
        <w:t>Own end-to-end delivery of production AI services - model inference, retrieval, orchestration, tool invocation, and workflow execution - with observability (LangSmith tracing, token usage, latency, quality and safety metrics), graceful degradation, retry patterns, and rate limits. Low-latency, high-volume performance via caching, batching, streaming, GPU/inference optimization, load testing, and capacity planning. Drive engineering excellence through design reviews, testing, CI/CD, incident response, and runbooks.</w:t>
      </w:r>
    </w:p>
    <w:p w14:paraId="0F0F5B52" w14:textId="77777777" w:rsidR="0048684B" w:rsidRDefault="0048684B">
      <w:pPr>
        <w:pStyle w:val="ListBullet"/>
        <w:ind w:left="216"/>
        <w:rPr>
          <w:sz w:val="20"/>
          <w:szCs w:val="20"/>
        </w:rPr>
      </w:pPr>
      <w:r>
        <w:rPr>
          <w:b/>
          <w:bCs/>
          <w:sz w:val="20"/>
          <w:szCs w:val="20"/>
        </w:rPr>
        <w:t xml:space="preserve">Developer Experience &amp; Dev Tools: </w:t>
      </w:r>
      <w:r>
        <w:rPr>
          <w:sz w:val="20"/>
          <w:szCs w:val="20"/>
        </w:rPr>
        <w:t>Translated ambiguous business requirements into reusable platform capabilities; led agentic coding adoption (Claude Code, GitHub Copilot), increasing developer productivity 82%; AI-native SDLC practices.</w:t>
      </w:r>
    </w:p>
    <w:p w14:paraId="5B2F1481" w14:textId="77777777" w:rsidR="00696CA9" w:rsidRPr="00696CA9" w:rsidRDefault="00696CA9" w:rsidP="00696CA9">
      <w:pPr>
        <w:pStyle w:val="ListBullet"/>
        <w:numPr>
          <w:ilvl w:val="0"/>
          <w:numId w:val="0"/>
        </w:numPr>
        <w:ind w:left="-144"/>
        <w:rPr>
          <w:sz w:val="12"/>
          <w:szCs w:val="12"/>
        </w:rPr>
      </w:pPr>
    </w:p>
    <w:p w14:paraId="38329026" w14:textId="77777777" w:rsidR="001B5B6F" w:rsidRPr="002E3D3E" w:rsidRDefault="00000000">
      <w:pPr>
        <w:spacing w:before="40"/>
        <w:rPr>
          <w:sz w:val="20"/>
          <w:szCs w:val="20"/>
        </w:rPr>
      </w:pPr>
      <w:r>
        <w:rPr>
          <w:b/>
          <w:sz w:val="20"/>
          <w:szCs w:val="20"/>
        </w:rPr>
        <w:t>Signature Agentic AI Platform Deliveries:</w:t>
      </w:r>
    </w:p>
    <w:p w14:paraId="06D0E23E" w14:textId="77777777" w:rsidR="001B5B6F" w:rsidRPr="003E0502" w:rsidRDefault="00000000" w:rsidP="00F67D6A">
      <w:pPr>
        <w:pStyle w:val="ListBullet"/>
        <w:tabs>
          <w:tab w:val="clear" w:pos="360"/>
        </w:tabs>
        <w:ind w:left="270" w:hanging="270"/>
        <w:rPr>
          <w:sz w:val="20"/>
          <w:szCs w:val="20"/>
        </w:rPr>
      </w:pPr>
      <w:r>
        <w:rPr>
          <w:b/>
          <w:bCs/>
          <w:sz w:val="20"/>
          <w:szCs w:val="20"/>
        </w:rPr>
        <w:t>Contract IQ – Agentic AI Product:</w:t>
      </w:r>
      <w:r>
        <w:rPr>
          <w:sz w:val="20"/>
          <w:szCs w:val="20"/>
        </w:rPr>
        <w:t xml:space="preserve"> $5M Initiative, $200M Revenue Opportunity Unlocked: Led 0 -&gt; 1 multi-agent platform replacing legacy vendor and fragmented systems; agent workflows with tool invocation and governed connectors for contract/invoice ingestion, leakage detection, and fund recovery. POC in 3 days; time to value improved 60%+. Orchestration: LangChain/LangGraph.</w:t>
      </w:r>
    </w:p>
    <w:p w14:paraId="16840F3C" w14:textId="77777777" w:rsidR="001B5B6F" w:rsidRPr="003E0502" w:rsidRDefault="00000000" w:rsidP="00F67D6A">
      <w:pPr>
        <w:pStyle w:val="ListBullet"/>
        <w:tabs>
          <w:tab w:val="clear" w:pos="360"/>
        </w:tabs>
        <w:ind w:left="270" w:hanging="270"/>
        <w:rPr>
          <w:sz w:val="20"/>
          <w:szCs w:val="20"/>
        </w:rPr>
      </w:pPr>
      <w:r>
        <w:rPr>
          <w:b/>
          <w:bCs/>
          <w:sz w:val="20"/>
          <w:szCs w:val="20"/>
        </w:rPr>
        <w:t>Financial Risk Analytics – MCP-based Agentic System:</w:t>
      </w:r>
      <w:r>
        <w:rPr>
          <w:sz w:val="20"/>
          <w:szCs w:val="20"/>
        </w:rPr>
        <w:t xml:space="preserve"> 35% Risk Accuracy Lift, $500K Savings: Delivered multi-agent system with MCP servers over a bank data lake (credit, interest-rate, country, liquidity risk), giving governed access to systems of record - 35% accuracy, 55% ops efficiency, $500K savings in 6 months, with evals and auditability for regulatory approval. Orchestration: LangChain/LangGraph.</w:t>
      </w:r>
    </w:p>
    <w:p w14:paraId="634938CD" w14:textId="77777777" w:rsidR="001B5B6F" w:rsidRPr="00C912B4" w:rsidRDefault="00000000" w:rsidP="00F67D6A">
      <w:pPr>
        <w:pStyle w:val="ListBullet"/>
        <w:tabs>
          <w:tab w:val="clear" w:pos="360"/>
        </w:tabs>
        <w:ind w:left="270" w:hanging="270"/>
        <w:rPr>
          <w:szCs w:val="18"/>
        </w:rPr>
      </w:pPr>
      <w:r>
        <w:rPr>
          <w:b/>
          <w:bCs/>
          <w:sz w:val="20"/>
          <w:szCs w:val="20"/>
        </w:rPr>
        <w:t>RAG Content Harvesting Platform - Product</w:t>
      </w:r>
      <w:r>
        <w:rPr>
          <w:sz w:val="20"/>
          <w:szCs w:val="20"/>
        </w:rPr>
        <w:t>: $3M+ Revenue, 100% Efficiency Lift: Built retrieval pipelines and a knowledge base over semi-structured and unstructured sources - embeddings, vector search, and Flash re-ranker - with evaluation pipelines for Retriever and Generator. Evolved from internal accelerator to commercial product.</w:t>
      </w:r>
    </w:p>
    <w:p w14:paraId="67D662A1" w14:textId="77777777" w:rsidR="00691B89" w:rsidRDefault="00691B89" w:rsidP="003C73BF">
      <w:pPr>
        <w:pStyle w:val="NoSpacing"/>
        <w:rPr>
          <w:rFonts w:asciiTheme="majorHAnsi" w:hAnsiTheme="majorHAnsi" w:cstheme="majorHAnsi"/>
          <w:b/>
          <w:bCs/>
          <w:color w:val="1F497D" w:themeColor="text2"/>
          <w:sz w:val="19"/>
          <w:szCs w:val="19"/>
        </w:rPr>
      </w:pPr>
    </w:p>
    <w:p w14:paraId="0B14FFAB" w14:textId="551A2A52" w:rsidR="003C73BF" w:rsidRPr="003C73BF" w:rsidRDefault="00000000" w:rsidP="003C73BF">
      <w:pPr>
        <w:pStyle w:val="NoSpacing"/>
        <w:rPr>
          <w:rFonts w:asciiTheme="majorHAnsi" w:hAnsiTheme="majorHAnsi" w:cstheme="majorHAnsi"/>
          <w:b/>
          <w:bCs/>
          <w:color w:val="1F497D" w:themeColor="text2"/>
          <w:sz w:val="19"/>
          <w:szCs w:val="19"/>
        </w:rPr>
      </w:pPr>
      <w:r w:rsidRPr="003C73BF">
        <w:rPr>
          <w:rFonts w:asciiTheme="majorHAnsi" w:hAnsiTheme="majorHAnsi" w:cstheme="majorHAnsi"/>
          <w:b/>
          <w:bCs/>
          <w:color w:val="1F497D" w:themeColor="text2"/>
          <w:sz w:val="19"/>
          <w:szCs w:val="19"/>
        </w:rPr>
        <w:t>SVP, Data Science – Practice &amp; GTM Leader</w:t>
      </w:r>
    </w:p>
    <w:p w14:paraId="3FA10BE0" w14:textId="77777777" w:rsidR="001B5B6F" w:rsidRPr="00C36716" w:rsidRDefault="00000000" w:rsidP="003C73BF">
      <w:pPr>
        <w:pStyle w:val="NoSpacing"/>
        <w:rPr>
          <w:rFonts w:asciiTheme="majorHAnsi" w:hAnsiTheme="majorHAnsi" w:cstheme="majorHAnsi"/>
          <w:b/>
          <w:bCs/>
          <w:sz w:val="18"/>
          <w:szCs w:val="18"/>
        </w:rPr>
      </w:pPr>
      <w:r w:rsidRPr="00C36716">
        <w:rPr>
          <w:rFonts w:asciiTheme="majorHAnsi" w:hAnsiTheme="majorHAnsi" w:cstheme="majorHAnsi"/>
          <w:b/>
          <w:bCs/>
          <w:sz w:val="18"/>
          <w:szCs w:val="18"/>
        </w:rPr>
        <w:t>BigR.io – Boston/NJ (Hybrid) | May 2021 – Jul 2022</w:t>
      </w:r>
    </w:p>
    <w:p w14:paraId="20517887" w14:textId="77777777" w:rsidR="001B5B6F" w:rsidRPr="00D975A7" w:rsidRDefault="00000000">
      <w:pPr>
        <w:pStyle w:val="ListBullet"/>
        <w:ind w:left="216"/>
        <w:rPr>
          <w:sz w:val="20"/>
          <w:szCs w:val="20"/>
        </w:rPr>
      </w:pPr>
      <w:r>
        <w:rPr>
          <w:sz w:val="20"/>
          <w:szCs w:val="20"/>
        </w:rPr>
        <w:t>Led Data Science practice, GTM, and pre-sales; established strategic technology partnership with DataRobot. Built and coached a high-performing engineering and data science team.</w:t>
      </w:r>
    </w:p>
    <w:p w14:paraId="708998F3" w14:textId="77777777" w:rsidR="001B5B6F" w:rsidRDefault="00000000">
      <w:pPr>
        <w:pStyle w:val="ListBullet"/>
        <w:ind w:left="216"/>
        <w:rPr>
          <w:sz w:val="20"/>
          <w:szCs w:val="20"/>
        </w:rPr>
      </w:pPr>
      <w:r w:rsidRPr="00D975A7">
        <w:rPr>
          <w:sz w:val="20"/>
          <w:szCs w:val="20"/>
        </w:rPr>
        <w:t>Delivered predictive modeling for SaaS healthcare payor on Azure using XGBoost, F1 &gt;0.85, creating $1M/year new revenue stream; improved prediction stability 30%+ vs legacy model.</w:t>
      </w:r>
    </w:p>
    <w:p w14:paraId="69BD8E2C" w14:textId="77777777" w:rsidR="00514F74" w:rsidRPr="00D975A7" w:rsidRDefault="00514F74" w:rsidP="00514F74">
      <w:pPr>
        <w:pStyle w:val="ListBullet"/>
        <w:numPr>
          <w:ilvl w:val="0"/>
          <w:numId w:val="0"/>
        </w:numPr>
        <w:ind w:left="-144"/>
        <w:rPr>
          <w:sz w:val="20"/>
          <w:szCs w:val="20"/>
        </w:rPr>
      </w:pPr>
    </w:p>
    <w:p w14:paraId="28041D68" w14:textId="77777777" w:rsidR="00D01360" w:rsidRPr="00D01360" w:rsidRDefault="00000000" w:rsidP="00D01360">
      <w:pPr>
        <w:pStyle w:val="NoSpacing"/>
        <w:rPr>
          <w:rFonts w:asciiTheme="majorHAnsi" w:hAnsiTheme="majorHAnsi" w:cstheme="majorHAnsi"/>
          <w:b/>
          <w:bCs/>
          <w:color w:val="1F497D" w:themeColor="text2"/>
          <w:sz w:val="19"/>
          <w:szCs w:val="19"/>
        </w:rPr>
      </w:pPr>
      <w:r w:rsidRPr="00D01360">
        <w:rPr>
          <w:rFonts w:asciiTheme="majorHAnsi" w:hAnsiTheme="majorHAnsi" w:cstheme="majorHAnsi"/>
          <w:b/>
          <w:bCs/>
          <w:color w:val="1F497D" w:themeColor="text2"/>
          <w:sz w:val="19"/>
          <w:szCs w:val="19"/>
        </w:rPr>
        <w:t>Data Scientist</w:t>
      </w:r>
      <w:r w:rsidR="000D2E27">
        <w:rPr>
          <w:rFonts w:asciiTheme="majorHAnsi" w:hAnsiTheme="majorHAnsi" w:cstheme="majorHAnsi"/>
          <w:b/>
          <w:bCs/>
          <w:color w:val="1F497D" w:themeColor="text2"/>
          <w:sz w:val="19"/>
          <w:szCs w:val="19"/>
        </w:rPr>
        <w:t xml:space="preserve"> (</w:t>
      </w:r>
      <w:r w:rsidR="00E47489">
        <w:rPr>
          <w:rFonts w:asciiTheme="majorHAnsi" w:hAnsiTheme="majorHAnsi" w:cstheme="majorHAnsi"/>
          <w:b/>
          <w:bCs/>
          <w:color w:val="1F497D" w:themeColor="text2"/>
          <w:sz w:val="19"/>
          <w:szCs w:val="19"/>
        </w:rPr>
        <w:t>Consulting</w:t>
      </w:r>
      <w:r w:rsidR="000D2E27">
        <w:rPr>
          <w:rFonts w:asciiTheme="majorHAnsi" w:hAnsiTheme="majorHAnsi" w:cstheme="majorHAnsi"/>
          <w:b/>
          <w:bCs/>
          <w:color w:val="1F497D" w:themeColor="text2"/>
          <w:sz w:val="19"/>
          <w:szCs w:val="19"/>
        </w:rPr>
        <w:t>)</w:t>
      </w:r>
    </w:p>
    <w:p w14:paraId="40E8D614" w14:textId="77777777" w:rsidR="001B5B6F" w:rsidRPr="00C36716" w:rsidRDefault="00000000" w:rsidP="00D01360">
      <w:pPr>
        <w:pStyle w:val="NoSpacing"/>
        <w:rPr>
          <w:rFonts w:asciiTheme="majorHAnsi" w:hAnsiTheme="majorHAnsi" w:cstheme="majorHAnsi"/>
          <w:b/>
          <w:bCs/>
          <w:sz w:val="18"/>
          <w:szCs w:val="18"/>
        </w:rPr>
      </w:pPr>
      <w:r w:rsidRPr="00C36716">
        <w:rPr>
          <w:rFonts w:asciiTheme="majorHAnsi" w:hAnsiTheme="majorHAnsi" w:cstheme="majorHAnsi"/>
          <w:b/>
          <w:bCs/>
          <w:sz w:val="18"/>
          <w:szCs w:val="18"/>
        </w:rPr>
        <w:t>Credit Suisse [now UBS] – NYC, NY | Sep 2019 – May 2021</w:t>
      </w:r>
    </w:p>
    <w:p w14:paraId="3F69990E" w14:textId="77777777" w:rsidR="001B5B6F" w:rsidRPr="005413DC" w:rsidRDefault="00000000">
      <w:pPr>
        <w:pStyle w:val="ListBullet"/>
        <w:ind w:left="216"/>
        <w:rPr>
          <w:sz w:val="20"/>
          <w:szCs w:val="20"/>
        </w:rPr>
      </w:pPr>
      <w:r>
        <w:rPr>
          <w:sz w:val="20"/>
          <w:szCs w:val="20"/>
        </w:rPr>
        <w:t>Led AI/ML platform transformation for RCM (Repo, Collateral, Margin) trading desk - replaced legacy rule-based booking with a Deep Learning platform in production; F1 &gt;0.87, adopted by 20+ traders, $800K/year savings, improved STP.</w:t>
      </w:r>
    </w:p>
    <w:p w14:paraId="5121751E" w14:textId="77777777" w:rsidR="001B5B6F" w:rsidRPr="005413DC" w:rsidRDefault="00000000">
      <w:pPr>
        <w:pStyle w:val="ListBullet"/>
        <w:ind w:left="216"/>
        <w:rPr>
          <w:sz w:val="20"/>
          <w:szCs w:val="20"/>
        </w:rPr>
      </w:pPr>
      <w:r>
        <w:rPr>
          <w:sz w:val="20"/>
          <w:szCs w:val="20"/>
        </w:rPr>
        <w:t>Built/led 10-person Data Science &amp; Data Engineering team; established MLOps on AWS for production model serving in trading; partnered with Front Office, Risk, Operations.</w:t>
      </w:r>
    </w:p>
    <w:p w14:paraId="0B96E13C" w14:textId="77777777" w:rsidR="00483E4B" w:rsidRDefault="00483E4B" w:rsidP="00D01360">
      <w:pPr>
        <w:pStyle w:val="NoSpacing"/>
        <w:rPr>
          <w:rFonts w:asciiTheme="majorHAnsi" w:hAnsiTheme="majorHAnsi" w:cstheme="majorHAnsi"/>
          <w:b/>
          <w:bCs/>
          <w:color w:val="1F497D" w:themeColor="text2"/>
          <w:sz w:val="19"/>
          <w:szCs w:val="19"/>
        </w:rPr>
      </w:pPr>
    </w:p>
    <w:p w14:paraId="364B6C66" w14:textId="77777777" w:rsidR="00D01360" w:rsidRPr="00DD629A" w:rsidRDefault="00000000" w:rsidP="00D01360">
      <w:pPr>
        <w:pStyle w:val="NoSpacing"/>
        <w:rPr>
          <w:rFonts w:asciiTheme="majorHAnsi" w:hAnsiTheme="majorHAnsi" w:cstheme="majorHAnsi"/>
          <w:b/>
          <w:bCs/>
          <w:color w:val="1F497D" w:themeColor="text2"/>
          <w:sz w:val="19"/>
          <w:szCs w:val="19"/>
        </w:rPr>
      </w:pPr>
      <w:r w:rsidRPr="00DD629A">
        <w:rPr>
          <w:rFonts w:asciiTheme="majorHAnsi" w:hAnsiTheme="majorHAnsi" w:cstheme="majorHAnsi"/>
          <w:b/>
          <w:bCs/>
          <w:color w:val="1F497D" w:themeColor="text2"/>
          <w:sz w:val="19"/>
          <w:szCs w:val="19"/>
        </w:rPr>
        <w:t>Director, AI</w:t>
      </w:r>
      <w:r w:rsidR="009B3EBD">
        <w:rPr>
          <w:rFonts w:asciiTheme="majorHAnsi" w:hAnsiTheme="majorHAnsi" w:cstheme="majorHAnsi"/>
          <w:b/>
          <w:bCs/>
          <w:color w:val="1F497D" w:themeColor="text2"/>
          <w:sz w:val="19"/>
          <w:szCs w:val="19"/>
        </w:rPr>
        <w:t>/</w:t>
      </w:r>
      <w:r w:rsidRPr="00DD629A">
        <w:rPr>
          <w:rFonts w:asciiTheme="majorHAnsi" w:hAnsiTheme="majorHAnsi" w:cstheme="majorHAnsi"/>
          <w:b/>
          <w:bCs/>
          <w:color w:val="1F497D" w:themeColor="text2"/>
          <w:sz w:val="19"/>
          <w:szCs w:val="19"/>
        </w:rPr>
        <w:t>ML – Founding Director</w:t>
      </w:r>
    </w:p>
    <w:p w14:paraId="068A6857" w14:textId="77777777" w:rsidR="001B5B6F" w:rsidRPr="00C36716" w:rsidRDefault="00000000" w:rsidP="00D01360">
      <w:pPr>
        <w:pStyle w:val="NoSpacing"/>
        <w:rPr>
          <w:rFonts w:asciiTheme="majorHAnsi" w:hAnsiTheme="majorHAnsi" w:cstheme="majorHAnsi"/>
          <w:b/>
          <w:bCs/>
          <w:sz w:val="18"/>
          <w:szCs w:val="18"/>
        </w:rPr>
      </w:pPr>
      <w:r w:rsidRPr="00C36716">
        <w:rPr>
          <w:rFonts w:asciiTheme="majorHAnsi" w:hAnsiTheme="majorHAnsi" w:cstheme="majorHAnsi"/>
          <w:b/>
          <w:bCs/>
          <w:sz w:val="18"/>
          <w:szCs w:val="18"/>
        </w:rPr>
        <w:t>UST – Aliso Viejo, CA/NJ | May 2018 – Sep 2019</w:t>
      </w:r>
    </w:p>
    <w:p w14:paraId="06D17892" w14:textId="77777777" w:rsidR="001B5B6F" w:rsidRPr="005413DC" w:rsidRDefault="00000000">
      <w:pPr>
        <w:pStyle w:val="ListBullet"/>
        <w:ind w:left="216"/>
        <w:rPr>
          <w:sz w:val="20"/>
          <w:szCs w:val="20"/>
        </w:rPr>
      </w:pPr>
      <w:r>
        <w:rPr>
          <w:sz w:val="20"/>
          <w:szCs w:val="20"/>
        </w:rPr>
        <w:t>Founding Director for AI/ML practice; hired and built a global engineering team across US &amp; India. Managed DS horizontal generating $25M revenue. Built flagship AutoML platform product, $40M revenue base. Built financial client predictive model using LSTM, F1 &gt;0.90.</w:t>
      </w:r>
    </w:p>
    <w:p w14:paraId="2D0B3DE6" w14:textId="77777777" w:rsidR="00483E4B" w:rsidRDefault="00483E4B" w:rsidP="00DD629A">
      <w:pPr>
        <w:pStyle w:val="NoSpacing"/>
        <w:rPr>
          <w:rFonts w:asciiTheme="majorHAnsi" w:hAnsiTheme="majorHAnsi" w:cstheme="majorHAnsi"/>
          <w:b/>
          <w:bCs/>
          <w:color w:val="1F497D" w:themeColor="text2"/>
          <w:sz w:val="19"/>
          <w:szCs w:val="19"/>
        </w:rPr>
      </w:pPr>
    </w:p>
    <w:p w14:paraId="235277A0" w14:textId="77777777" w:rsidR="00DD629A" w:rsidRPr="00DD629A" w:rsidRDefault="00000000" w:rsidP="00DD629A">
      <w:pPr>
        <w:pStyle w:val="NoSpacing"/>
        <w:rPr>
          <w:rFonts w:asciiTheme="majorHAnsi" w:hAnsiTheme="majorHAnsi" w:cstheme="majorHAnsi"/>
          <w:b/>
          <w:bCs/>
          <w:color w:val="1F497D" w:themeColor="text2"/>
          <w:sz w:val="19"/>
          <w:szCs w:val="19"/>
        </w:rPr>
      </w:pPr>
      <w:r w:rsidRPr="00DD629A">
        <w:rPr>
          <w:rFonts w:asciiTheme="majorHAnsi" w:hAnsiTheme="majorHAnsi" w:cstheme="majorHAnsi"/>
          <w:b/>
          <w:bCs/>
          <w:color w:val="1F497D" w:themeColor="text2"/>
          <w:sz w:val="19"/>
          <w:szCs w:val="19"/>
        </w:rPr>
        <w:t>Vice President, Global Technology</w:t>
      </w:r>
    </w:p>
    <w:p w14:paraId="2DC3EB26" w14:textId="77777777" w:rsidR="001B5B6F" w:rsidRPr="00C36716" w:rsidRDefault="00000000" w:rsidP="00DD629A">
      <w:pPr>
        <w:pStyle w:val="NoSpacing"/>
        <w:rPr>
          <w:rFonts w:asciiTheme="majorHAnsi" w:hAnsiTheme="majorHAnsi" w:cstheme="majorHAnsi"/>
          <w:b/>
          <w:bCs/>
          <w:sz w:val="18"/>
          <w:szCs w:val="18"/>
        </w:rPr>
      </w:pPr>
      <w:r w:rsidRPr="00FD73D4">
        <w:rPr>
          <w:rFonts w:asciiTheme="majorHAnsi" w:hAnsiTheme="majorHAnsi" w:cstheme="majorHAnsi"/>
          <w:sz w:val="18"/>
          <w:szCs w:val="18"/>
        </w:rPr>
        <w:t xml:space="preserve"> </w:t>
      </w:r>
      <w:r w:rsidRPr="00C36716">
        <w:rPr>
          <w:rFonts w:asciiTheme="majorHAnsi" w:hAnsiTheme="majorHAnsi" w:cstheme="majorHAnsi"/>
          <w:b/>
          <w:bCs/>
          <w:sz w:val="18"/>
          <w:szCs w:val="18"/>
        </w:rPr>
        <w:t>JPMorgan Chase – NYC, NY | Jan 2014 – May 2018</w:t>
      </w:r>
    </w:p>
    <w:p w14:paraId="5020E938" w14:textId="77777777" w:rsidR="001B5B6F" w:rsidRPr="005413DC" w:rsidRDefault="00000000">
      <w:pPr>
        <w:pStyle w:val="ListBullet"/>
        <w:ind w:left="216"/>
        <w:rPr>
          <w:sz w:val="20"/>
          <w:szCs w:val="20"/>
        </w:rPr>
      </w:pPr>
      <w:r w:rsidRPr="005413DC">
        <w:rPr>
          <w:sz w:val="20"/>
          <w:szCs w:val="20"/>
        </w:rPr>
        <w:t>Initiated/scaled ML adoption within Global Technology – first ML initiatives in GT. Built Anomaly Detection using Deep Learning replacing rule-based engine; built Risk Pricing ML engine using Random Forest with hyperparameter optimization.</w:t>
      </w:r>
    </w:p>
    <w:p w14:paraId="199FF013" w14:textId="77777777" w:rsidR="001B5B6F" w:rsidRPr="005413DC" w:rsidRDefault="00000000">
      <w:pPr>
        <w:pStyle w:val="ListBullet"/>
        <w:ind w:left="216"/>
        <w:rPr>
          <w:sz w:val="20"/>
          <w:szCs w:val="20"/>
        </w:rPr>
      </w:pPr>
      <w:r>
        <w:rPr>
          <w:sz w:val="20"/>
          <w:szCs w:val="20"/>
        </w:rPr>
        <w:t>Managed global Reference Data platform on Big Data [Hadoop] - a production-grade distributed data platform for enterprise risk &amp; regulatory reporting; led performance optimization (Oracle Exadata tuning) improving SQL performance 75%. Managed global delivery and production support across US &amp; India.</w:t>
      </w:r>
    </w:p>
    <w:p w14:paraId="27C9BD81" w14:textId="77777777" w:rsidR="00483E4B" w:rsidRDefault="00483E4B" w:rsidP="00A33F61">
      <w:pPr>
        <w:pStyle w:val="NoSpacing"/>
        <w:rPr>
          <w:rFonts w:asciiTheme="majorHAnsi" w:hAnsiTheme="majorHAnsi" w:cstheme="majorHAnsi"/>
          <w:b/>
          <w:bCs/>
          <w:color w:val="1F497D" w:themeColor="text2"/>
          <w:sz w:val="19"/>
          <w:szCs w:val="19"/>
        </w:rPr>
      </w:pPr>
    </w:p>
    <w:p w14:paraId="0177C4F9" w14:textId="77777777" w:rsidR="009B3EBD" w:rsidRPr="00A33F61" w:rsidRDefault="00000000" w:rsidP="00A33F61">
      <w:pPr>
        <w:pStyle w:val="NoSpacing"/>
        <w:rPr>
          <w:rFonts w:asciiTheme="majorHAnsi" w:hAnsiTheme="majorHAnsi" w:cstheme="majorHAnsi"/>
          <w:b/>
          <w:bCs/>
          <w:color w:val="1F497D" w:themeColor="text2"/>
          <w:sz w:val="19"/>
          <w:szCs w:val="19"/>
        </w:rPr>
      </w:pPr>
      <w:r w:rsidRPr="00A33F61">
        <w:rPr>
          <w:rFonts w:asciiTheme="majorHAnsi" w:hAnsiTheme="majorHAnsi" w:cstheme="majorHAnsi"/>
          <w:b/>
          <w:bCs/>
          <w:color w:val="1F497D" w:themeColor="text2"/>
          <w:sz w:val="19"/>
          <w:szCs w:val="19"/>
        </w:rPr>
        <w:t>Vice President, Risk Technology</w:t>
      </w:r>
    </w:p>
    <w:p w14:paraId="6ACC4664" w14:textId="77777777" w:rsidR="001B5B6F" w:rsidRPr="00C36716" w:rsidRDefault="00B861D2" w:rsidP="00A33F61">
      <w:pPr>
        <w:pStyle w:val="NoSpacing"/>
        <w:rPr>
          <w:rFonts w:asciiTheme="majorHAnsi" w:hAnsiTheme="majorHAnsi" w:cstheme="majorHAnsi"/>
          <w:b/>
          <w:bCs/>
          <w:sz w:val="18"/>
          <w:szCs w:val="18"/>
        </w:rPr>
      </w:pPr>
      <w:r>
        <w:rPr>
          <w:rFonts w:asciiTheme="majorHAnsi" w:hAnsiTheme="majorHAnsi" w:cstheme="majorHAnsi"/>
          <w:b/>
          <w:bCs/>
          <w:sz w:val="18"/>
          <w:szCs w:val="18"/>
        </w:rPr>
        <w:t xml:space="preserve">Barclays – </w:t>
      </w:r>
      <w:r w:rsidRPr="00C36716">
        <w:rPr>
          <w:rFonts w:asciiTheme="majorHAnsi" w:hAnsiTheme="majorHAnsi" w:cstheme="majorHAnsi"/>
          <w:b/>
          <w:bCs/>
          <w:sz w:val="18"/>
          <w:szCs w:val="18"/>
        </w:rPr>
        <w:t>NYC, NY | Jul 2009 – Jan 2014</w:t>
      </w:r>
    </w:p>
    <w:p w14:paraId="39B5648A" w14:textId="77777777" w:rsidR="001B5B6F" w:rsidRPr="005413DC" w:rsidRDefault="00000000">
      <w:pPr>
        <w:pStyle w:val="ListBullet"/>
        <w:ind w:left="216"/>
        <w:rPr>
          <w:sz w:val="20"/>
          <w:szCs w:val="20"/>
        </w:rPr>
      </w:pPr>
      <w:r w:rsidRPr="005413DC">
        <w:rPr>
          <w:sz w:val="20"/>
          <w:szCs w:val="20"/>
        </w:rPr>
        <w:t>Hired/led 50-person global matrix team across US, UK, India, Singapore supporting Credit, Interest Rate, Liquidity Risk.</w:t>
      </w:r>
    </w:p>
    <w:p w14:paraId="7EDECB09" w14:textId="77777777" w:rsidR="001B5B6F" w:rsidRDefault="00000000">
      <w:pPr>
        <w:pStyle w:val="ListBullet"/>
        <w:ind w:left="216"/>
        <w:rPr>
          <w:sz w:val="20"/>
          <w:szCs w:val="20"/>
        </w:rPr>
      </w:pPr>
      <w:r w:rsidRPr="005413DC">
        <w:rPr>
          <w:sz w:val="20"/>
          <w:szCs w:val="20"/>
        </w:rPr>
        <w:t>Led ETL &amp; DB backend engineering on Oracle Exadata for enterprise risk – core infra for regulatory &amp; risk reporting; owned delivery for risk/regulatory initiatives ensuring data quality, lineage, compliance.</w:t>
      </w:r>
    </w:p>
    <w:p w14:paraId="44200E5B" w14:textId="77777777" w:rsidR="009E5DE4" w:rsidRDefault="009E5DE4" w:rsidP="009E5DE4">
      <w:pPr>
        <w:pStyle w:val="ListBullet"/>
        <w:numPr>
          <w:ilvl w:val="0"/>
          <w:numId w:val="0"/>
        </w:numPr>
        <w:ind w:left="360" w:hanging="360"/>
        <w:rPr>
          <w:sz w:val="20"/>
          <w:szCs w:val="20"/>
        </w:rPr>
      </w:pPr>
    </w:p>
    <w:p w14:paraId="1CD39D17" w14:textId="77777777" w:rsidR="009E5DE4" w:rsidRPr="00B6079E" w:rsidRDefault="00B6079E" w:rsidP="00B6079E">
      <w:pPr>
        <w:pStyle w:val="ListBullet"/>
        <w:numPr>
          <w:ilvl w:val="0"/>
          <w:numId w:val="0"/>
        </w:numPr>
        <w:tabs>
          <w:tab w:val="left" w:pos="270"/>
        </w:tabs>
        <w:ind w:left="360" w:hanging="540"/>
        <w:rPr>
          <w:b/>
          <w:bCs/>
          <w:sz w:val="20"/>
          <w:szCs w:val="20"/>
        </w:rPr>
      </w:pPr>
      <w:r w:rsidRPr="00B6079E">
        <w:rPr>
          <w:b/>
          <w:bCs/>
          <w:sz w:val="20"/>
          <w:szCs w:val="20"/>
        </w:rPr>
        <w:t>[My earlier career in Wall Street – Citi Alternative Investments, Deutsche Bank]</w:t>
      </w:r>
    </w:p>
    <w:p w14:paraId="7D3E41A3" w14:textId="77777777" w:rsidR="00CE3511" w:rsidRPr="005413DC" w:rsidRDefault="00CE3511" w:rsidP="00CE3511">
      <w:pPr>
        <w:pStyle w:val="ListBullet"/>
        <w:numPr>
          <w:ilvl w:val="0"/>
          <w:numId w:val="0"/>
        </w:numPr>
        <w:pBdr>
          <w:bottom w:val="single" w:sz="4" w:space="1" w:color="auto"/>
        </w:pBdr>
        <w:ind w:left="-144"/>
        <w:rPr>
          <w:sz w:val="20"/>
          <w:szCs w:val="20"/>
        </w:rPr>
      </w:pPr>
    </w:p>
    <w:p w14:paraId="76AD8B61" w14:textId="77777777" w:rsidR="00C80F5B" w:rsidRDefault="00C80F5B">
      <w:pPr>
        <w:spacing w:after="200" w:line="276" w:lineRule="auto"/>
        <w:rPr>
          <w:rFonts w:asciiTheme="majorHAnsi" w:eastAsiaTheme="majorEastAsia" w:hAnsiTheme="majorHAnsi" w:cstheme="majorBidi"/>
          <w:b/>
          <w:bCs/>
          <w:color w:val="365F91" w:themeColor="accent1" w:themeShade="BF"/>
          <w:sz w:val="24"/>
          <w:szCs w:val="24"/>
        </w:rPr>
      </w:pPr>
      <w:r>
        <w:rPr>
          <w:sz w:val="24"/>
          <w:szCs w:val="24"/>
        </w:rPr>
        <w:br w:type="page"/>
      </w:r>
    </w:p>
    <w:p w14:paraId="5868F297" w14:textId="6E2E061D" w:rsidR="001B5B6F" w:rsidRPr="00DD6744" w:rsidRDefault="00000000">
      <w:pPr>
        <w:pStyle w:val="Heading1"/>
        <w:rPr>
          <w:sz w:val="24"/>
          <w:szCs w:val="24"/>
        </w:rPr>
      </w:pPr>
      <w:r w:rsidRPr="00DD6744">
        <w:rPr>
          <w:sz w:val="24"/>
          <w:szCs w:val="24"/>
        </w:rPr>
        <w:lastRenderedPageBreak/>
        <w:t>TECHNOLOGY &amp; GOVERNANCE</w:t>
      </w:r>
    </w:p>
    <w:p w14:paraId="4D2F65BE" w14:textId="0A232B0E" w:rsidR="001B5B6F" w:rsidRPr="005413DC" w:rsidRDefault="00000000">
      <w:pPr>
        <w:pStyle w:val="ListBullet"/>
        <w:ind w:left="216"/>
        <w:rPr>
          <w:sz w:val="20"/>
          <w:szCs w:val="20"/>
        </w:rPr>
      </w:pPr>
      <w:r>
        <w:rPr>
          <w:sz w:val="20"/>
          <w:szCs w:val="20"/>
        </w:rPr>
        <w:t>AI/ML: GenAI, Agentic AI, Multi-Agent Systems, MCP, RAG, embeddings, rerankers, LLM Evals, PyTorch, LangChain/LangGraph/LangSmith, Deep Learning</w:t>
      </w:r>
      <w:r w:rsidR="00E47530">
        <w:rPr>
          <w:sz w:val="20"/>
          <w:szCs w:val="20"/>
        </w:rPr>
        <w:t>, Python</w:t>
      </w:r>
    </w:p>
    <w:p w14:paraId="2E5F1087" w14:textId="04B63DE1" w:rsidR="001B5B6F" w:rsidRPr="005413DC" w:rsidRDefault="00000000">
      <w:pPr>
        <w:pStyle w:val="ListBullet"/>
        <w:ind w:left="216"/>
        <w:rPr>
          <w:sz w:val="20"/>
          <w:szCs w:val="20"/>
        </w:rPr>
      </w:pPr>
      <w:r>
        <w:rPr>
          <w:sz w:val="20"/>
          <w:szCs w:val="20"/>
        </w:rPr>
        <w:t>Cloud: Azure AI Foundry, AI Search, Cosmos DB, Fabric, Purview, PostgreSQL/PGVector, Neo4j, AWS (SageMaker), Hadoop</w:t>
      </w:r>
    </w:p>
    <w:p w14:paraId="1009D11B" w14:textId="77777777" w:rsidR="001B5B6F" w:rsidRPr="005413DC" w:rsidRDefault="00000000">
      <w:pPr>
        <w:pStyle w:val="ListBullet"/>
        <w:ind w:left="216"/>
        <w:rPr>
          <w:sz w:val="20"/>
          <w:szCs w:val="20"/>
        </w:rPr>
      </w:pPr>
      <w:r>
        <w:rPr>
          <w:sz w:val="20"/>
          <w:szCs w:val="20"/>
        </w:rPr>
        <w:t>DevOps: LLMOps/MLOps, Azure DevOps CI/CD, Docker, ACR/AKS, Kubernetes/OpenShift, Harness, Jenkins, infrastructure automation</w:t>
      </w:r>
    </w:p>
    <w:p w14:paraId="63A7A5EA" w14:textId="77777777" w:rsidR="001B5B6F" w:rsidRPr="005413DC" w:rsidRDefault="00000000">
      <w:pPr>
        <w:pStyle w:val="ListBullet"/>
        <w:ind w:left="216"/>
        <w:rPr>
          <w:sz w:val="20"/>
          <w:szCs w:val="20"/>
        </w:rPr>
      </w:pPr>
      <w:r w:rsidRPr="005413DC">
        <w:rPr>
          <w:sz w:val="20"/>
          <w:szCs w:val="20"/>
        </w:rPr>
        <w:t>Agentic Dev Tools: Claude Code, GitHub Copilot, Devin, Codex</w:t>
      </w:r>
    </w:p>
    <w:p w14:paraId="3194E92F" w14:textId="77777777" w:rsidR="001B5B6F" w:rsidRPr="005413DC" w:rsidRDefault="00000000">
      <w:pPr>
        <w:pStyle w:val="ListBullet"/>
        <w:ind w:left="216"/>
        <w:rPr>
          <w:sz w:val="20"/>
          <w:szCs w:val="20"/>
        </w:rPr>
      </w:pPr>
      <w:r>
        <w:rPr>
          <w:sz w:val="20"/>
          <w:szCs w:val="20"/>
        </w:rPr>
        <w:t>AI Governance &amp; Security: NIST AI RMF, EU AI Act, Credo.ai, NeMo Guardrails</w:t>
      </w:r>
    </w:p>
    <w:p w14:paraId="38C28E7C" w14:textId="244C731B" w:rsidR="001B5B6F" w:rsidRDefault="00000000">
      <w:pPr>
        <w:pStyle w:val="ListBullet"/>
        <w:ind w:left="216"/>
        <w:rPr>
          <w:sz w:val="20"/>
          <w:szCs w:val="20"/>
        </w:rPr>
      </w:pPr>
      <w:r>
        <w:rPr>
          <w:sz w:val="20"/>
          <w:szCs w:val="20"/>
        </w:rPr>
        <w:t>LLMs: ChatGPT 4.0/5, Claude Family, Gemini, Llama Family, Embedding models</w:t>
      </w:r>
    </w:p>
    <w:p w14:paraId="1AE0FFCB" w14:textId="77777777" w:rsidR="00D53623" w:rsidRPr="005413DC" w:rsidRDefault="00D53623" w:rsidP="00D53623">
      <w:pPr>
        <w:pStyle w:val="ListBullet"/>
        <w:numPr>
          <w:ilvl w:val="0"/>
          <w:numId w:val="0"/>
        </w:numPr>
        <w:pBdr>
          <w:bottom w:val="single" w:sz="4" w:space="1" w:color="auto"/>
        </w:pBdr>
        <w:ind w:left="-144"/>
        <w:rPr>
          <w:sz w:val="20"/>
          <w:szCs w:val="20"/>
        </w:rPr>
      </w:pPr>
    </w:p>
    <w:p w14:paraId="44C1D2EE" w14:textId="77777777" w:rsidR="001B5B6F" w:rsidRPr="00DD6744" w:rsidRDefault="00000000">
      <w:pPr>
        <w:pStyle w:val="Heading1"/>
        <w:rPr>
          <w:sz w:val="24"/>
          <w:szCs w:val="24"/>
        </w:rPr>
      </w:pPr>
      <w:r>
        <w:rPr>
          <w:sz w:val="24"/>
          <w:szCs w:val="24"/>
        </w:rPr>
        <w:t>EDUCATION &amp; CERTIFICATIONS</w:t>
      </w:r>
    </w:p>
    <w:p w14:paraId="5AC5D98A" w14:textId="77777777" w:rsidR="001B5B6F" w:rsidRPr="005413DC" w:rsidRDefault="00000000">
      <w:pPr>
        <w:rPr>
          <w:sz w:val="20"/>
          <w:szCs w:val="20"/>
        </w:rPr>
      </w:pPr>
      <w:r w:rsidRPr="005413DC">
        <w:rPr>
          <w:sz w:val="20"/>
          <w:szCs w:val="20"/>
        </w:rPr>
        <w:t>Master of Science, Computer Science [Minor: Statistics] – Rutgers University, New Brunswick, NJ</w:t>
      </w:r>
    </w:p>
    <w:sectPr w:rsidR="001B5B6F" w:rsidRPr="005413DC" w:rsidSect="00034616">
      <w:pgSz w:w="12240" w:h="15840"/>
      <w:pgMar w:top="576" w:right="720" w:bottom="57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77A417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AB5EEA"/>
    <w:multiLevelType w:val="hybridMultilevel"/>
    <w:tmpl w:val="EB027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8705555">
    <w:abstractNumId w:val="8"/>
  </w:num>
  <w:num w:numId="2" w16cid:durableId="1153175820">
    <w:abstractNumId w:val="6"/>
  </w:num>
  <w:num w:numId="3" w16cid:durableId="650865754">
    <w:abstractNumId w:val="5"/>
  </w:num>
  <w:num w:numId="4" w16cid:durableId="661590556">
    <w:abstractNumId w:val="4"/>
  </w:num>
  <w:num w:numId="5" w16cid:durableId="1717315794">
    <w:abstractNumId w:val="7"/>
  </w:num>
  <w:num w:numId="6" w16cid:durableId="788085418">
    <w:abstractNumId w:val="3"/>
  </w:num>
  <w:num w:numId="7" w16cid:durableId="1230965827">
    <w:abstractNumId w:val="2"/>
  </w:num>
  <w:num w:numId="8" w16cid:durableId="1940792103">
    <w:abstractNumId w:val="1"/>
  </w:num>
  <w:num w:numId="9" w16cid:durableId="543710079">
    <w:abstractNumId w:val="0"/>
  </w:num>
  <w:num w:numId="10" w16cid:durableId="1844969705">
    <w:abstractNumId w:val="9"/>
  </w:num>
  <w:num w:numId="11" w16cid:durableId="624124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2CE"/>
    <w:rsid w:val="00004E7A"/>
    <w:rsid w:val="00016D80"/>
    <w:rsid w:val="00016FBE"/>
    <w:rsid w:val="00025709"/>
    <w:rsid w:val="00034616"/>
    <w:rsid w:val="0004045F"/>
    <w:rsid w:val="00043250"/>
    <w:rsid w:val="0006063C"/>
    <w:rsid w:val="0006279C"/>
    <w:rsid w:val="00067F33"/>
    <w:rsid w:val="000772AE"/>
    <w:rsid w:val="00090F59"/>
    <w:rsid w:val="000C4759"/>
    <w:rsid w:val="000D2E27"/>
    <w:rsid w:val="000D64DE"/>
    <w:rsid w:val="000F72BC"/>
    <w:rsid w:val="001166AB"/>
    <w:rsid w:val="0012307F"/>
    <w:rsid w:val="001260DF"/>
    <w:rsid w:val="0015074B"/>
    <w:rsid w:val="001762ED"/>
    <w:rsid w:val="00194699"/>
    <w:rsid w:val="001B5B6F"/>
    <w:rsid w:val="001B65C6"/>
    <w:rsid w:val="001C16F2"/>
    <w:rsid w:val="001D4AEC"/>
    <w:rsid w:val="001E1DCA"/>
    <w:rsid w:val="001E2779"/>
    <w:rsid w:val="001E39BD"/>
    <w:rsid w:val="001F5E00"/>
    <w:rsid w:val="00210663"/>
    <w:rsid w:val="00213E18"/>
    <w:rsid w:val="00214E78"/>
    <w:rsid w:val="0021692B"/>
    <w:rsid w:val="00235A32"/>
    <w:rsid w:val="00243FDB"/>
    <w:rsid w:val="002530B4"/>
    <w:rsid w:val="0026371F"/>
    <w:rsid w:val="00264D9D"/>
    <w:rsid w:val="00273698"/>
    <w:rsid w:val="0027536B"/>
    <w:rsid w:val="00277620"/>
    <w:rsid w:val="002867B8"/>
    <w:rsid w:val="0029639D"/>
    <w:rsid w:val="002A123A"/>
    <w:rsid w:val="002C4A41"/>
    <w:rsid w:val="002D224E"/>
    <w:rsid w:val="002D25B5"/>
    <w:rsid w:val="002E2E03"/>
    <w:rsid w:val="002E3D3E"/>
    <w:rsid w:val="002F2F66"/>
    <w:rsid w:val="002F785E"/>
    <w:rsid w:val="0030373E"/>
    <w:rsid w:val="00321C84"/>
    <w:rsid w:val="00326F90"/>
    <w:rsid w:val="003430A0"/>
    <w:rsid w:val="00350025"/>
    <w:rsid w:val="00355D52"/>
    <w:rsid w:val="00396F26"/>
    <w:rsid w:val="003A5654"/>
    <w:rsid w:val="003B03D8"/>
    <w:rsid w:val="003B51C1"/>
    <w:rsid w:val="003C73BF"/>
    <w:rsid w:val="003D73F4"/>
    <w:rsid w:val="003E0502"/>
    <w:rsid w:val="003E53F2"/>
    <w:rsid w:val="003F25C4"/>
    <w:rsid w:val="003F30F3"/>
    <w:rsid w:val="003F466D"/>
    <w:rsid w:val="003F7FC7"/>
    <w:rsid w:val="00401597"/>
    <w:rsid w:val="00403F47"/>
    <w:rsid w:val="00414A6A"/>
    <w:rsid w:val="00422FE0"/>
    <w:rsid w:val="00424DAD"/>
    <w:rsid w:val="00432FCF"/>
    <w:rsid w:val="00436340"/>
    <w:rsid w:val="00443313"/>
    <w:rsid w:val="00452124"/>
    <w:rsid w:val="0045496A"/>
    <w:rsid w:val="00465FCE"/>
    <w:rsid w:val="00470CB2"/>
    <w:rsid w:val="004777D2"/>
    <w:rsid w:val="00482425"/>
    <w:rsid w:val="00483E4B"/>
    <w:rsid w:val="00484467"/>
    <w:rsid w:val="00484B3B"/>
    <w:rsid w:val="0048684B"/>
    <w:rsid w:val="004970F7"/>
    <w:rsid w:val="004A0D45"/>
    <w:rsid w:val="004A1CA9"/>
    <w:rsid w:val="004A45B7"/>
    <w:rsid w:val="004E36E5"/>
    <w:rsid w:val="005065FF"/>
    <w:rsid w:val="0051409D"/>
    <w:rsid w:val="00514F74"/>
    <w:rsid w:val="005163FF"/>
    <w:rsid w:val="00516A2D"/>
    <w:rsid w:val="0054110D"/>
    <w:rsid w:val="005413DC"/>
    <w:rsid w:val="00553821"/>
    <w:rsid w:val="00554B4D"/>
    <w:rsid w:val="00555C8D"/>
    <w:rsid w:val="00586B5D"/>
    <w:rsid w:val="005870C5"/>
    <w:rsid w:val="00592FC1"/>
    <w:rsid w:val="00593588"/>
    <w:rsid w:val="0059649B"/>
    <w:rsid w:val="005A6560"/>
    <w:rsid w:val="005C1D92"/>
    <w:rsid w:val="005D6A9F"/>
    <w:rsid w:val="00601297"/>
    <w:rsid w:val="00625A36"/>
    <w:rsid w:val="00626A04"/>
    <w:rsid w:val="00631805"/>
    <w:rsid w:val="00643C25"/>
    <w:rsid w:val="0064461C"/>
    <w:rsid w:val="0066021C"/>
    <w:rsid w:val="006673CC"/>
    <w:rsid w:val="00681141"/>
    <w:rsid w:val="00682B00"/>
    <w:rsid w:val="00687304"/>
    <w:rsid w:val="00691B89"/>
    <w:rsid w:val="00696CA9"/>
    <w:rsid w:val="006A36B3"/>
    <w:rsid w:val="006A7B3A"/>
    <w:rsid w:val="006D33B9"/>
    <w:rsid w:val="006E0C62"/>
    <w:rsid w:val="006E5EDE"/>
    <w:rsid w:val="00701FE6"/>
    <w:rsid w:val="00703753"/>
    <w:rsid w:val="007150B3"/>
    <w:rsid w:val="00727AD6"/>
    <w:rsid w:val="007378C6"/>
    <w:rsid w:val="00744F03"/>
    <w:rsid w:val="0074529D"/>
    <w:rsid w:val="00751D60"/>
    <w:rsid w:val="00755F77"/>
    <w:rsid w:val="00767685"/>
    <w:rsid w:val="0077158D"/>
    <w:rsid w:val="007A16F2"/>
    <w:rsid w:val="007A5F12"/>
    <w:rsid w:val="007A6321"/>
    <w:rsid w:val="007C680B"/>
    <w:rsid w:val="007C7177"/>
    <w:rsid w:val="007D202E"/>
    <w:rsid w:val="007E1B36"/>
    <w:rsid w:val="00802EBB"/>
    <w:rsid w:val="008065F6"/>
    <w:rsid w:val="00806B7A"/>
    <w:rsid w:val="00817D2A"/>
    <w:rsid w:val="00820EA9"/>
    <w:rsid w:val="00840E35"/>
    <w:rsid w:val="008420C6"/>
    <w:rsid w:val="0086420C"/>
    <w:rsid w:val="00872B8F"/>
    <w:rsid w:val="008813D1"/>
    <w:rsid w:val="00886CA8"/>
    <w:rsid w:val="00886CEB"/>
    <w:rsid w:val="008B0A2D"/>
    <w:rsid w:val="008E7B18"/>
    <w:rsid w:val="00901A1B"/>
    <w:rsid w:val="00903C2E"/>
    <w:rsid w:val="00906191"/>
    <w:rsid w:val="00906D84"/>
    <w:rsid w:val="00912329"/>
    <w:rsid w:val="0092012F"/>
    <w:rsid w:val="00932676"/>
    <w:rsid w:val="00932FD7"/>
    <w:rsid w:val="00934B9F"/>
    <w:rsid w:val="00936209"/>
    <w:rsid w:val="00940545"/>
    <w:rsid w:val="00943F70"/>
    <w:rsid w:val="00946E54"/>
    <w:rsid w:val="00950DA3"/>
    <w:rsid w:val="0096763D"/>
    <w:rsid w:val="00977463"/>
    <w:rsid w:val="00992FB0"/>
    <w:rsid w:val="009B3EBD"/>
    <w:rsid w:val="009C48E6"/>
    <w:rsid w:val="009C6C1D"/>
    <w:rsid w:val="009D4062"/>
    <w:rsid w:val="009D4413"/>
    <w:rsid w:val="009E5DE4"/>
    <w:rsid w:val="009F4277"/>
    <w:rsid w:val="00A049EE"/>
    <w:rsid w:val="00A06F30"/>
    <w:rsid w:val="00A17158"/>
    <w:rsid w:val="00A2126C"/>
    <w:rsid w:val="00A32EE1"/>
    <w:rsid w:val="00A33F61"/>
    <w:rsid w:val="00A34344"/>
    <w:rsid w:val="00A34B72"/>
    <w:rsid w:val="00A503E9"/>
    <w:rsid w:val="00A56063"/>
    <w:rsid w:val="00A563A4"/>
    <w:rsid w:val="00A63F7E"/>
    <w:rsid w:val="00A664DC"/>
    <w:rsid w:val="00AA1D8D"/>
    <w:rsid w:val="00AA5CD1"/>
    <w:rsid w:val="00AA7BC2"/>
    <w:rsid w:val="00AB3625"/>
    <w:rsid w:val="00AB3B5E"/>
    <w:rsid w:val="00AB3F07"/>
    <w:rsid w:val="00AC0E7A"/>
    <w:rsid w:val="00AC33D8"/>
    <w:rsid w:val="00AC3694"/>
    <w:rsid w:val="00AD30FF"/>
    <w:rsid w:val="00AE1945"/>
    <w:rsid w:val="00AF0787"/>
    <w:rsid w:val="00B0254C"/>
    <w:rsid w:val="00B16F80"/>
    <w:rsid w:val="00B30F91"/>
    <w:rsid w:val="00B31DAE"/>
    <w:rsid w:val="00B41D68"/>
    <w:rsid w:val="00B4349A"/>
    <w:rsid w:val="00B47730"/>
    <w:rsid w:val="00B477AE"/>
    <w:rsid w:val="00B6079E"/>
    <w:rsid w:val="00B861D2"/>
    <w:rsid w:val="00BA46E6"/>
    <w:rsid w:val="00BB1529"/>
    <w:rsid w:val="00BB3460"/>
    <w:rsid w:val="00BC058B"/>
    <w:rsid w:val="00BC3596"/>
    <w:rsid w:val="00BD29D9"/>
    <w:rsid w:val="00BD3E8A"/>
    <w:rsid w:val="00C05A9F"/>
    <w:rsid w:val="00C10659"/>
    <w:rsid w:val="00C168C9"/>
    <w:rsid w:val="00C300E1"/>
    <w:rsid w:val="00C36716"/>
    <w:rsid w:val="00C441DD"/>
    <w:rsid w:val="00C445BB"/>
    <w:rsid w:val="00C45714"/>
    <w:rsid w:val="00C45D08"/>
    <w:rsid w:val="00C52832"/>
    <w:rsid w:val="00C550EF"/>
    <w:rsid w:val="00C73F89"/>
    <w:rsid w:val="00C74A7B"/>
    <w:rsid w:val="00C805BB"/>
    <w:rsid w:val="00C80F5B"/>
    <w:rsid w:val="00C8747F"/>
    <w:rsid w:val="00C912B4"/>
    <w:rsid w:val="00C92BD8"/>
    <w:rsid w:val="00CA0225"/>
    <w:rsid w:val="00CA068A"/>
    <w:rsid w:val="00CA3632"/>
    <w:rsid w:val="00CB0645"/>
    <w:rsid w:val="00CB0664"/>
    <w:rsid w:val="00CB2377"/>
    <w:rsid w:val="00CC5DA0"/>
    <w:rsid w:val="00CD0E65"/>
    <w:rsid w:val="00CD7B03"/>
    <w:rsid w:val="00CE31AD"/>
    <w:rsid w:val="00CE3511"/>
    <w:rsid w:val="00D01360"/>
    <w:rsid w:val="00D0703A"/>
    <w:rsid w:val="00D273AB"/>
    <w:rsid w:val="00D40C20"/>
    <w:rsid w:val="00D4442D"/>
    <w:rsid w:val="00D47E71"/>
    <w:rsid w:val="00D53623"/>
    <w:rsid w:val="00D57B66"/>
    <w:rsid w:val="00D63741"/>
    <w:rsid w:val="00D936B2"/>
    <w:rsid w:val="00D975A7"/>
    <w:rsid w:val="00DD3693"/>
    <w:rsid w:val="00DD629A"/>
    <w:rsid w:val="00DD6744"/>
    <w:rsid w:val="00DE6ED5"/>
    <w:rsid w:val="00E010E4"/>
    <w:rsid w:val="00E24432"/>
    <w:rsid w:val="00E32819"/>
    <w:rsid w:val="00E46076"/>
    <w:rsid w:val="00E47489"/>
    <w:rsid w:val="00E47530"/>
    <w:rsid w:val="00E50ED5"/>
    <w:rsid w:val="00E64BDA"/>
    <w:rsid w:val="00E81FDC"/>
    <w:rsid w:val="00E87800"/>
    <w:rsid w:val="00EB42FB"/>
    <w:rsid w:val="00EF2794"/>
    <w:rsid w:val="00EF5F52"/>
    <w:rsid w:val="00EF7A7B"/>
    <w:rsid w:val="00F008BC"/>
    <w:rsid w:val="00F10251"/>
    <w:rsid w:val="00F10A44"/>
    <w:rsid w:val="00F1104C"/>
    <w:rsid w:val="00F13C7D"/>
    <w:rsid w:val="00F15B7D"/>
    <w:rsid w:val="00F21F97"/>
    <w:rsid w:val="00F25054"/>
    <w:rsid w:val="00F30BD9"/>
    <w:rsid w:val="00F37CA6"/>
    <w:rsid w:val="00F51521"/>
    <w:rsid w:val="00F535F6"/>
    <w:rsid w:val="00F67D6A"/>
    <w:rsid w:val="00F701ED"/>
    <w:rsid w:val="00F81619"/>
    <w:rsid w:val="00F829DE"/>
    <w:rsid w:val="00F960E6"/>
    <w:rsid w:val="00F968F3"/>
    <w:rsid w:val="00FA03C3"/>
    <w:rsid w:val="00FA1AB8"/>
    <w:rsid w:val="00FA3044"/>
    <w:rsid w:val="00FA429B"/>
    <w:rsid w:val="00FB6DDC"/>
    <w:rsid w:val="00FC62E6"/>
    <w:rsid w:val="00FC693F"/>
    <w:rsid w:val="00FD1F44"/>
    <w:rsid w:val="00FD5B95"/>
    <w:rsid w:val="00FD73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1C6382"/>
  <w14:defaultImageDpi w14:val="300"/>
  <w15:docId w15:val="{AC702A2A-D577-462E-BC65-73AEEF76A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Calibri" w:hAnsi="Calibri"/>
      <w:sz w:val="18"/>
    </w:rPr>
  </w:style>
  <w:style w:type="paragraph" w:styleId="Heading1">
    <w:name w:val="heading 1"/>
    <w:basedOn w:val="Normal"/>
    <w:next w:val="Normal"/>
    <w:link w:val="Heading1Char"/>
    <w:uiPriority w:val="9"/>
    <w:qFormat/>
    <w:rsid w:val="00FC693F"/>
    <w:pPr>
      <w:keepNext/>
      <w:keepLines/>
      <w:spacing w:before="80" w:after="20"/>
      <w:outlineLvl w:val="0"/>
    </w:pPr>
    <w:rPr>
      <w:rFonts w:asciiTheme="majorHAnsi" w:eastAsiaTheme="majorEastAsia" w:hAnsiTheme="majorHAnsi" w:cstheme="majorBidi"/>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60" w:after="20"/>
      <w:outlineLvl w:val="1"/>
    </w:pPr>
    <w:rPr>
      <w:rFonts w:asciiTheme="majorHAnsi" w:eastAsiaTheme="majorEastAsia" w:hAnsiTheme="majorHAnsi" w:cstheme="majorBidi"/>
      <w:b/>
      <w:bCs/>
      <w:color w:val="4F81BD" w:themeColor="accent1"/>
      <w:sz w:val="19"/>
      <w:szCs w:val="26"/>
    </w:rPr>
  </w:style>
  <w:style w:type="paragraph" w:styleId="Heading3">
    <w:name w:val="heading 3"/>
    <w:basedOn w:val="Normal"/>
    <w:next w:val="Normal"/>
    <w:link w:val="Heading3Char"/>
    <w:uiPriority w:val="9"/>
    <w:unhideWhenUsed/>
    <w:qFormat/>
    <w:rsid w:val="00FC693F"/>
    <w:pPr>
      <w:keepNext/>
      <w:keepLines/>
      <w:spacing w:before="60" w:after="2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D30F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ramrani.linkedin1@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ramkumarrrani"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2376</TotalTime>
  <Pages>3</Pages>
  <Words>1370</Words>
  <Characters>9266</Characters>
  <Application>Microsoft Office Word</Application>
  <DocSecurity>0</DocSecurity>
  <Lines>130</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Rani, Ramkumar</cp:lastModifiedBy>
  <cp:revision>307</cp:revision>
  <cp:lastPrinted>2026-09-29T16:24:00Z</cp:lastPrinted>
  <dcterms:created xsi:type="dcterms:W3CDTF">2013-12-23T23:15:00Z</dcterms:created>
  <dcterms:modified xsi:type="dcterms:W3CDTF">2026-10-28T01:54:00Z</dcterms:modified>
  <cp:category/>
</cp:coreProperties>
</file>