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65912B2C" w:rsidP="7DF3327B" w:rsidRDefault="65912B2C" w14:paraId="2F62FC80" w14:textId="1E9A3A4F">
      <w:pPr>
        <w:pStyle w:val="Normal"/>
        <w:spacing w:after="200"/>
        <w:jc w:val="center"/>
        <w:rPr>
          <w:rFonts w:ascii="Times New Roman" w:hAnsi="Times New Roman" w:eastAsia="Times New Roman" w:cs="Times New Roman"/>
          <w:b w:val="1"/>
          <w:bCs w:val="1"/>
          <w:noProof w:val="0"/>
          <w:sz w:val="24"/>
          <w:szCs w:val="24"/>
          <w:lang w:val="en-US"/>
        </w:rPr>
      </w:pPr>
      <w:r w:rsidRPr="7DF3327B" w:rsidR="65912B2C">
        <w:rPr>
          <w:rFonts w:ascii="Times New Roman" w:hAnsi="Times New Roman" w:eastAsia="Times New Roman" w:cs="Times New Roman"/>
          <w:b w:val="1"/>
          <w:bCs w:val="1"/>
          <w:noProof w:val="0"/>
          <w:sz w:val="24"/>
          <w:szCs w:val="24"/>
          <w:lang w:val="en-US"/>
        </w:rPr>
        <w:t>Transforming FDA Drug Approval Data into Strategic Pharmaceutical Insights</w:t>
      </w:r>
    </w:p>
    <w:p w:rsidR="65912B2C" w:rsidP="6E7574B0" w:rsidRDefault="65912B2C" w14:paraId="79D22C85" w14:textId="2FC1B8A7">
      <w:pPr>
        <w:spacing w:before="240" w:beforeAutospacing="off" w:after="240" w:afterAutospacing="off" w:line="240" w:lineRule="auto"/>
        <w:ind w:firstLine="0"/>
        <w:rPr>
          <w:rFonts w:ascii="Times New Roman" w:hAnsi="Times New Roman" w:eastAsia="Times New Roman" w:cs="Times New Roman"/>
          <w:noProof w:val="0"/>
          <w:sz w:val="22"/>
          <w:szCs w:val="22"/>
          <w:lang w:val="en-US"/>
        </w:rPr>
      </w:pPr>
      <w:r w:rsidRPr="6E7574B0" w:rsidR="3E508E9B">
        <w:rPr>
          <w:rFonts w:ascii="Times New Roman" w:hAnsi="Times New Roman" w:eastAsia="Times New Roman" w:cs="Times New Roman"/>
          <w:noProof w:val="0"/>
          <w:sz w:val="22"/>
          <w:szCs w:val="22"/>
          <w:lang w:val="en-US"/>
        </w:rPr>
        <w:t>This</w:t>
      </w:r>
      <w:r w:rsidRPr="6E7574B0" w:rsidR="3E508E9B">
        <w:rPr>
          <w:rFonts w:ascii="Times New Roman" w:hAnsi="Times New Roman" w:eastAsia="Times New Roman" w:cs="Times New Roman"/>
          <w:noProof w:val="0"/>
          <w:sz w:val="22"/>
          <w:szCs w:val="22"/>
          <w:lang w:val="en-US"/>
        </w:rPr>
        <w:t xml:space="preserve"> project develops an integrated analytics platform designed to support data-driven decision-making in pharmaceutical development, regulatory strategy, and market planning.</w:t>
      </w:r>
    </w:p>
    <w:p w:rsidR="65912B2C" w:rsidP="7DF3327B" w:rsidRDefault="65912B2C" w14:paraId="7412C93F" w14:textId="46487969">
      <w:pPr>
        <w:spacing w:before="240" w:beforeAutospacing="off" w:after="240" w:afterAutospacing="off" w:line="240" w:lineRule="auto"/>
        <w:rPr>
          <w:rFonts w:ascii="Times New Roman" w:hAnsi="Times New Roman" w:eastAsia="Times New Roman" w:cs="Times New Roman"/>
          <w:noProof w:val="0"/>
          <w:sz w:val="22"/>
          <w:szCs w:val="22"/>
          <w:lang w:val="en-US"/>
        </w:rPr>
      </w:pPr>
      <w:r w:rsidRPr="7DF3327B" w:rsidR="65912B2C">
        <w:rPr>
          <w:rFonts w:ascii="Times New Roman" w:hAnsi="Times New Roman" w:eastAsia="Times New Roman" w:cs="Times New Roman"/>
          <w:noProof w:val="0"/>
          <w:sz w:val="22"/>
          <w:szCs w:val="22"/>
          <w:lang w:val="en-US"/>
        </w:rPr>
        <w:t xml:space="preserve">The primary data sources for this project were obtained from Data.gov and the FDA Drug Approvals and Databases repository. Core datasets </w:t>
      </w:r>
      <w:r w:rsidRPr="7DF3327B" w:rsidR="0A8014D8">
        <w:rPr>
          <w:rFonts w:ascii="Times New Roman" w:hAnsi="Times New Roman" w:eastAsia="Times New Roman" w:cs="Times New Roman"/>
          <w:noProof w:val="0"/>
          <w:sz w:val="22"/>
          <w:szCs w:val="22"/>
          <w:lang w:val="en-US"/>
        </w:rPr>
        <w:t>include</w:t>
      </w:r>
      <w:r w:rsidRPr="7DF3327B" w:rsidR="65912B2C">
        <w:rPr>
          <w:rFonts w:ascii="Times New Roman" w:hAnsi="Times New Roman" w:eastAsia="Times New Roman" w:cs="Times New Roman"/>
          <w:noProof w:val="0"/>
          <w:sz w:val="22"/>
          <w:szCs w:val="22"/>
          <w:lang w:val="en-US"/>
        </w:rPr>
        <w:t xml:space="preserve"> Applications, Products, Submissions, and Marketing Status files. In addition to the FDA drug approval datasets, supplemental geographic location data were sourced from a separate Data.gov dataset to enhance sponsor and approval location analysis. This integration enabled regional analysis of pharmaceutical activity, strengthening the platform’s ability to </w:t>
      </w:r>
      <w:r w:rsidRPr="7DF3327B" w:rsidR="65912B2C">
        <w:rPr>
          <w:rFonts w:ascii="Times New Roman" w:hAnsi="Times New Roman" w:eastAsia="Times New Roman" w:cs="Times New Roman"/>
          <w:noProof w:val="0"/>
          <w:sz w:val="22"/>
          <w:szCs w:val="22"/>
          <w:lang w:val="en-US"/>
        </w:rPr>
        <w:t>identify</w:t>
      </w:r>
      <w:r w:rsidRPr="7DF3327B" w:rsidR="65912B2C">
        <w:rPr>
          <w:rFonts w:ascii="Times New Roman" w:hAnsi="Times New Roman" w:eastAsia="Times New Roman" w:cs="Times New Roman"/>
          <w:noProof w:val="0"/>
          <w:sz w:val="22"/>
          <w:szCs w:val="22"/>
          <w:lang w:val="en-US"/>
        </w:rPr>
        <w:t xml:space="preserve"> geographic trends and regulatory concentration patterns. Multiple raw datasets were cleaned, merged, normalized, and structured to support comprehensive analysis.</w:t>
      </w:r>
    </w:p>
    <w:p w:rsidR="65912B2C" w:rsidP="7DF3327B" w:rsidRDefault="65912B2C" w14:paraId="14F145F1" w14:textId="67321388">
      <w:pPr>
        <w:spacing w:before="240" w:beforeAutospacing="off" w:after="240" w:afterAutospacing="off" w:line="240" w:lineRule="auto"/>
        <w:rPr>
          <w:rFonts w:ascii="Times New Roman" w:hAnsi="Times New Roman" w:eastAsia="Times New Roman" w:cs="Times New Roman"/>
          <w:noProof w:val="0"/>
          <w:sz w:val="22"/>
          <w:szCs w:val="22"/>
          <w:lang w:val="en-US"/>
        </w:rPr>
      </w:pPr>
      <w:r w:rsidRPr="7DF3327B" w:rsidR="65912B2C">
        <w:rPr>
          <w:rFonts w:ascii="Times New Roman" w:hAnsi="Times New Roman" w:eastAsia="Times New Roman" w:cs="Times New Roman"/>
          <w:noProof w:val="0"/>
          <w:sz w:val="22"/>
          <w:szCs w:val="22"/>
          <w:lang w:val="en-US"/>
        </w:rPr>
        <w:t>The solution consists of an integrated analytics platform combining descriptive, predictive, and prescriptive analytics within interactive Power BI dashboards. The platform visualizes application trends, product characteristics, sponsor performance, submission outcomes, marketing status distributions, and geographic approval patterns. Derived features such as time-to-approval and product counts were created to enhance analytical depth. The dashboards are professionally designed with consistent visual branding to support executive-level presentation and usability.</w:t>
      </w:r>
    </w:p>
    <w:p w:rsidR="65912B2C" w:rsidP="7DF3327B" w:rsidRDefault="65912B2C" w14:paraId="1579B10F" w14:textId="0567A9B6">
      <w:pPr>
        <w:spacing w:before="240" w:beforeAutospacing="off" w:after="240" w:afterAutospacing="off" w:line="240" w:lineRule="auto"/>
        <w:rPr>
          <w:rFonts w:ascii="Times New Roman" w:hAnsi="Times New Roman" w:eastAsia="Times New Roman" w:cs="Times New Roman"/>
          <w:noProof w:val="0"/>
          <w:sz w:val="22"/>
          <w:szCs w:val="22"/>
          <w:lang w:val="en-US"/>
        </w:rPr>
      </w:pPr>
      <w:r w:rsidRPr="7DF3327B" w:rsidR="65912B2C">
        <w:rPr>
          <w:rFonts w:ascii="Times New Roman" w:hAnsi="Times New Roman" w:eastAsia="Times New Roman" w:cs="Times New Roman"/>
          <w:noProof w:val="0"/>
          <w:sz w:val="22"/>
          <w:szCs w:val="22"/>
          <w:lang w:val="en-US"/>
        </w:rPr>
        <w:t xml:space="preserve">The </w:t>
      </w:r>
      <w:r w:rsidRPr="7DF3327B" w:rsidR="65912B2C">
        <w:rPr>
          <w:rFonts w:ascii="Times New Roman" w:hAnsi="Times New Roman" w:eastAsia="Times New Roman" w:cs="Times New Roman"/>
          <w:noProof w:val="0"/>
          <w:sz w:val="22"/>
          <w:szCs w:val="22"/>
          <w:lang w:val="en-US"/>
        </w:rPr>
        <w:t>methodology</w:t>
      </w:r>
      <w:r w:rsidRPr="7DF3327B" w:rsidR="65912B2C">
        <w:rPr>
          <w:rFonts w:ascii="Times New Roman" w:hAnsi="Times New Roman" w:eastAsia="Times New Roman" w:cs="Times New Roman"/>
          <w:noProof w:val="0"/>
          <w:sz w:val="22"/>
          <w:szCs w:val="22"/>
          <w:lang w:val="en-US"/>
        </w:rPr>
        <w:t xml:space="preserve"> followed a structured analytical framework. During the data preparation phase, multiple FDA datasets were cleaned, standardized, and merged. Missing values were handled systematically, field names were normalized, and calculated features were engineered to support performance measurement. In the descriptive analytics phase, dashboards were developed to visualize approval trends over time, submission patterns by drug type, sponsor activity levels, and marketing outcomes. Predictive analytics techniques were applied within Power BI to model future submission and approval trends using historical data patterns. These forecasts </w:t>
      </w:r>
      <w:r w:rsidRPr="7DF3327B" w:rsidR="65912B2C">
        <w:rPr>
          <w:rFonts w:ascii="Times New Roman" w:hAnsi="Times New Roman" w:eastAsia="Times New Roman" w:cs="Times New Roman"/>
          <w:noProof w:val="0"/>
          <w:sz w:val="22"/>
          <w:szCs w:val="22"/>
          <w:lang w:val="en-US"/>
        </w:rPr>
        <w:t>provide</w:t>
      </w:r>
      <w:r w:rsidRPr="7DF3327B" w:rsidR="65912B2C">
        <w:rPr>
          <w:rFonts w:ascii="Times New Roman" w:hAnsi="Times New Roman" w:eastAsia="Times New Roman" w:cs="Times New Roman"/>
          <w:noProof w:val="0"/>
          <w:sz w:val="22"/>
          <w:szCs w:val="22"/>
          <w:lang w:val="en-US"/>
        </w:rPr>
        <w:t xml:space="preserve"> forward-looking insight into expected regulatory activity. Finally, prescriptive analytics were developed to generate strategic recommendations for resource allocation, risk mitigation, and opportunity identification based on both historical performance and projected trends.</w:t>
      </w:r>
    </w:p>
    <w:p w:rsidR="65912B2C" w:rsidP="7DF3327B" w:rsidRDefault="65912B2C" w14:paraId="7E8908F0" w14:textId="3279F489">
      <w:pPr>
        <w:pStyle w:val="Normal"/>
        <w:spacing w:before="240" w:beforeAutospacing="off" w:after="240" w:afterAutospacing="off" w:line="240" w:lineRule="auto"/>
        <w:rPr>
          <w:rFonts w:ascii="Times New Roman" w:hAnsi="Times New Roman" w:eastAsia="Times New Roman" w:cs="Times New Roman"/>
          <w:noProof w:val="0"/>
          <w:sz w:val="22"/>
          <w:szCs w:val="22"/>
          <w:lang w:val="en-US"/>
        </w:rPr>
      </w:pPr>
      <w:r w:rsidRPr="7DF3327B" w:rsidR="65912B2C">
        <w:rPr>
          <w:rFonts w:ascii="Times New Roman" w:hAnsi="Times New Roman" w:eastAsia="Times New Roman" w:cs="Times New Roman"/>
          <w:noProof w:val="0"/>
          <w:sz w:val="22"/>
          <w:szCs w:val="22"/>
          <w:lang w:val="en-US"/>
        </w:rPr>
        <w:t xml:space="preserve">The project </w:t>
      </w:r>
      <w:r w:rsidRPr="7DF3327B" w:rsidR="65912B2C">
        <w:rPr>
          <w:rFonts w:ascii="Times New Roman" w:hAnsi="Times New Roman" w:eastAsia="Times New Roman" w:cs="Times New Roman"/>
          <w:noProof w:val="0"/>
          <w:sz w:val="22"/>
          <w:szCs w:val="22"/>
          <w:lang w:val="en-US"/>
        </w:rPr>
        <w:t>utilized</w:t>
      </w:r>
      <w:r w:rsidRPr="7DF3327B" w:rsidR="65912B2C">
        <w:rPr>
          <w:rFonts w:ascii="Times New Roman" w:hAnsi="Times New Roman" w:eastAsia="Times New Roman" w:cs="Times New Roman"/>
          <w:noProof w:val="0"/>
          <w:sz w:val="22"/>
          <w:szCs w:val="22"/>
          <w:lang w:val="en-US"/>
        </w:rPr>
        <w:t xml:space="preserve"> several analytical tools and technologies. Power BI served as the primary visualization and data modeling platform, enabling interactive dashboards, relational modeling, calculated measures, and forecasting </w:t>
      </w:r>
      <w:r w:rsidRPr="7DF3327B" w:rsidR="2AB69E83">
        <w:rPr>
          <w:rFonts w:ascii="Times New Roman" w:hAnsi="Times New Roman" w:eastAsia="Times New Roman" w:cs="Times New Roman"/>
          <w:noProof w:val="0"/>
          <w:sz w:val="22"/>
          <w:szCs w:val="22"/>
          <w:lang w:val="en-US"/>
        </w:rPr>
        <w:t>functionality.</w:t>
      </w:r>
      <w:r w:rsidRPr="7DF3327B" w:rsidR="4E350B92">
        <w:rPr>
          <w:rFonts w:ascii="Times New Roman" w:hAnsi="Times New Roman" w:eastAsia="Times New Roman" w:cs="Times New Roman"/>
          <w:noProof w:val="0"/>
          <w:sz w:val="22"/>
          <w:szCs w:val="22"/>
          <w:lang w:val="en-US"/>
        </w:rPr>
        <w:t xml:space="preserve"> Also, SAS was used for the </w:t>
      </w:r>
      <w:r w:rsidRPr="7DF3327B" w:rsidR="15686FBC">
        <w:rPr>
          <w:rFonts w:ascii="Times New Roman" w:hAnsi="Times New Roman" w:eastAsia="Times New Roman" w:cs="Times New Roman"/>
          <w:noProof w:val="0"/>
          <w:sz w:val="22"/>
          <w:szCs w:val="22"/>
          <w:lang w:val="en-US"/>
        </w:rPr>
        <w:t>model's</w:t>
      </w:r>
      <w:r w:rsidRPr="7DF3327B" w:rsidR="4E350B92">
        <w:rPr>
          <w:rFonts w:ascii="Times New Roman" w:hAnsi="Times New Roman" w:eastAsia="Times New Roman" w:cs="Times New Roman"/>
          <w:noProof w:val="0"/>
          <w:sz w:val="22"/>
          <w:szCs w:val="22"/>
          <w:lang w:val="en-US"/>
        </w:rPr>
        <w:t xml:space="preserve"> predictive</w:t>
      </w:r>
      <w:r w:rsidRPr="7DF3327B" w:rsidR="0AEE2931">
        <w:rPr>
          <w:rFonts w:ascii="Times New Roman" w:hAnsi="Times New Roman" w:eastAsia="Times New Roman" w:cs="Times New Roman"/>
          <w:noProof w:val="0"/>
          <w:sz w:val="22"/>
          <w:szCs w:val="22"/>
          <w:lang w:val="en-US"/>
        </w:rPr>
        <w:t xml:space="preserve"> analysis.</w:t>
      </w:r>
      <w:r w:rsidRPr="7DF3327B" w:rsidR="2AB69E83">
        <w:rPr>
          <w:rFonts w:ascii="Times New Roman" w:hAnsi="Times New Roman" w:eastAsia="Times New Roman" w:cs="Times New Roman"/>
          <w:noProof w:val="0"/>
          <w:sz w:val="22"/>
          <w:szCs w:val="22"/>
          <w:lang w:val="en-US"/>
        </w:rPr>
        <w:t xml:space="preserve"> </w:t>
      </w:r>
      <w:r w:rsidRPr="7DF3327B" w:rsidR="2AB69E83">
        <w:rPr>
          <w:rFonts w:ascii="Times New Roman" w:hAnsi="Times New Roman" w:eastAsia="Times New Roman" w:cs="Times New Roman"/>
          <w:noProof w:val="0"/>
          <w:sz w:val="22"/>
          <w:szCs w:val="22"/>
          <w:lang w:val="en-US"/>
        </w:rPr>
        <w:t>The platform</w:t>
      </w:r>
      <w:r w:rsidRPr="7DF3327B" w:rsidR="65912B2C">
        <w:rPr>
          <w:rFonts w:ascii="Times New Roman" w:hAnsi="Times New Roman" w:eastAsia="Times New Roman" w:cs="Times New Roman"/>
          <w:noProof w:val="0"/>
          <w:sz w:val="22"/>
          <w:szCs w:val="22"/>
          <w:lang w:val="en-US"/>
        </w:rPr>
        <w:t xml:space="preserve"> </w:t>
      </w:r>
      <w:r w:rsidRPr="7DF3327B" w:rsidR="3EC86F83">
        <w:rPr>
          <w:rFonts w:ascii="Times New Roman" w:hAnsi="Times New Roman" w:eastAsia="Times New Roman" w:cs="Times New Roman"/>
          <w:noProof w:val="0"/>
          <w:sz w:val="22"/>
          <w:szCs w:val="22"/>
          <w:lang w:val="en-US"/>
        </w:rPr>
        <w:t>provide</w:t>
      </w:r>
      <w:r w:rsidRPr="7DF3327B" w:rsidR="7002CC1C">
        <w:rPr>
          <w:rFonts w:ascii="Times New Roman" w:hAnsi="Times New Roman" w:eastAsia="Times New Roman" w:cs="Times New Roman"/>
          <w:noProof w:val="0"/>
          <w:sz w:val="22"/>
          <w:szCs w:val="22"/>
          <w:lang w:val="en-US"/>
        </w:rPr>
        <w:t>d</w:t>
      </w:r>
      <w:r w:rsidRPr="7DF3327B" w:rsidR="65912B2C">
        <w:rPr>
          <w:rFonts w:ascii="Times New Roman" w:hAnsi="Times New Roman" w:eastAsia="Times New Roman" w:cs="Times New Roman"/>
          <w:noProof w:val="0"/>
          <w:sz w:val="22"/>
          <w:szCs w:val="22"/>
          <w:lang w:val="en-US"/>
        </w:rPr>
        <w:t xml:space="preserve"> structured data storage and processing infrastructure. Adobe Creative Suite was used to develop professional visual branding elements and dashboard design components. These tools collectively supported a scalable, expandable analytical framework capable of incorporating </w:t>
      </w:r>
      <w:r w:rsidRPr="7DF3327B" w:rsidR="65912B2C">
        <w:rPr>
          <w:rFonts w:ascii="Times New Roman" w:hAnsi="Times New Roman" w:eastAsia="Times New Roman" w:cs="Times New Roman"/>
          <w:noProof w:val="0"/>
          <w:sz w:val="22"/>
          <w:szCs w:val="22"/>
          <w:lang w:val="en-US"/>
        </w:rPr>
        <w:t>a</w:t>
      </w:r>
      <w:r w:rsidRPr="7DF3327B" w:rsidR="65912B2C">
        <w:rPr>
          <w:rFonts w:ascii="Times New Roman" w:hAnsi="Times New Roman" w:eastAsia="Times New Roman" w:cs="Times New Roman"/>
          <w:noProof w:val="0"/>
          <w:sz w:val="22"/>
          <w:szCs w:val="22"/>
          <w:lang w:val="en-US"/>
        </w:rPr>
        <w:t>dditional</w:t>
      </w:r>
      <w:r w:rsidRPr="7DF3327B" w:rsidR="65912B2C">
        <w:rPr>
          <w:rFonts w:ascii="Times New Roman" w:hAnsi="Times New Roman" w:eastAsia="Times New Roman" w:cs="Times New Roman"/>
          <w:noProof w:val="0"/>
          <w:sz w:val="22"/>
          <w:szCs w:val="22"/>
          <w:lang w:val="en-US"/>
        </w:rPr>
        <w:t xml:space="preserve"> </w:t>
      </w:r>
      <w:r w:rsidRPr="7DF3327B" w:rsidR="65912B2C">
        <w:rPr>
          <w:rFonts w:ascii="Times New Roman" w:hAnsi="Times New Roman" w:eastAsia="Times New Roman" w:cs="Times New Roman"/>
          <w:noProof w:val="0"/>
          <w:sz w:val="22"/>
          <w:szCs w:val="22"/>
          <w:lang w:val="en-US"/>
        </w:rPr>
        <w:t>datasets and analytical modules in future development.</w:t>
      </w:r>
    </w:p>
    <w:p w:rsidR="65912B2C" w:rsidP="7DF3327B" w:rsidRDefault="65912B2C" w14:paraId="4C6409C5" w14:textId="002E5F99">
      <w:pPr>
        <w:pStyle w:val="Normal"/>
        <w:spacing w:before="240" w:beforeAutospacing="off" w:after="240" w:afterAutospacing="off" w:line="240" w:lineRule="auto"/>
        <w:rPr>
          <w:rFonts w:ascii="Times New Roman" w:hAnsi="Times New Roman" w:eastAsia="Times New Roman" w:cs="Times New Roman"/>
          <w:noProof w:val="0"/>
          <w:sz w:val="22"/>
          <w:szCs w:val="22"/>
          <w:lang w:val="en-US"/>
        </w:rPr>
      </w:pPr>
      <w:r w:rsidRPr="7DF3327B" w:rsidR="65912B2C">
        <w:rPr>
          <w:rFonts w:ascii="Times New Roman" w:hAnsi="Times New Roman" w:eastAsia="Times New Roman" w:cs="Times New Roman"/>
          <w:noProof w:val="0"/>
          <w:sz w:val="22"/>
          <w:szCs w:val="22"/>
          <w:lang w:val="en-US"/>
        </w:rPr>
        <w:t xml:space="preserve">This integrated analytics approach provides multiple strategic benefits. First, it supports data-driven decision-making by transforming complex regulatory data into structured, interpretable insights. Second, it delivers predictive intelligence by forecasting submission and approval patterns, enabling proactive planning. Third, it integrates historical and forward-looking analytics within a unified visualization environment. Fourth, it generates actionable recommendations to support executive strategy, operational resource allocation, and risk assessment. Finally, the scalable architecture allows expansion to </w:t>
      </w:r>
      <w:r w:rsidRPr="7DF3327B" w:rsidR="65912B2C">
        <w:rPr>
          <w:rFonts w:ascii="Times New Roman" w:hAnsi="Times New Roman" w:eastAsia="Times New Roman" w:cs="Times New Roman"/>
          <w:noProof w:val="0"/>
          <w:sz w:val="22"/>
          <w:szCs w:val="22"/>
          <w:lang w:val="en-US"/>
        </w:rPr>
        <w:t>additional</w:t>
      </w:r>
      <w:r w:rsidRPr="7DF3327B" w:rsidR="65912B2C">
        <w:rPr>
          <w:rFonts w:ascii="Times New Roman" w:hAnsi="Times New Roman" w:eastAsia="Times New Roman" w:cs="Times New Roman"/>
          <w:noProof w:val="0"/>
          <w:sz w:val="22"/>
          <w:szCs w:val="22"/>
          <w:lang w:val="en-US"/>
        </w:rPr>
        <w:t xml:space="preserve"> regulatory datasets, geographic variables, or therapeutic segment </w:t>
      </w:r>
      <w:r w:rsidRPr="7DF3327B" w:rsidR="11A2B970">
        <w:rPr>
          <w:rFonts w:ascii="Times New Roman" w:hAnsi="Times New Roman" w:eastAsia="Times New Roman" w:cs="Times New Roman"/>
          <w:noProof w:val="0"/>
          <w:sz w:val="22"/>
          <w:szCs w:val="22"/>
          <w:lang w:val="en-US"/>
        </w:rPr>
        <w:t xml:space="preserve">analyses. </w:t>
      </w:r>
      <w:r w:rsidRPr="7DF3327B" w:rsidR="4B85BD3C">
        <w:rPr>
          <w:rFonts w:ascii="Times New Roman" w:hAnsi="Times New Roman" w:eastAsia="Times New Roman" w:cs="Times New Roman"/>
          <w:noProof w:val="0"/>
          <w:sz w:val="22"/>
          <w:szCs w:val="22"/>
          <w:lang w:val="en-US"/>
        </w:rPr>
        <w:t>B</w:t>
      </w:r>
      <w:r w:rsidRPr="7DF3327B" w:rsidR="65912B2C">
        <w:rPr>
          <w:rFonts w:ascii="Times New Roman" w:hAnsi="Times New Roman" w:eastAsia="Times New Roman" w:cs="Times New Roman"/>
          <w:noProof w:val="0"/>
          <w:sz w:val="22"/>
          <w:szCs w:val="22"/>
          <w:lang w:val="en-US"/>
        </w:rPr>
        <w:t>y</w:t>
      </w:r>
      <w:r w:rsidRPr="7DF3327B" w:rsidR="65912B2C">
        <w:rPr>
          <w:rFonts w:ascii="Times New Roman" w:hAnsi="Times New Roman" w:eastAsia="Times New Roman" w:cs="Times New Roman"/>
          <w:noProof w:val="0"/>
          <w:sz w:val="22"/>
          <w:szCs w:val="22"/>
          <w:lang w:val="en-US"/>
        </w:rPr>
        <w:t xml:space="preserve"> transforming publicly available federal data into structured intelligence, this platform </w:t>
      </w:r>
      <w:r w:rsidRPr="7DF3327B" w:rsidR="65912B2C">
        <w:rPr>
          <w:rFonts w:ascii="Times New Roman" w:hAnsi="Times New Roman" w:eastAsia="Times New Roman" w:cs="Times New Roman"/>
          <w:noProof w:val="0"/>
          <w:sz w:val="22"/>
          <w:szCs w:val="22"/>
          <w:lang w:val="en-US"/>
        </w:rPr>
        <w:t>demonstrates</w:t>
      </w:r>
      <w:r w:rsidRPr="7DF3327B" w:rsidR="65912B2C">
        <w:rPr>
          <w:rFonts w:ascii="Times New Roman" w:hAnsi="Times New Roman" w:eastAsia="Times New Roman" w:cs="Times New Roman"/>
          <w:noProof w:val="0"/>
          <w:sz w:val="22"/>
          <w:szCs w:val="22"/>
          <w:lang w:val="en-US"/>
        </w:rPr>
        <w:t xml:space="preserve"> how government datasets can be </w:t>
      </w:r>
      <w:r w:rsidRPr="7DF3327B" w:rsidR="65912B2C">
        <w:rPr>
          <w:rFonts w:ascii="Times New Roman" w:hAnsi="Times New Roman" w:eastAsia="Times New Roman" w:cs="Times New Roman"/>
          <w:noProof w:val="0"/>
          <w:sz w:val="22"/>
          <w:szCs w:val="22"/>
          <w:lang w:val="en-US"/>
        </w:rPr>
        <w:t>leveraged</w:t>
      </w:r>
      <w:r w:rsidRPr="7DF3327B" w:rsidR="65912B2C">
        <w:rPr>
          <w:rFonts w:ascii="Times New Roman" w:hAnsi="Times New Roman" w:eastAsia="Times New Roman" w:cs="Times New Roman"/>
          <w:noProof w:val="0"/>
          <w:sz w:val="22"/>
          <w:szCs w:val="22"/>
          <w:lang w:val="en-US"/>
        </w:rPr>
        <w:t xml:space="preserve"> to support strategic pharmaceutical decision-making and competitive advantage</w:t>
      </w:r>
    </w:p>
    <w:p w:rsidR="3F6A4A75" w:rsidP="7DF3327B" w:rsidRDefault="3F6A4A75" w14:paraId="0D18E65B" w14:textId="4086896E">
      <w:pPr>
        <w:spacing w:before="240" w:beforeAutospacing="off" w:after="240" w:afterAutospacing="off" w:line="240" w:lineRule="auto"/>
        <w:jc w:val="center"/>
        <w:rPr>
          <w:rFonts w:ascii="Times New Roman" w:hAnsi="Times New Roman" w:eastAsia="Times New Roman" w:cs="Times New Roman"/>
          <w:b w:val="1"/>
          <w:bCs w:val="1"/>
          <w:noProof w:val="0"/>
          <w:sz w:val="22"/>
          <w:szCs w:val="22"/>
          <w:u w:val="single"/>
          <w:lang w:val="en-US"/>
        </w:rPr>
      </w:pPr>
      <w:r w:rsidRPr="7DF3327B" w:rsidR="3F6A4A75">
        <w:rPr>
          <w:rFonts w:ascii="Times New Roman" w:hAnsi="Times New Roman" w:eastAsia="Times New Roman" w:cs="Times New Roman"/>
          <w:b w:val="1"/>
          <w:bCs w:val="1"/>
          <w:noProof w:val="0"/>
          <w:sz w:val="22"/>
          <w:szCs w:val="22"/>
          <w:u w:val="single"/>
          <w:lang w:val="en-US"/>
        </w:rPr>
        <w:t>Resources</w:t>
      </w:r>
    </w:p>
    <w:p w:rsidR="002C21D9" w:rsidP="7DF3327B" w:rsidRDefault="002C21D9" w14:paraId="444CC896" w14:textId="6939E36A">
      <w:pPr>
        <w:spacing w:before="240" w:beforeAutospacing="off" w:after="240" w:afterAutospacing="off" w:line="240" w:lineRule="auto"/>
        <w:rPr>
          <w:sz w:val="22"/>
          <w:szCs w:val="22"/>
        </w:rPr>
      </w:pPr>
      <w:r w:rsidRPr="7DF3327B" w:rsidR="002C21D9">
        <w:rPr>
          <w:rFonts w:ascii="Times New Roman" w:hAnsi="Times New Roman" w:eastAsia="Times New Roman" w:cs="Times New Roman"/>
          <w:noProof w:val="0"/>
          <w:sz w:val="22"/>
          <w:szCs w:val="22"/>
          <w:lang w:val="en-US"/>
        </w:rPr>
        <w:t xml:space="preserve">U.S. Food and Drug Administration. (n.d.). </w:t>
      </w:r>
      <w:r w:rsidRPr="7DF3327B" w:rsidR="002C21D9">
        <w:rPr>
          <w:rFonts w:ascii="Times New Roman" w:hAnsi="Times New Roman" w:eastAsia="Times New Roman" w:cs="Times New Roman"/>
          <w:i w:val="1"/>
          <w:iCs w:val="1"/>
          <w:noProof w:val="0"/>
          <w:sz w:val="22"/>
          <w:szCs w:val="22"/>
          <w:lang w:val="en-US"/>
        </w:rPr>
        <w:t>Drugs@FDA</w:t>
      </w:r>
      <w:r w:rsidRPr="7DF3327B" w:rsidR="002C21D9">
        <w:rPr>
          <w:rFonts w:ascii="Times New Roman" w:hAnsi="Times New Roman" w:eastAsia="Times New Roman" w:cs="Times New Roman"/>
          <w:i w:val="1"/>
          <w:iCs w:val="1"/>
          <w:noProof w:val="0"/>
          <w:sz w:val="22"/>
          <w:szCs w:val="22"/>
          <w:lang w:val="en-US"/>
        </w:rPr>
        <w:t xml:space="preserve"> data files</w:t>
      </w:r>
      <w:r w:rsidRPr="7DF3327B" w:rsidR="002C21D9">
        <w:rPr>
          <w:rFonts w:ascii="Times New Roman" w:hAnsi="Times New Roman" w:eastAsia="Times New Roman" w:cs="Times New Roman"/>
          <w:noProof w:val="0"/>
          <w:sz w:val="22"/>
          <w:szCs w:val="22"/>
          <w:lang w:val="en-US"/>
        </w:rPr>
        <w:t xml:space="preserve">. Retrieved January 20, 2026, from </w:t>
      </w:r>
      <w:hyperlink r:id="Rec92f59c93a24b7f">
        <w:r w:rsidRPr="7DF3327B" w:rsidR="002C21D9">
          <w:rPr>
            <w:rStyle w:val="Hyperlink"/>
            <w:rFonts w:ascii="Times New Roman" w:hAnsi="Times New Roman" w:eastAsia="Times New Roman" w:cs="Times New Roman"/>
            <w:noProof w:val="0"/>
            <w:sz w:val="22"/>
            <w:szCs w:val="22"/>
            <w:lang w:val="en-US"/>
          </w:rPr>
          <w:t>https://www.fda.gov/drugs/drug-approvals-and-databases/drugsfda-data-files</w:t>
        </w:r>
      </w:hyperlink>
    </w:p>
    <w:sectPr w:rsidR="00C17717">
      <w:pgSz w:w="12240" w:h="15840" w:orient="portrait"/>
      <w:pgMar w:top="720" w:right="720" w:bottom="144"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40gl95gYwFIiJf" int2:id="hWJTJHIn">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xmlns:w="http://schemas.openxmlformats.org/wordprocessingml/2006/main" w:abstractNumId="5">
    <w:nsid w:val="220fe4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402e5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1e341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8c725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507151CA"/>
    <w:multiLevelType w:val="hybridMultilevel"/>
    <w:tmpl w:val="136A2E8C"/>
    <w:lvl w:ilvl="0" w:tplc="1304BD9A">
      <w:start w:val="1"/>
      <w:numFmt w:val="bullet"/>
      <w:lvlText w:val="●"/>
      <w:lvlJc w:val="left"/>
      <w:pPr>
        <w:ind w:left="720" w:hanging="360"/>
      </w:pPr>
    </w:lvl>
    <w:lvl w:ilvl="1" w:tplc="61A468A8">
      <w:start w:val="1"/>
      <w:numFmt w:val="bullet"/>
      <w:lvlText w:val="○"/>
      <w:lvlJc w:val="left"/>
      <w:pPr>
        <w:ind w:left="1440" w:hanging="360"/>
      </w:pPr>
    </w:lvl>
    <w:lvl w:ilvl="2" w:tplc="6BE24F2E">
      <w:start w:val="1"/>
      <w:numFmt w:val="bullet"/>
      <w:lvlText w:val="■"/>
      <w:lvlJc w:val="left"/>
      <w:pPr>
        <w:ind w:left="2160" w:hanging="360"/>
      </w:pPr>
    </w:lvl>
    <w:lvl w:ilvl="3" w:tplc="10863EC8">
      <w:start w:val="1"/>
      <w:numFmt w:val="bullet"/>
      <w:lvlText w:val="●"/>
      <w:lvlJc w:val="left"/>
      <w:pPr>
        <w:ind w:left="2880" w:hanging="360"/>
      </w:pPr>
    </w:lvl>
    <w:lvl w:ilvl="4" w:tplc="E6EC893E">
      <w:start w:val="1"/>
      <w:numFmt w:val="bullet"/>
      <w:lvlText w:val="○"/>
      <w:lvlJc w:val="left"/>
      <w:pPr>
        <w:ind w:left="3600" w:hanging="360"/>
      </w:pPr>
    </w:lvl>
    <w:lvl w:ilvl="5" w:tplc="6F7C895A">
      <w:start w:val="1"/>
      <w:numFmt w:val="bullet"/>
      <w:lvlText w:val="■"/>
      <w:lvlJc w:val="left"/>
      <w:pPr>
        <w:ind w:left="4320" w:hanging="360"/>
      </w:pPr>
    </w:lvl>
    <w:lvl w:ilvl="6" w:tplc="B6929292">
      <w:start w:val="1"/>
      <w:numFmt w:val="bullet"/>
      <w:lvlText w:val="●"/>
      <w:lvlJc w:val="left"/>
      <w:pPr>
        <w:ind w:left="5040" w:hanging="360"/>
      </w:pPr>
    </w:lvl>
    <w:lvl w:ilvl="7" w:tplc="8BACC1A6">
      <w:start w:val="1"/>
      <w:numFmt w:val="bullet"/>
      <w:lvlText w:val="●"/>
      <w:lvlJc w:val="left"/>
      <w:pPr>
        <w:ind w:left="5760" w:hanging="360"/>
      </w:pPr>
    </w:lvl>
    <w:lvl w:ilvl="8" w:tplc="9C1686DA">
      <w:start w:val="1"/>
      <w:numFmt w:val="bullet"/>
      <w:lvlText w:val="●"/>
      <w:lvlJc w:val="left"/>
      <w:pPr>
        <w:ind w:left="6480" w:hanging="360"/>
      </w:pPr>
    </w:lvl>
  </w:abstractNum>
  <w:abstractNum w:abstractNumId="1" w15:restartNumberingAfterBreak="0">
    <w:nsid w:val="649A4260"/>
    <w:multiLevelType w:val="hybridMultilevel"/>
    <w:tmpl w:val="4AB0984A"/>
    <w:lvl w:ilvl="0" w:tplc="D0EA19F0">
      <w:start w:val="1"/>
      <w:numFmt w:val="bullet"/>
      <w:lvlText w:val="•"/>
      <w:lvlJc w:val="left"/>
      <w:pPr>
        <w:ind w:left="432" w:hanging="216"/>
      </w:pPr>
    </w:lvl>
    <w:lvl w:ilvl="1" w:tplc="4EA45CBE">
      <w:numFmt w:val="decimal"/>
      <w:lvlText w:val=""/>
      <w:lvlJc w:val="left"/>
    </w:lvl>
    <w:lvl w:ilvl="2" w:tplc="7676ED72">
      <w:numFmt w:val="decimal"/>
      <w:lvlText w:val=""/>
      <w:lvlJc w:val="left"/>
    </w:lvl>
    <w:lvl w:ilvl="3" w:tplc="DB1C83EC">
      <w:numFmt w:val="decimal"/>
      <w:lvlText w:val=""/>
      <w:lvlJc w:val="left"/>
    </w:lvl>
    <w:lvl w:ilvl="4" w:tplc="7E78622E">
      <w:numFmt w:val="decimal"/>
      <w:lvlText w:val=""/>
      <w:lvlJc w:val="left"/>
    </w:lvl>
    <w:lvl w:ilvl="5" w:tplc="E98E6E44">
      <w:numFmt w:val="decimal"/>
      <w:lvlText w:val=""/>
      <w:lvlJc w:val="left"/>
    </w:lvl>
    <w:lvl w:ilvl="6" w:tplc="93E898A0">
      <w:numFmt w:val="decimal"/>
      <w:lvlText w:val=""/>
      <w:lvlJc w:val="left"/>
    </w:lvl>
    <w:lvl w:ilvl="7" w:tplc="D58C196A">
      <w:numFmt w:val="decimal"/>
      <w:lvlText w:val=""/>
      <w:lvlJc w:val="left"/>
    </w:lvl>
    <w:lvl w:ilvl="8" w:tplc="7782141E">
      <w:numFmt w:val="decimal"/>
      <w:lvlText w:val=""/>
      <w:lvlJc w:val="left"/>
    </w:lvl>
  </w:abstractNum>
  <w:num w:numId="6">
    <w:abstractNumId w:val="5"/>
  </w:num>
  <w:num w:numId="5">
    <w:abstractNumId w:val="4"/>
  </w:num>
  <w:num w:numId="4">
    <w:abstractNumId w:val="3"/>
  </w:num>
  <w:num w:numId="3">
    <w:abstractNumId w:val="2"/>
  </w: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717"/>
    <w:rsid w:val="002C21D9"/>
    <w:rsid w:val="0057468B"/>
    <w:rsid w:val="00C17717"/>
    <w:rsid w:val="00D10F86"/>
    <w:rsid w:val="03CDFDE5"/>
    <w:rsid w:val="0864D546"/>
    <w:rsid w:val="0A8014D8"/>
    <w:rsid w:val="0AEE2931"/>
    <w:rsid w:val="0B25D2DC"/>
    <w:rsid w:val="0DCE7433"/>
    <w:rsid w:val="0EF549C3"/>
    <w:rsid w:val="0FCA1595"/>
    <w:rsid w:val="11A2B970"/>
    <w:rsid w:val="12A3BA24"/>
    <w:rsid w:val="12AF3232"/>
    <w:rsid w:val="1379F7B3"/>
    <w:rsid w:val="15686FBC"/>
    <w:rsid w:val="1810ED41"/>
    <w:rsid w:val="183FC406"/>
    <w:rsid w:val="18CF9626"/>
    <w:rsid w:val="199AF1B8"/>
    <w:rsid w:val="1E91D2FF"/>
    <w:rsid w:val="20A16FD0"/>
    <w:rsid w:val="244023B1"/>
    <w:rsid w:val="28B0953E"/>
    <w:rsid w:val="29B3D9A1"/>
    <w:rsid w:val="2AB69E83"/>
    <w:rsid w:val="2BA5B8B2"/>
    <w:rsid w:val="2CF7E0FA"/>
    <w:rsid w:val="2E83026E"/>
    <w:rsid w:val="303BB6C0"/>
    <w:rsid w:val="37A28CED"/>
    <w:rsid w:val="39E35C43"/>
    <w:rsid w:val="3A3677E5"/>
    <w:rsid w:val="3E508E9B"/>
    <w:rsid w:val="3EC86F83"/>
    <w:rsid w:val="3F624320"/>
    <w:rsid w:val="3F6A4A75"/>
    <w:rsid w:val="405A4D3C"/>
    <w:rsid w:val="40845085"/>
    <w:rsid w:val="4B85BD3C"/>
    <w:rsid w:val="4E350B92"/>
    <w:rsid w:val="4E933BFA"/>
    <w:rsid w:val="5A154566"/>
    <w:rsid w:val="65912B2C"/>
    <w:rsid w:val="65C50197"/>
    <w:rsid w:val="6924BF12"/>
    <w:rsid w:val="6A6A819B"/>
    <w:rsid w:val="6C21791E"/>
    <w:rsid w:val="6DEA179C"/>
    <w:rsid w:val="6E7574B0"/>
    <w:rsid w:val="7002CC1C"/>
    <w:rsid w:val="70B404C7"/>
    <w:rsid w:val="70C1C011"/>
    <w:rsid w:val="76A3803A"/>
    <w:rsid w:val="7B89E16C"/>
    <w:rsid w:val="7DF3327B"/>
    <w:rsid w:val="7EA148BF"/>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FBA90"/>
  <w15:docId w15:val="{2CEEB96F-3CE8-46FD-8547-82587293E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hAnsi="Arial" w:eastAsia="Arial" w:cs="Arial"/>
        <w:lang w:val="en-GH" w:eastAsia="en-GH"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paragraph" w:styleId="Heading1">
    <w:name w:val="heading 1"/>
    <w:uiPriority w:val="9"/>
    <w:qFormat/>
    <w:pPr>
      <w:spacing w:before="120" w:after="120"/>
      <w:outlineLvl w:val="0"/>
    </w:pPr>
    <w:rPr>
      <w:b/>
      <w:bCs/>
      <w:color w:val="003B7A"/>
      <w:sz w:val="28"/>
      <w:szCs w:val="28"/>
    </w:rPr>
  </w:style>
  <w:style w:type="paragraph" w:styleId="Heading2">
    <w:name w:val="heading 2"/>
    <w:uiPriority w:val="9"/>
    <w:unhideWhenUsed/>
    <w:qFormat/>
    <w:pPr>
      <w:spacing w:before="100" w:after="80"/>
      <w:outlineLvl w:val="1"/>
    </w:pPr>
    <w:rPr>
      <w:b/>
      <w:bCs/>
      <w:color w:val="003B7A"/>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 Type="http://schemas.openxmlformats.org/officeDocument/2006/relationships/hyperlink" Target="https://www.fda.gov/drugs/drug-approvals-and-databases/drugsfda-data-files" TargetMode="External" Id="Rec92f59c93a24b7f" /><Relationship Type="http://schemas.microsoft.com/office/2020/10/relationships/intelligence" Target="intelligence2.xml" Id="R6cd36928d1a740be"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9B5A23569E2D48A94A1C6C5534EC70" ma:contentTypeVersion="10" ma:contentTypeDescription="Create a new document." ma:contentTypeScope="" ma:versionID="49d8baeeb08729d67749895487dda288">
  <xsd:schema xmlns:xsd="http://www.w3.org/2001/XMLSchema" xmlns:xs="http://www.w3.org/2001/XMLSchema" xmlns:p="http://schemas.microsoft.com/office/2006/metadata/properties" xmlns:ns3="46b03ef5-b95a-4419-a4f0-e8ef2648cf62" targetNamespace="http://schemas.microsoft.com/office/2006/metadata/properties" ma:root="true" ma:fieldsID="fa21c4bc9b7376647abd8c915b7ecadd" ns3:_="">
    <xsd:import namespace="46b03ef5-b95a-4419-a4f0-e8ef2648cf62"/>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b03ef5-b95a-4419-a4f0-e8ef2648cf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6b03ef5-b95a-4419-a4f0-e8ef2648cf62" xsi:nil="true"/>
  </documentManagement>
</p:properties>
</file>

<file path=customXml/itemProps1.xml><?xml version="1.0" encoding="utf-8"?>
<ds:datastoreItem xmlns:ds="http://schemas.openxmlformats.org/officeDocument/2006/customXml" ds:itemID="{771F2DBB-5FFB-4A0B-8E06-1D63CD3BEF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b03ef5-b95a-4419-a4f0-e8ef2648cf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EA3410-A8DC-48F7-9522-A8EF4BAD1273}">
  <ds:schemaRefs>
    <ds:schemaRef ds:uri="http://schemas.microsoft.com/sharepoint/v3/contenttype/forms"/>
  </ds:schemaRefs>
</ds:datastoreItem>
</file>

<file path=customXml/itemProps3.xml><?xml version="1.0" encoding="utf-8"?>
<ds:datastoreItem xmlns:ds="http://schemas.openxmlformats.org/officeDocument/2006/customXml" ds:itemID="{39192C8F-00F6-4FA3-B43C-E787AC92AA96}">
  <ds:schemaRefs>
    <ds:schemaRef ds:uri="http://schemas.openxmlformats.org/package/2006/metadata/core-properties"/>
    <ds:schemaRef ds:uri="http://schemas.microsoft.com/office/2006/metadata/properties"/>
    <ds:schemaRef ds:uri="http://www.w3.org/XML/1998/namespace"/>
    <ds:schemaRef ds:uri="http://purl.org/dc/elements/1.1/"/>
    <ds:schemaRef ds:uri="http://purl.org/dc/dcmitype/"/>
    <ds:schemaRef ds:uri="http://schemas.microsoft.com/office/2006/documentManagement/types"/>
    <ds:schemaRef ds:uri="46b03ef5-b95a-4419-a4f0-e8ef2648cf62"/>
    <ds:schemaRef ds:uri="http://schemas.microsoft.com/office/infopath/2007/PartnerControls"/>
    <ds:schemaRef ds:uri="http://purl.org/dc/te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Lordina Eshun (leshun)</lastModifiedBy>
  <revision>6</revision>
  <dcterms:created xsi:type="dcterms:W3CDTF">2026-02-13T16:40:00.0000000Z</dcterms:created>
  <dcterms:modified xsi:type="dcterms:W3CDTF">2026-03-23T23:15:27.9148548Z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0x010100F59B5A23569E2D48A94A1C6C5534EC70</vt:lpwstr>
  </property>
</Properties>
</file>