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B778" w14:textId="77777777" w:rsidR="00656AA3" w:rsidRPr="005D2D62" w:rsidRDefault="00656AA3" w:rsidP="00656AA3">
      <w:pPr>
        <w:spacing w:after="0" w:line="360" w:lineRule="auto"/>
        <w:ind w:firstLine="720"/>
        <w:jc w:val="both"/>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 xml:space="preserve">                                               </w:t>
      </w:r>
      <w:r w:rsidRPr="005D2D62">
        <w:rPr>
          <w:rFonts w:ascii="Times New Roman" w:eastAsia="Arial" w:hAnsi="Times New Roman" w:cs="Times New Roman"/>
          <w:noProof/>
          <w:sz w:val="24"/>
          <w:szCs w:val="24"/>
          <w:lang w:eastAsia="es-VE"/>
        </w:rPr>
        <w:drawing>
          <wp:inline distT="0" distB="0" distL="0" distR="0" wp14:anchorId="39C0C42D" wp14:editId="3332B9AE">
            <wp:extent cx="904875" cy="904875"/>
            <wp:effectExtent l="19050" t="0" r="9525"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904875" cy="904875"/>
                    </a:xfrm>
                    <a:prstGeom prst="rect">
                      <a:avLst/>
                    </a:prstGeom>
                    <a:noFill/>
                    <a:ln w="9525">
                      <a:noFill/>
                      <a:miter lim="800000"/>
                      <a:headEnd/>
                      <a:tailEnd/>
                    </a:ln>
                  </pic:spPr>
                </pic:pic>
              </a:graphicData>
            </a:graphic>
          </wp:inline>
        </w:drawing>
      </w:r>
      <w:r w:rsidRPr="005D2D62">
        <w:rPr>
          <w:rFonts w:ascii="Times New Roman" w:eastAsia="Times New Roman" w:hAnsi="Times New Roman" w:cs="Times New Roman"/>
          <w:sz w:val="24"/>
          <w:szCs w:val="24"/>
          <w:lang w:eastAsia="es-ES"/>
        </w:rPr>
        <w:t xml:space="preserve">   </w:t>
      </w:r>
    </w:p>
    <w:p w14:paraId="228E7A8B" w14:textId="77777777" w:rsidR="00656AA3" w:rsidRPr="005D2D62" w:rsidRDefault="00656AA3" w:rsidP="008C1AA1">
      <w:pPr>
        <w:spacing w:after="120" w:line="240" w:lineRule="auto"/>
        <w:jc w:val="center"/>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UNIVERSIDAD DE ORIENTE</w:t>
      </w:r>
    </w:p>
    <w:p w14:paraId="4EFFFB64" w14:textId="77777777" w:rsidR="00656AA3" w:rsidRPr="005D2D62" w:rsidRDefault="00656AA3" w:rsidP="008C1AA1">
      <w:pPr>
        <w:spacing w:after="120" w:line="240" w:lineRule="auto"/>
        <w:jc w:val="center"/>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NÚCLEO BOLÍVAR</w:t>
      </w:r>
    </w:p>
    <w:p w14:paraId="4D5BFD73" w14:textId="77777777" w:rsidR="00656AA3" w:rsidRPr="005D2D62" w:rsidRDefault="00656AA3" w:rsidP="008C1AA1">
      <w:pPr>
        <w:spacing w:after="120" w:line="240" w:lineRule="auto"/>
        <w:jc w:val="center"/>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ESCUELA DE CIENCIAS DE LA SALUD</w:t>
      </w:r>
    </w:p>
    <w:p w14:paraId="5D17019D" w14:textId="77777777" w:rsidR="00656AA3" w:rsidRPr="005D2D62" w:rsidRDefault="00656AA3" w:rsidP="008C1AA1">
      <w:pPr>
        <w:spacing w:after="120" w:line="240" w:lineRule="auto"/>
        <w:jc w:val="center"/>
        <w:rPr>
          <w:rFonts w:ascii="Times New Roman" w:eastAsia="Times New Roman" w:hAnsi="Times New Roman" w:cs="Times New Roman"/>
          <w:color w:val="000000"/>
          <w:lang w:eastAsia="es-ES"/>
        </w:rPr>
      </w:pPr>
      <w:r w:rsidRPr="005D2D62">
        <w:rPr>
          <w:rFonts w:ascii="Times New Roman" w:eastAsia="Times New Roman" w:hAnsi="Times New Roman" w:cs="Times New Roman"/>
          <w:color w:val="000000"/>
          <w:lang w:eastAsia="es-ES"/>
        </w:rPr>
        <w:t>“</w:t>
      </w:r>
      <w:r w:rsidRPr="005D2D62">
        <w:rPr>
          <w:rFonts w:ascii="Times New Roman" w:eastAsia="Times New Roman" w:hAnsi="Times New Roman" w:cs="Times New Roman"/>
          <w:i/>
          <w:color w:val="000000"/>
          <w:lang w:eastAsia="es-ES"/>
        </w:rPr>
        <w:t>Dr. Francisco Virgilio Battistini Casalta”</w:t>
      </w:r>
    </w:p>
    <w:p w14:paraId="56A5BFE5" w14:textId="77777777" w:rsidR="00656AA3" w:rsidRPr="005D2D62" w:rsidRDefault="00656AA3" w:rsidP="008C1AA1">
      <w:pPr>
        <w:spacing w:after="120" w:line="240" w:lineRule="auto"/>
        <w:jc w:val="center"/>
        <w:rPr>
          <w:rFonts w:ascii="Times New Roman" w:eastAsia="Times New Roman" w:hAnsi="Times New Roman" w:cs="Times New Roman"/>
          <w:sz w:val="24"/>
          <w:szCs w:val="24"/>
          <w:lang w:eastAsia="es-ES"/>
        </w:rPr>
      </w:pPr>
      <w:r w:rsidRPr="005D2D62">
        <w:rPr>
          <w:rFonts w:ascii="Times New Roman" w:eastAsia="Times New Roman" w:hAnsi="Times New Roman" w:cs="Times New Roman"/>
          <w:color w:val="000000"/>
          <w:sz w:val="24"/>
          <w:szCs w:val="24"/>
          <w:lang w:eastAsia="es-ES"/>
        </w:rPr>
        <w:t>DEPARTAMENTO DE BIOANÁLISIS</w:t>
      </w:r>
    </w:p>
    <w:p w14:paraId="2FBFA88E" w14:textId="77777777" w:rsidR="00656AA3" w:rsidRPr="005D2D62" w:rsidRDefault="00656AA3" w:rsidP="00656AA3">
      <w:pPr>
        <w:spacing w:after="0" w:line="360" w:lineRule="auto"/>
        <w:ind w:firstLine="720"/>
        <w:jc w:val="center"/>
        <w:rPr>
          <w:rFonts w:ascii="Times New Roman" w:eastAsia="Times New Roman" w:hAnsi="Times New Roman" w:cs="Times New Roman"/>
          <w:sz w:val="24"/>
          <w:szCs w:val="24"/>
          <w:lang w:eastAsia="es-ES"/>
        </w:rPr>
      </w:pPr>
    </w:p>
    <w:p w14:paraId="66B22CCB" w14:textId="77777777" w:rsidR="00656AA3" w:rsidRPr="005D2D62" w:rsidRDefault="00656AA3" w:rsidP="00656AA3">
      <w:pPr>
        <w:spacing w:after="0" w:line="360" w:lineRule="auto"/>
        <w:jc w:val="both"/>
        <w:rPr>
          <w:rFonts w:ascii="Times New Roman" w:eastAsia="Times New Roman" w:hAnsi="Times New Roman" w:cs="Times New Roman"/>
          <w:sz w:val="24"/>
          <w:szCs w:val="24"/>
          <w:lang w:eastAsia="es-ES"/>
        </w:rPr>
      </w:pPr>
    </w:p>
    <w:p w14:paraId="5C6D6673" w14:textId="77777777" w:rsidR="00656AA3" w:rsidRPr="005D2D62" w:rsidRDefault="00656AA3" w:rsidP="00656AA3">
      <w:pPr>
        <w:spacing w:after="0" w:line="360" w:lineRule="auto"/>
        <w:ind w:firstLine="720"/>
        <w:jc w:val="center"/>
        <w:rPr>
          <w:rFonts w:ascii="Times New Roman" w:eastAsia="Times New Roman" w:hAnsi="Times New Roman" w:cs="Times New Roman"/>
          <w:sz w:val="24"/>
          <w:szCs w:val="24"/>
          <w:lang w:eastAsia="es-ES"/>
        </w:rPr>
      </w:pPr>
    </w:p>
    <w:p w14:paraId="6C002989" w14:textId="77777777" w:rsidR="00656AA3" w:rsidRPr="001F684C" w:rsidRDefault="002659DE" w:rsidP="001F684C">
      <w:pPr>
        <w:spacing w:after="0" w:line="360" w:lineRule="auto"/>
        <w:ind w:firstLine="720"/>
        <w:jc w:val="center"/>
        <w:rPr>
          <w:rFonts w:ascii="Times New Roman" w:eastAsia="Times New Roman" w:hAnsi="Times New Roman" w:cs="Times New Roman"/>
          <w:b/>
          <w:sz w:val="28"/>
          <w:szCs w:val="28"/>
          <w:lang w:eastAsia="es-ES"/>
        </w:rPr>
      </w:pPr>
      <w:r w:rsidRPr="001F684C">
        <w:rPr>
          <w:rFonts w:ascii="Times New Roman" w:hAnsi="Times New Roman" w:cs="Times New Roman"/>
          <w:b/>
          <w:sz w:val="28"/>
          <w:szCs w:val="28"/>
        </w:rPr>
        <w:t xml:space="preserve">SEROPREVALENCIA DE HEPATITIS B EN </w:t>
      </w:r>
      <w:r>
        <w:rPr>
          <w:rFonts w:ascii="Times New Roman" w:hAnsi="Times New Roman" w:cs="Times New Roman"/>
          <w:b/>
          <w:sz w:val="28"/>
          <w:szCs w:val="28"/>
        </w:rPr>
        <w:t>DONAN</w:t>
      </w:r>
      <w:r w:rsidRPr="001F684C">
        <w:rPr>
          <w:rFonts w:ascii="Times New Roman" w:hAnsi="Times New Roman" w:cs="Times New Roman"/>
          <w:b/>
          <w:sz w:val="28"/>
          <w:szCs w:val="28"/>
        </w:rPr>
        <w:t>TES ATENDIDOS EN EL BANCO DE SANGRE DEL COMPLEJO HOSPITALARIO UNIVERSITARIO “RUIZ Y PÁEZ”, MUNICIPIO ANGOSTURA DEL ORINOCO EN CIUDAD BOLÍVAR-ESTADO BOLÍVAR. 2019</w:t>
      </w:r>
      <w:r w:rsidRPr="001F684C">
        <w:rPr>
          <w:rFonts w:ascii="Times New Roman" w:hAnsi="Times New Roman" w:cs="Times New Roman"/>
          <w:sz w:val="28"/>
          <w:szCs w:val="28"/>
        </w:rPr>
        <w:t>-</w:t>
      </w:r>
      <w:r w:rsidRPr="001F684C">
        <w:rPr>
          <w:rFonts w:ascii="Times New Roman" w:hAnsi="Times New Roman" w:cs="Times New Roman"/>
          <w:b/>
          <w:sz w:val="28"/>
          <w:szCs w:val="28"/>
        </w:rPr>
        <w:t>2021.</w:t>
      </w:r>
    </w:p>
    <w:p w14:paraId="5D464BDA" w14:textId="77777777" w:rsidR="00656AA3" w:rsidRPr="005D2D62" w:rsidRDefault="00656AA3" w:rsidP="00656AA3">
      <w:pPr>
        <w:spacing w:after="0" w:line="360" w:lineRule="auto"/>
        <w:rPr>
          <w:rFonts w:ascii="Times New Roman" w:eastAsia="Times New Roman" w:hAnsi="Times New Roman" w:cs="Times New Roman"/>
          <w:sz w:val="24"/>
          <w:szCs w:val="24"/>
          <w:lang w:eastAsia="es-ES"/>
        </w:rPr>
      </w:pPr>
    </w:p>
    <w:p w14:paraId="6CD8D75D" w14:textId="77777777" w:rsidR="00656AA3" w:rsidRPr="005D2D62" w:rsidRDefault="00656AA3" w:rsidP="00656AA3">
      <w:pPr>
        <w:spacing w:after="0" w:line="360" w:lineRule="auto"/>
        <w:ind w:firstLine="720"/>
        <w:jc w:val="right"/>
        <w:rPr>
          <w:rFonts w:ascii="Times New Roman" w:eastAsia="Times New Roman" w:hAnsi="Times New Roman" w:cs="Times New Roman"/>
          <w:sz w:val="24"/>
          <w:szCs w:val="24"/>
          <w:lang w:eastAsia="es-ES"/>
        </w:rPr>
      </w:pPr>
    </w:p>
    <w:p w14:paraId="55CAFD93" w14:textId="77777777" w:rsidR="00656AA3" w:rsidRPr="005D2D62" w:rsidRDefault="00656AA3" w:rsidP="00656AA3">
      <w:pPr>
        <w:spacing w:after="0" w:line="360" w:lineRule="auto"/>
        <w:ind w:firstLine="720"/>
        <w:jc w:val="right"/>
        <w:rPr>
          <w:rFonts w:ascii="Times New Roman" w:eastAsia="Times New Roman" w:hAnsi="Times New Roman" w:cs="Times New Roman"/>
          <w:sz w:val="24"/>
          <w:szCs w:val="24"/>
          <w:lang w:eastAsia="es-ES"/>
        </w:rPr>
      </w:pPr>
    </w:p>
    <w:p w14:paraId="676ED4BB" w14:textId="77777777" w:rsidR="00656AA3" w:rsidRPr="005D2D62" w:rsidRDefault="00656AA3" w:rsidP="00504ED0">
      <w:pPr>
        <w:spacing w:after="120"/>
        <w:jc w:val="both"/>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b/>
          <w:color w:val="000000"/>
          <w:sz w:val="24"/>
          <w:szCs w:val="24"/>
          <w:lang w:eastAsia="es-ES"/>
        </w:rPr>
        <w:t xml:space="preserve">Tutor:                                              </w:t>
      </w:r>
      <w:r w:rsidR="00504ED0">
        <w:rPr>
          <w:rFonts w:ascii="Times New Roman" w:eastAsia="Times New Roman" w:hAnsi="Times New Roman" w:cs="Times New Roman"/>
          <w:b/>
          <w:color w:val="000000"/>
          <w:sz w:val="24"/>
          <w:szCs w:val="24"/>
          <w:lang w:eastAsia="es-ES"/>
        </w:rPr>
        <w:t xml:space="preserve">                    </w:t>
      </w:r>
      <w:r w:rsidR="006A3968">
        <w:rPr>
          <w:rFonts w:ascii="Times New Roman" w:eastAsia="Times New Roman" w:hAnsi="Times New Roman" w:cs="Times New Roman"/>
          <w:b/>
          <w:color w:val="000000"/>
          <w:sz w:val="24"/>
          <w:szCs w:val="24"/>
          <w:lang w:eastAsia="es-ES"/>
        </w:rPr>
        <w:t>Trabajo de grado</w:t>
      </w:r>
      <w:r w:rsidRPr="005D2D62">
        <w:rPr>
          <w:rFonts w:ascii="Times New Roman" w:eastAsia="Times New Roman" w:hAnsi="Times New Roman" w:cs="Times New Roman"/>
          <w:b/>
          <w:color w:val="000000"/>
          <w:sz w:val="24"/>
          <w:szCs w:val="24"/>
          <w:lang w:eastAsia="es-ES"/>
        </w:rPr>
        <w:t xml:space="preserve"> presentado por:</w:t>
      </w:r>
    </w:p>
    <w:p w14:paraId="21E3EC18" w14:textId="77777777" w:rsidR="00656AA3" w:rsidRPr="005D2D62" w:rsidRDefault="00656AA3" w:rsidP="00504ED0">
      <w:pPr>
        <w:spacing w:after="120"/>
        <w:jc w:val="both"/>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 xml:space="preserve"> L</w:t>
      </w:r>
      <w:r w:rsidR="006A3968">
        <w:rPr>
          <w:rFonts w:ascii="Times New Roman" w:eastAsia="Times New Roman" w:hAnsi="Times New Roman" w:cs="Times New Roman"/>
          <w:color w:val="000000"/>
          <w:sz w:val="24"/>
          <w:szCs w:val="24"/>
          <w:lang w:eastAsia="es-ES"/>
        </w:rPr>
        <w:t>i</w:t>
      </w:r>
      <w:r w:rsidRPr="005D2D62">
        <w:rPr>
          <w:rFonts w:ascii="Times New Roman" w:eastAsia="Times New Roman" w:hAnsi="Times New Roman" w:cs="Times New Roman"/>
          <w:color w:val="000000"/>
          <w:sz w:val="24"/>
          <w:szCs w:val="24"/>
          <w:lang w:eastAsia="es-ES"/>
        </w:rPr>
        <w:t xml:space="preserve">cdo. Abimael Gómez                                     </w:t>
      </w:r>
      <w:r w:rsidR="00171C5E">
        <w:rPr>
          <w:rFonts w:ascii="Times New Roman" w:eastAsia="Times New Roman" w:hAnsi="Times New Roman" w:cs="Times New Roman"/>
          <w:color w:val="000000"/>
          <w:sz w:val="24"/>
          <w:szCs w:val="24"/>
          <w:lang w:eastAsia="es-ES"/>
        </w:rPr>
        <w:t xml:space="preserve">  </w:t>
      </w:r>
      <w:r w:rsidR="006A3968">
        <w:rPr>
          <w:rFonts w:ascii="Times New Roman" w:eastAsia="Times New Roman" w:hAnsi="Times New Roman" w:cs="Times New Roman"/>
          <w:color w:val="000000"/>
          <w:sz w:val="24"/>
          <w:szCs w:val="24"/>
          <w:lang w:eastAsia="es-ES"/>
        </w:rPr>
        <w:t xml:space="preserve">Br: Martínez Plaz, </w:t>
      </w:r>
      <w:r w:rsidRPr="005D2D62">
        <w:rPr>
          <w:rFonts w:ascii="Times New Roman" w:eastAsia="Times New Roman" w:hAnsi="Times New Roman" w:cs="Times New Roman"/>
          <w:color w:val="000000"/>
          <w:sz w:val="24"/>
          <w:szCs w:val="24"/>
          <w:lang w:eastAsia="es-ES"/>
        </w:rPr>
        <w:t>Jeiruska B.</w:t>
      </w:r>
    </w:p>
    <w:p w14:paraId="3FE5063F" w14:textId="77777777" w:rsidR="00656AA3" w:rsidRDefault="00656AA3" w:rsidP="00504ED0">
      <w:pPr>
        <w:spacing w:after="120"/>
        <w:jc w:val="center"/>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 xml:space="preserve">                        </w:t>
      </w:r>
      <w:r w:rsidR="00171C5E">
        <w:rPr>
          <w:rFonts w:ascii="Times New Roman" w:eastAsia="Times New Roman" w:hAnsi="Times New Roman" w:cs="Times New Roman"/>
          <w:color w:val="000000"/>
          <w:sz w:val="24"/>
          <w:szCs w:val="24"/>
          <w:lang w:eastAsia="es-ES"/>
        </w:rPr>
        <w:t xml:space="preserve">               </w:t>
      </w:r>
      <w:r w:rsidR="006A3968">
        <w:rPr>
          <w:rFonts w:ascii="Times New Roman" w:eastAsia="Times New Roman" w:hAnsi="Times New Roman" w:cs="Times New Roman"/>
          <w:color w:val="000000"/>
          <w:sz w:val="24"/>
          <w:szCs w:val="24"/>
          <w:lang w:eastAsia="es-ES"/>
        </w:rPr>
        <w:t>C.I. No.</w:t>
      </w:r>
      <w:r w:rsidRPr="005D2D62">
        <w:rPr>
          <w:rFonts w:ascii="Times New Roman" w:eastAsia="Times New Roman" w:hAnsi="Times New Roman" w:cs="Times New Roman"/>
          <w:color w:val="000000"/>
          <w:sz w:val="24"/>
          <w:szCs w:val="24"/>
          <w:lang w:eastAsia="es-ES"/>
        </w:rPr>
        <w:t xml:space="preserve"> 26.264.264</w:t>
      </w:r>
      <w:r w:rsidR="00DF0112" w:rsidRPr="005D2D62">
        <w:rPr>
          <w:rFonts w:ascii="Times New Roman" w:eastAsia="Times New Roman" w:hAnsi="Times New Roman" w:cs="Times New Roman"/>
          <w:color w:val="000000"/>
          <w:sz w:val="24"/>
          <w:szCs w:val="24"/>
          <w:lang w:eastAsia="es-ES"/>
        </w:rPr>
        <w:t xml:space="preserve"> </w:t>
      </w:r>
    </w:p>
    <w:p w14:paraId="502D7B33" w14:textId="77777777" w:rsidR="00171C5E" w:rsidRDefault="00171C5E" w:rsidP="00504ED0">
      <w:pPr>
        <w:spacing w:after="120"/>
        <w:jc w:val="cente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                                                                             Como requisito parcial para la obtención</w:t>
      </w:r>
    </w:p>
    <w:p w14:paraId="7BDC24F9" w14:textId="77777777" w:rsidR="00656AA3" w:rsidRPr="005D2D62" w:rsidRDefault="00171C5E" w:rsidP="00504ED0">
      <w:pPr>
        <w:spacing w:after="120"/>
        <w:jc w:val="cente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color w:val="000000"/>
          <w:sz w:val="24"/>
          <w:szCs w:val="24"/>
          <w:lang w:eastAsia="es-ES"/>
        </w:rPr>
        <w:t xml:space="preserve">                                                                          del título de Licenciatura en Bioan</w:t>
      </w:r>
      <w:r w:rsidRPr="00171C5E">
        <w:rPr>
          <w:rFonts w:ascii="Times New Roman" w:eastAsia="Times New Roman" w:hAnsi="Times New Roman" w:cs="Times New Roman"/>
          <w:b/>
          <w:color w:val="000000"/>
          <w:sz w:val="24"/>
          <w:szCs w:val="24"/>
          <w:lang w:eastAsia="es-ES"/>
        </w:rPr>
        <w:t>á</w:t>
      </w:r>
      <w:r>
        <w:rPr>
          <w:rFonts w:ascii="Times New Roman" w:eastAsia="Times New Roman" w:hAnsi="Times New Roman" w:cs="Times New Roman"/>
          <w:b/>
          <w:color w:val="000000"/>
          <w:sz w:val="24"/>
          <w:szCs w:val="24"/>
          <w:lang w:eastAsia="es-ES"/>
        </w:rPr>
        <w:t xml:space="preserve">lisis </w:t>
      </w:r>
      <w:r w:rsidR="00656AA3" w:rsidRPr="005D2D62">
        <w:rPr>
          <w:rFonts w:ascii="Times New Roman" w:eastAsia="Times New Roman" w:hAnsi="Times New Roman" w:cs="Times New Roman"/>
          <w:color w:val="000000"/>
          <w:sz w:val="24"/>
          <w:szCs w:val="24"/>
          <w:lang w:eastAsia="es-ES"/>
        </w:rPr>
        <w:t xml:space="preserve">                         </w:t>
      </w:r>
    </w:p>
    <w:p w14:paraId="47834F4E" w14:textId="77777777" w:rsidR="00656AA3" w:rsidRPr="005D2D62" w:rsidRDefault="00656AA3" w:rsidP="009060E6">
      <w:pPr>
        <w:spacing w:after="120" w:line="360" w:lineRule="auto"/>
        <w:jc w:val="center"/>
        <w:rPr>
          <w:rFonts w:ascii="Times New Roman" w:eastAsia="Times New Roman" w:hAnsi="Times New Roman" w:cs="Times New Roman"/>
          <w:sz w:val="24"/>
          <w:szCs w:val="24"/>
          <w:lang w:eastAsia="es-ES"/>
        </w:rPr>
      </w:pPr>
      <w:r w:rsidRPr="005D2D62">
        <w:rPr>
          <w:rFonts w:ascii="Times New Roman" w:eastAsia="Times New Roman" w:hAnsi="Times New Roman" w:cs="Times New Roman"/>
          <w:color w:val="000000"/>
          <w:sz w:val="24"/>
          <w:szCs w:val="24"/>
          <w:lang w:eastAsia="es-ES"/>
        </w:rPr>
        <w:t xml:space="preserve">                                                        </w:t>
      </w:r>
    </w:p>
    <w:p w14:paraId="13863E14" w14:textId="77777777" w:rsidR="001D401B" w:rsidRDefault="001D401B" w:rsidP="00656AA3">
      <w:pPr>
        <w:spacing w:after="0" w:line="360" w:lineRule="auto"/>
        <w:ind w:firstLine="720"/>
        <w:jc w:val="center"/>
        <w:rPr>
          <w:rFonts w:ascii="Times New Roman" w:eastAsia="Times New Roman" w:hAnsi="Times New Roman" w:cs="Times New Roman"/>
          <w:color w:val="000000"/>
          <w:sz w:val="24"/>
          <w:szCs w:val="24"/>
          <w:lang w:eastAsia="es-ES"/>
        </w:rPr>
      </w:pPr>
    </w:p>
    <w:p w14:paraId="20083778" w14:textId="77777777" w:rsidR="001D401B" w:rsidRDefault="001D401B" w:rsidP="00656AA3">
      <w:pPr>
        <w:spacing w:after="0" w:line="360" w:lineRule="auto"/>
        <w:ind w:firstLine="720"/>
        <w:jc w:val="center"/>
        <w:rPr>
          <w:rFonts w:ascii="Times New Roman" w:eastAsia="Times New Roman" w:hAnsi="Times New Roman" w:cs="Times New Roman"/>
          <w:color w:val="000000"/>
          <w:sz w:val="24"/>
          <w:szCs w:val="24"/>
          <w:lang w:eastAsia="es-ES"/>
        </w:rPr>
      </w:pPr>
    </w:p>
    <w:p w14:paraId="7644C4E4" w14:textId="77777777" w:rsidR="001D401B" w:rsidRDefault="001D401B" w:rsidP="00656AA3">
      <w:pPr>
        <w:spacing w:after="0" w:line="360" w:lineRule="auto"/>
        <w:ind w:firstLine="720"/>
        <w:jc w:val="center"/>
        <w:rPr>
          <w:rFonts w:ascii="Times New Roman" w:eastAsia="Times New Roman" w:hAnsi="Times New Roman" w:cs="Times New Roman"/>
          <w:color w:val="000000"/>
          <w:sz w:val="24"/>
          <w:szCs w:val="24"/>
          <w:lang w:eastAsia="es-ES"/>
        </w:rPr>
      </w:pPr>
    </w:p>
    <w:p w14:paraId="404D6501" w14:textId="77777777" w:rsidR="00266110" w:rsidRDefault="00656AA3" w:rsidP="00266110">
      <w:pPr>
        <w:spacing w:after="0" w:line="360" w:lineRule="auto"/>
        <w:ind w:firstLine="720"/>
        <w:jc w:val="center"/>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 xml:space="preserve">Ciudad Bolívar, </w:t>
      </w:r>
      <w:proofErr w:type="gramStart"/>
      <w:r w:rsidR="001822A5">
        <w:rPr>
          <w:rFonts w:ascii="Times New Roman" w:eastAsia="Times New Roman" w:hAnsi="Times New Roman" w:cs="Times New Roman"/>
          <w:color w:val="000000"/>
          <w:sz w:val="24"/>
          <w:szCs w:val="24"/>
          <w:lang w:eastAsia="es-ES"/>
        </w:rPr>
        <w:t>Enero</w:t>
      </w:r>
      <w:proofErr w:type="gramEnd"/>
      <w:r w:rsidR="001822A5">
        <w:rPr>
          <w:rFonts w:ascii="Times New Roman" w:eastAsia="Times New Roman" w:hAnsi="Times New Roman" w:cs="Times New Roman"/>
          <w:color w:val="000000"/>
          <w:sz w:val="24"/>
          <w:szCs w:val="24"/>
          <w:lang w:eastAsia="es-ES"/>
        </w:rPr>
        <w:t xml:space="preserve"> 2023</w:t>
      </w:r>
    </w:p>
    <w:p w14:paraId="7A1B918B" w14:textId="77777777" w:rsidR="001E41CB" w:rsidRDefault="001E41CB" w:rsidP="00266110">
      <w:pPr>
        <w:spacing w:after="0" w:line="360" w:lineRule="auto"/>
        <w:ind w:firstLine="720"/>
        <w:jc w:val="center"/>
        <w:rPr>
          <w:rFonts w:ascii="Times New Roman" w:eastAsia="Times New Roman" w:hAnsi="Times New Roman" w:cs="Times New Roman"/>
          <w:color w:val="000000"/>
          <w:sz w:val="24"/>
          <w:szCs w:val="24"/>
          <w:lang w:eastAsia="es-ES"/>
        </w:rPr>
      </w:pPr>
    </w:p>
    <w:p w14:paraId="0EAB8C91" w14:textId="77777777" w:rsidR="001E41CB" w:rsidRDefault="001E41CB" w:rsidP="001E41CB">
      <w:pPr>
        <w:jc w:val="center"/>
        <w:rPr>
          <w:rFonts w:ascii="Times New Roman" w:hAnsi="Times New Roman" w:cs="Times New Roman"/>
          <w:b/>
          <w:sz w:val="24"/>
          <w:szCs w:val="24"/>
        </w:rPr>
      </w:pPr>
      <w:r w:rsidRPr="002560DB">
        <w:rPr>
          <w:rFonts w:ascii="Times New Roman" w:hAnsi="Times New Roman" w:cs="Times New Roman"/>
          <w:b/>
          <w:sz w:val="24"/>
          <w:szCs w:val="24"/>
        </w:rPr>
        <w:t>ÍNDICE</w:t>
      </w:r>
    </w:p>
    <w:p w14:paraId="663C4EF2" w14:textId="77777777" w:rsidR="001E41CB" w:rsidRPr="002560DB" w:rsidRDefault="001E41CB" w:rsidP="001E41CB">
      <w:pPr>
        <w:jc w:val="center"/>
        <w:rPr>
          <w:rFonts w:ascii="Times New Roman" w:hAnsi="Times New Roman" w:cs="Times New Roman"/>
          <w:b/>
          <w:sz w:val="24"/>
          <w:szCs w:val="24"/>
        </w:rPr>
      </w:pPr>
    </w:p>
    <w:p w14:paraId="32AD8390"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Agradecimiento……………………………………………………………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iii</w:t>
      </w:r>
      <w:proofErr w:type="spellEnd"/>
    </w:p>
    <w:p w14:paraId="459D097F"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 xml:space="preserve">Dedicatoria………………………………………………………………………………     </w:t>
      </w:r>
      <w:proofErr w:type="spellStart"/>
      <w:r>
        <w:rPr>
          <w:rFonts w:ascii="Times New Roman" w:hAnsi="Times New Roman" w:cs="Times New Roman"/>
          <w:sz w:val="24"/>
          <w:szCs w:val="24"/>
        </w:rPr>
        <w:t>iv</w:t>
      </w:r>
      <w:proofErr w:type="spellEnd"/>
    </w:p>
    <w:p w14:paraId="34823357"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Resumen…………………………………………………………………………………     v</w:t>
      </w:r>
    </w:p>
    <w:p w14:paraId="01F86128"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Introducción………………………………………………………………………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1</w:t>
      </w:r>
    </w:p>
    <w:p w14:paraId="30B3F920"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Justificación………………………………………………………………………………   12</w:t>
      </w:r>
    </w:p>
    <w:p w14:paraId="0368FFF2"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Objetivos…………………………………………………………………………………   13</w:t>
      </w:r>
    </w:p>
    <w:p w14:paraId="6E2F9DAF"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Metodología………………………………………………………………………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14</w:t>
      </w:r>
    </w:p>
    <w:p w14:paraId="33C13A50"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Resultados……………………………………………………………………………….    17</w:t>
      </w:r>
    </w:p>
    <w:p w14:paraId="16E6CCBB"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Discusión………………………………………………………………………………...    24</w:t>
      </w:r>
    </w:p>
    <w:p w14:paraId="2F48E838"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Conclusiones………………………………………………………………………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27</w:t>
      </w:r>
    </w:p>
    <w:p w14:paraId="1B016E5C"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Recomendaciones…………………………………………………………………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28</w:t>
      </w:r>
    </w:p>
    <w:p w14:paraId="20F373E0" w14:textId="77777777"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Referencias bibliográficas…………………………………………………………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29</w:t>
      </w:r>
    </w:p>
    <w:p w14:paraId="36B1118C" w14:textId="369AC71D" w:rsidR="001E41CB" w:rsidRDefault="001E41CB" w:rsidP="001E41CB">
      <w:pPr>
        <w:jc w:val="both"/>
        <w:rPr>
          <w:rFonts w:ascii="Times New Roman" w:hAnsi="Times New Roman" w:cs="Times New Roman"/>
          <w:sz w:val="24"/>
          <w:szCs w:val="24"/>
        </w:rPr>
      </w:pPr>
      <w:r>
        <w:rPr>
          <w:rFonts w:ascii="Times New Roman" w:hAnsi="Times New Roman" w:cs="Times New Roman"/>
          <w:sz w:val="24"/>
          <w:szCs w:val="24"/>
        </w:rPr>
        <w:t>Apéndices…………………………………………………………………………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37</w:t>
      </w:r>
    </w:p>
    <w:p w14:paraId="67F32A49" w14:textId="77777777" w:rsidR="00B91D60" w:rsidRDefault="001E41CB">
      <w:pPr>
        <w:rPr>
          <w:rFonts w:ascii="Times New Roman" w:hAnsi="Times New Roman" w:cs="Times New Roman"/>
        </w:rPr>
        <w:sectPr w:rsidR="00B91D60" w:rsidSect="002C2FF3">
          <w:headerReference w:type="default" r:id="rId9"/>
          <w:footerReference w:type="default" r:id="rId10"/>
          <w:pgSz w:w="12240" w:h="15840"/>
          <w:pgMar w:top="1418" w:right="1418" w:bottom="1418" w:left="1985" w:header="708" w:footer="708" w:gutter="0"/>
          <w:pgNumType w:start="1"/>
          <w:cols w:space="720"/>
        </w:sectPr>
      </w:pPr>
      <w:r>
        <w:rPr>
          <w:rFonts w:ascii="Times New Roman" w:hAnsi="Times New Roman" w:cs="Times New Roman"/>
        </w:rPr>
        <w:br w:type="page"/>
      </w:r>
    </w:p>
    <w:p w14:paraId="1757EA2B" w14:textId="74D1044A" w:rsidR="001E41CB" w:rsidRPr="00B1755F" w:rsidRDefault="001E41CB" w:rsidP="001E41CB">
      <w:pPr>
        <w:pStyle w:val="Ttulo1"/>
        <w:spacing w:line="360" w:lineRule="auto"/>
        <w:jc w:val="center"/>
        <w:rPr>
          <w:rFonts w:ascii="Times New Roman" w:hAnsi="Times New Roman" w:cs="Times New Roman"/>
          <w:color w:val="auto"/>
        </w:rPr>
      </w:pPr>
      <w:r>
        <w:rPr>
          <w:rFonts w:ascii="Times New Roman" w:hAnsi="Times New Roman" w:cs="Times New Roman"/>
          <w:color w:val="auto"/>
        </w:rPr>
        <w:lastRenderedPageBreak/>
        <w:t>AGRADECIMIENTO</w:t>
      </w:r>
    </w:p>
    <w:p w14:paraId="22BF290C" w14:textId="77777777" w:rsidR="001E41CB" w:rsidRDefault="001E41CB" w:rsidP="001E41CB">
      <w:pPr>
        <w:rPr>
          <w:rFonts w:ascii="Times New Roman" w:hAnsi="Times New Roman" w:cs="Times New Roman"/>
        </w:rPr>
      </w:pPr>
    </w:p>
    <w:p w14:paraId="1A967865" w14:textId="77777777" w:rsidR="001E41CB" w:rsidRDefault="001E41CB" w:rsidP="001E41CB">
      <w:pPr>
        <w:spacing w:line="360" w:lineRule="auto"/>
        <w:jc w:val="both"/>
        <w:rPr>
          <w:rFonts w:ascii="Times New Roman" w:hAnsi="Times New Roman" w:cs="Times New Roman"/>
          <w:sz w:val="24"/>
          <w:szCs w:val="24"/>
        </w:rPr>
      </w:pPr>
      <w:r w:rsidRPr="0017660A">
        <w:rPr>
          <w:rFonts w:ascii="Times New Roman" w:hAnsi="Times New Roman" w:cs="Times New Roman"/>
          <w:sz w:val="24"/>
          <w:szCs w:val="24"/>
        </w:rPr>
        <w:t xml:space="preserve">A </w:t>
      </w:r>
      <w:r>
        <w:rPr>
          <w:rFonts w:ascii="Times New Roman" w:hAnsi="Times New Roman" w:cs="Times New Roman"/>
          <w:sz w:val="24"/>
          <w:szCs w:val="24"/>
        </w:rPr>
        <w:t>mi Profesor y tutor el Licenciado</w:t>
      </w:r>
      <w:r w:rsidRPr="0017660A">
        <w:rPr>
          <w:rFonts w:ascii="Times New Roman" w:hAnsi="Times New Roman" w:cs="Times New Roman"/>
          <w:sz w:val="24"/>
          <w:szCs w:val="24"/>
        </w:rPr>
        <w:t xml:space="preserve"> </w:t>
      </w:r>
      <w:r>
        <w:rPr>
          <w:rFonts w:ascii="Times New Roman" w:hAnsi="Times New Roman" w:cs="Times New Roman"/>
          <w:sz w:val="24"/>
          <w:szCs w:val="24"/>
        </w:rPr>
        <w:t>Abimael Gómez</w:t>
      </w:r>
      <w:r w:rsidRPr="0017660A">
        <w:rPr>
          <w:rFonts w:ascii="Times New Roman" w:hAnsi="Times New Roman" w:cs="Times New Roman"/>
          <w:sz w:val="24"/>
          <w:szCs w:val="24"/>
        </w:rPr>
        <w:t>, por su apoyo y tutoría en la elaboración de</w:t>
      </w:r>
      <w:r>
        <w:rPr>
          <w:rFonts w:ascii="Times New Roman" w:hAnsi="Times New Roman" w:cs="Times New Roman"/>
          <w:sz w:val="24"/>
          <w:szCs w:val="24"/>
        </w:rPr>
        <w:t xml:space="preserve"> </w:t>
      </w:r>
      <w:r w:rsidRPr="0017660A">
        <w:rPr>
          <w:rFonts w:ascii="Times New Roman" w:hAnsi="Times New Roman" w:cs="Times New Roman"/>
          <w:sz w:val="24"/>
          <w:szCs w:val="24"/>
        </w:rPr>
        <w:t>este estudio, porque sin su valiosa ayuda no hubiese sido posible la culminación de esta investigación, muchas gracias por todo.</w:t>
      </w:r>
    </w:p>
    <w:p w14:paraId="199575AA" w14:textId="77777777" w:rsidR="001E41CB" w:rsidRDefault="001E41CB" w:rsidP="001E41CB">
      <w:pPr>
        <w:spacing w:line="360" w:lineRule="auto"/>
        <w:jc w:val="both"/>
        <w:rPr>
          <w:rFonts w:ascii="Times New Roman" w:hAnsi="Times New Roman" w:cs="Times New Roman"/>
          <w:sz w:val="24"/>
          <w:szCs w:val="24"/>
        </w:rPr>
      </w:pPr>
      <w:r>
        <w:rPr>
          <w:rFonts w:ascii="Times New Roman" w:hAnsi="Times New Roman" w:cs="Times New Roman"/>
          <w:sz w:val="24"/>
          <w:szCs w:val="24"/>
        </w:rPr>
        <w:t>Al personal del banco de sangre por su apoyo para la obtención de los datos necesarios para la realización del estudio, la Licda. Gina Bustamante y Licdo. Antonio Fernández.</w:t>
      </w:r>
    </w:p>
    <w:p w14:paraId="15CFAC5D" w14:textId="77777777" w:rsidR="001E41CB" w:rsidRDefault="001E41CB" w:rsidP="001E41CB">
      <w:pPr>
        <w:spacing w:line="360" w:lineRule="auto"/>
        <w:jc w:val="both"/>
        <w:rPr>
          <w:rFonts w:ascii="Times New Roman" w:hAnsi="Times New Roman" w:cs="Times New Roman"/>
          <w:sz w:val="24"/>
          <w:szCs w:val="24"/>
        </w:rPr>
      </w:pPr>
      <w:r w:rsidRPr="00F82121">
        <w:rPr>
          <w:rFonts w:ascii="Times New Roman" w:hAnsi="Times New Roman" w:cs="Times New Roman"/>
          <w:sz w:val="24"/>
          <w:szCs w:val="24"/>
        </w:rPr>
        <w:t xml:space="preserve">A la Universidad de </w:t>
      </w:r>
      <w:r>
        <w:rPr>
          <w:rFonts w:ascii="Times New Roman" w:hAnsi="Times New Roman" w:cs="Times New Roman"/>
          <w:sz w:val="24"/>
          <w:szCs w:val="24"/>
        </w:rPr>
        <w:t>Oriente</w:t>
      </w:r>
      <w:r w:rsidRPr="00F82121">
        <w:rPr>
          <w:rFonts w:ascii="Times New Roman" w:hAnsi="Times New Roman" w:cs="Times New Roman"/>
          <w:sz w:val="24"/>
          <w:szCs w:val="24"/>
        </w:rPr>
        <w:t xml:space="preserve"> por abrir</w:t>
      </w:r>
      <w:r>
        <w:rPr>
          <w:rFonts w:ascii="Times New Roman" w:hAnsi="Times New Roman" w:cs="Times New Roman"/>
          <w:sz w:val="24"/>
          <w:szCs w:val="24"/>
        </w:rPr>
        <w:t>me</w:t>
      </w:r>
      <w:r w:rsidRPr="00F82121">
        <w:rPr>
          <w:rFonts w:ascii="Times New Roman" w:hAnsi="Times New Roman" w:cs="Times New Roman"/>
          <w:sz w:val="24"/>
          <w:szCs w:val="24"/>
        </w:rPr>
        <w:t xml:space="preserve"> sus puertas para formar</w:t>
      </w:r>
      <w:r>
        <w:rPr>
          <w:rFonts w:ascii="Times New Roman" w:hAnsi="Times New Roman" w:cs="Times New Roman"/>
          <w:sz w:val="24"/>
          <w:szCs w:val="24"/>
        </w:rPr>
        <w:t>me como profesional en Bioanálisis.</w:t>
      </w:r>
    </w:p>
    <w:p w14:paraId="5B1428B3" w14:textId="77777777" w:rsidR="001E41CB" w:rsidRDefault="001E41CB" w:rsidP="001E41CB">
      <w:pPr>
        <w:spacing w:line="360" w:lineRule="auto"/>
        <w:jc w:val="both"/>
        <w:rPr>
          <w:rFonts w:ascii="Times New Roman" w:hAnsi="Times New Roman" w:cs="Times New Roman"/>
          <w:sz w:val="24"/>
          <w:szCs w:val="24"/>
        </w:rPr>
      </w:pPr>
    </w:p>
    <w:p w14:paraId="2F6A4EB8" w14:textId="77777777" w:rsidR="001E41CB" w:rsidRDefault="001E41CB" w:rsidP="001E41CB">
      <w:pPr>
        <w:rPr>
          <w:rFonts w:ascii="Times New Roman" w:hAnsi="Times New Roman" w:cs="Times New Roman"/>
          <w:sz w:val="24"/>
          <w:szCs w:val="24"/>
        </w:rPr>
      </w:pPr>
      <w:r>
        <w:rPr>
          <w:rFonts w:ascii="Times New Roman" w:hAnsi="Times New Roman" w:cs="Times New Roman"/>
          <w:sz w:val="24"/>
          <w:szCs w:val="24"/>
        </w:rPr>
        <w:br w:type="page"/>
      </w:r>
    </w:p>
    <w:p w14:paraId="1C5AADB5" w14:textId="77777777" w:rsidR="001E41CB" w:rsidRDefault="001E41CB" w:rsidP="001E41CB">
      <w:pPr>
        <w:spacing w:line="360" w:lineRule="auto"/>
        <w:jc w:val="center"/>
        <w:rPr>
          <w:rFonts w:ascii="Times New Roman" w:hAnsi="Times New Roman" w:cs="Times New Roman"/>
          <w:b/>
          <w:sz w:val="28"/>
          <w:szCs w:val="28"/>
        </w:rPr>
      </w:pPr>
      <w:r w:rsidRPr="00CB5586">
        <w:rPr>
          <w:rFonts w:ascii="Times New Roman" w:hAnsi="Times New Roman" w:cs="Times New Roman"/>
          <w:b/>
          <w:sz w:val="28"/>
          <w:szCs w:val="28"/>
        </w:rPr>
        <w:lastRenderedPageBreak/>
        <w:t>DEDICATORIA</w:t>
      </w:r>
    </w:p>
    <w:p w14:paraId="5DC6A975" w14:textId="77777777" w:rsidR="001E41CB" w:rsidRDefault="001E41CB" w:rsidP="001E41CB">
      <w:pPr>
        <w:spacing w:line="360" w:lineRule="auto"/>
        <w:jc w:val="center"/>
        <w:rPr>
          <w:rFonts w:ascii="Times New Roman" w:hAnsi="Times New Roman" w:cs="Times New Roman"/>
          <w:b/>
          <w:sz w:val="28"/>
          <w:szCs w:val="28"/>
        </w:rPr>
      </w:pPr>
    </w:p>
    <w:p w14:paraId="295FC9E4" w14:textId="77777777" w:rsidR="001E41CB" w:rsidRPr="00D42F96" w:rsidRDefault="001E41CB" w:rsidP="001E41CB">
      <w:pPr>
        <w:spacing w:line="360" w:lineRule="auto"/>
        <w:jc w:val="both"/>
        <w:rPr>
          <w:rFonts w:ascii="Times New Roman" w:hAnsi="Times New Roman" w:cs="Times New Roman"/>
          <w:sz w:val="24"/>
          <w:szCs w:val="24"/>
        </w:rPr>
      </w:pPr>
      <w:r w:rsidRPr="0017660A">
        <w:rPr>
          <w:rFonts w:ascii="Times New Roman" w:hAnsi="Times New Roman" w:cs="Times New Roman"/>
          <w:sz w:val="24"/>
          <w:szCs w:val="24"/>
        </w:rPr>
        <w:t>A</w:t>
      </w:r>
      <w:r>
        <w:rPr>
          <w:rFonts w:ascii="Times New Roman" w:hAnsi="Times New Roman" w:cs="Times New Roman"/>
          <w:sz w:val="24"/>
          <w:szCs w:val="24"/>
        </w:rPr>
        <w:t xml:space="preserve"> Dios todopoderoso, por guiarme</w:t>
      </w:r>
      <w:r w:rsidRPr="0017660A">
        <w:rPr>
          <w:rFonts w:ascii="Times New Roman" w:hAnsi="Times New Roman" w:cs="Times New Roman"/>
          <w:sz w:val="24"/>
          <w:szCs w:val="24"/>
        </w:rPr>
        <w:t xml:space="preserve"> </w:t>
      </w:r>
      <w:r>
        <w:rPr>
          <w:rFonts w:ascii="Times New Roman" w:hAnsi="Times New Roman" w:cs="Times New Roman"/>
          <w:sz w:val="24"/>
          <w:szCs w:val="24"/>
        </w:rPr>
        <w:t>y protegerme</w:t>
      </w:r>
      <w:r w:rsidRPr="0017660A">
        <w:rPr>
          <w:rFonts w:ascii="Times New Roman" w:hAnsi="Times New Roman" w:cs="Times New Roman"/>
          <w:sz w:val="24"/>
          <w:szCs w:val="24"/>
        </w:rPr>
        <w:t xml:space="preserve"> en todo momento e</w:t>
      </w:r>
      <w:r>
        <w:rPr>
          <w:rFonts w:ascii="Times New Roman" w:hAnsi="Times New Roman" w:cs="Times New Roman"/>
          <w:sz w:val="24"/>
          <w:szCs w:val="24"/>
        </w:rPr>
        <w:t xml:space="preserve"> </w:t>
      </w:r>
      <w:r w:rsidRPr="0017660A">
        <w:rPr>
          <w:rFonts w:ascii="Times New Roman" w:hAnsi="Times New Roman" w:cs="Times New Roman"/>
          <w:sz w:val="24"/>
          <w:szCs w:val="24"/>
        </w:rPr>
        <w:t>indicar</w:t>
      </w:r>
      <w:r>
        <w:rPr>
          <w:rFonts w:ascii="Times New Roman" w:hAnsi="Times New Roman" w:cs="Times New Roman"/>
          <w:sz w:val="24"/>
          <w:szCs w:val="24"/>
        </w:rPr>
        <w:t>me</w:t>
      </w:r>
      <w:r w:rsidRPr="0017660A">
        <w:rPr>
          <w:rFonts w:ascii="Times New Roman" w:hAnsi="Times New Roman" w:cs="Times New Roman"/>
          <w:sz w:val="24"/>
          <w:szCs w:val="24"/>
        </w:rPr>
        <w:t xml:space="preserve"> el camino a seguir sin dejar</w:t>
      </w:r>
      <w:r>
        <w:rPr>
          <w:rFonts w:ascii="Times New Roman" w:hAnsi="Times New Roman" w:cs="Times New Roman"/>
          <w:sz w:val="24"/>
          <w:szCs w:val="24"/>
        </w:rPr>
        <w:t>me</w:t>
      </w:r>
      <w:r w:rsidRPr="0017660A">
        <w:rPr>
          <w:rFonts w:ascii="Times New Roman" w:hAnsi="Times New Roman" w:cs="Times New Roman"/>
          <w:sz w:val="24"/>
          <w:szCs w:val="24"/>
        </w:rPr>
        <w:t xml:space="preserve"> caer cuando más </w:t>
      </w:r>
      <w:r>
        <w:rPr>
          <w:rFonts w:ascii="Times New Roman" w:hAnsi="Times New Roman" w:cs="Times New Roman"/>
          <w:sz w:val="24"/>
          <w:szCs w:val="24"/>
        </w:rPr>
        <w:t>necesite</w:t>
      </w:r>
      <w:r w:rsidRPr="0017660A">
        <w:rPr>
          <w:rFonts w:ascii="Times New Roman" w:hAnsi="Times New Roman" w:cs="Times New Roman"/>
          <w:sz w:val="24"/>
          <w:szCs w:val="24"/>
        </w:rPr>
        <w:t xml:space="preserve"> de Él.</w:t>
      </w:r>
    </w:p>
    <w:p w14:paraId="5AD1083E" w14:textId="77777777" w:rsidR="001E41CB" w:rsidRDefault="001E41CB" w:rsidP="001E41CB">
      <w:pPr>
        <w:spacing w:line="360" w:lineRule="auto"/>
        <w:jc w:val="both"/>
        <w:rPr>
          <w:rFonts w:ascii="Times New Roman" w:hAnsi="Times New Roman" w:cs="Times New Roman"/>
          <w:sz w:val="24"/>
          <w:szCs w:val="24"/>
        </w:rPr>
      </w:pPr>
      <w:r w:rsidRPr="002241CA">
        <w:rPr>
          <w:rFonts w:ascii="Times New Roman" w:hAnsi="Times New Roman" w:cs="Times New Roman"/>
          <w:sz w:val="24"/>
          <w:szCs w:val="24"/>
        </w:rPr>
        <w:t>A mis padres por regalarme el don de la vida y ser mi apoyo, guía y porque cada día me desean lo mejor de este mundo. Por formarme con buenos sentimientos, hábitos y valores, lo cual me ha ayudado a salir adelante en los momentos más difíciles.</w:t>
      </w:r>
    </w:p>
    <w:p w14:paraId="20361941" w14:textId="77777777" w:rsidR="001E41CB" w:rsidRDefault="001E41CB" w:rsidP="001E41CB">
      <w:pPr>
        <w:spacing w:line="360" w:lineRule="auto"/>
        <w:jc w:val="both"/>
        <w:rPr>
          <w:rFonts w:ascii="Times New Roman" w:hAnsi="Times New Roman" w:cs="Times New Roman"/>
          <w:sz w:val="24"/>
          <w:szCs w:val="24"/>
        </w:rPr>
      </w:pPr>
      <w:r w:rsidRPr="00C76928">
        <w:rPr>
          <w:rFonts w:ascii="Times New Roman" w:hAnsi="Times New Roman" w:cs="Times New Roman"/>
          <w:sz w:val="24"/>
          <w:szCs w:val="24"/>
        </w:rPr>
        <w:t xml:space="preserve">A mi hermana </w:t>
      </w:r>
      <w:proofErr w:type="spellStart"/>
      <w:r>
        <w:rPr>
          <w:rFonts w:ascii="Times New Roman" w:hAnsi="Times New Roman" w:cs="Times New Roman"/>
          <w:sz w:val="24"/>
          <w:szCs w:val="24"/>
        </w:rPr>
        <w:t>Jesviruska</w:t>
      </w:r>
      <w:proofErr w:type="spellEnd"/>
      <w:r w:rsidRPr="00C76928">
        <w:rPr>
          <w:rFonts w:ascii="Times New Roman" w:hAnsi="Times New Roman" w:cs="Times New Roman"/>
          <w:sz w:val="24"/>
          <w:szCs w:val="24"/>
        </w:rPr>
        <w:t xml:space="preserve"> y hermano </w:t>
      </w:r>
      <w:r>
        <w:rPr>
          <w:rFonts w:ascii="Times New Roman" w:hAnsi="Times New Roman" w:cs="Times New Roman"/>
          <w:sz w:val="24"/>
          <w:szCs w:val="24"/>
        </w:rPr>
        <w:t>Jesús</w:t>
      </w:r>
      <w:r w:rsidRPr="00C76928">
        <w:rPr>
          <w:rFonts w:ascii="Times New Roman" w:hAnsi="Times New Roman" w:cs="Times New Roman"/>
          <w:sz w:val="24"/>
          <w:szCs w:val="24"/>
        </w:rPr>
        <w:t xml:space="preserve">, </w:t>
      </w:r>
      <w:r>
        <w:rPr>
          <w:rFonts w:ascii="Times New Roman" w:hAnsi="Times New Roman" w:cs="Times New Roman"/>
          <w:sz w:val="24"/>
          <w:szCs w:val="24"/>
        </w:rPr>
        <w:t>por haberme dado su apoyo.</w:t>
      </w:r>
    </w:p>
    <w:p w14:paraId="56738736" w14:textId="77777777" w:rsidR="001E41CB" w:rsidRDefault="001E41CB" w:rsidP="001E41CB">
      <w:pPr>
        <w:spacing w:line="360" w:lineRule="auto"/>
        <w:jc w:val="both"/>
        <w:rPr>
          <w:rFonts w:ascii="Times New Roman" w:hAnsi="Times New Roman" w:cs="Times New Roman"/>
          <w:sz w:val="24"/>
          <w:szCs w:val="24"/>
        </w:rPr>
      </w:pPr>
      <w:r w:rsidRPr="00C76928">
        <w:rPr>
          <w:rFonts w:ascii="Times New Roman" w:hAnsi="Times New Roman" w:cs="Times New Roman"/>
          <w:sz w:val="24"/>
          <w:szCs w:val="24"/>
        </w:rPr>
        <w:t xml:space="preserve">A </w:t>
      </w:r>
      <w:r>
        <w:rPr>
          <w:rFonts w:ascii="Times New Roman" w:hAnsi="Times New Roman" w:cs="Times New Roman"/>
          <w:sz w:val="24"/>
          <w:szCs w:val="24"/>
        </w:rPr>
        <w:t xml:space="preserve">mis mejores amigos Angeline, Lucia, Cristian y Antonio </w:t>
      </w:r>
      <w:r w:rsidRPr="00C76928">
        <w:rPr>
          <w:rFonts w:ascii="Times New Roman" w:hAnsi="Times New Roman" w:cs="Times New Roman"/>
          <w:sz w:val="24"/>
          <w:szCs w:val="24"/>
        </w:rPr>
        <w:t xml:space="preserve">por ayudarme en todo momento de una manera incondicional. </w:t>
      </w:r>
    </w:p>
    <w:p w14:paraId="29171017" w14:textId="77777777" w:rsidR="001E41CB" w:rsidRDefault="001E41CB" w:rsidP="001E41CB">
      <w:pPr>
        <w:spacing w:line="360" w:lineRule="auto"/>
        <w:jc w:val="both"/>
        <w:rPr>
          <w:rFonts w:ascii="Times New Roman" w:hAnsi="Times New Roman" w:cs="Times New Roman"/>
          <w:sz w:val="24"/>
          <w:szCs w:val="24"/>
        </w:rPr>
      </w:pPr>
      <w:r w:rsidRPr="00C76928">
        <w:rPr>
          <w:rFonts w:ascii="Times New Roman" w:hAnsi="Times New Roman" w:cs="Times New Roman"/>
          <w:sz w:val="24"/>
          <w:szCs w:val="24"/>
        </w:rPr>
        <w:t xml:space="preserve">A toda mi familia: Tías, tíos, primos y aquellas personas que de una u otra manera me apoyaron y confiaron en mí. </w:t>
      </w:r>
    </w:p>
    <w:p w14:paraId="3FA12ECE" w14:textId="77777777" w:rsidR="002962C1" w:rsidRDefault="002962C1">
      <w:pPr>
        <w:rPr>
          <w:rFonts w:ascii="Times New Roman" w:hAnsi="Times New Roman" w:cs="Times New Roman"/>
          <w:sz w:val="24"/>
          <w:szCs w:val="24"/>
        </w:rPr>
      </w:pPr>
      <w:bookmarkStart w:id="0" w:name="_Toc102545972"/>
      <w:r>
        <w:rPr>
          <w:rFonts w:ascii="Times New Roman" w:hAnsi="Times New Roman" w:cs="Times New Roman"/>
          <w:sz w:val="24"/>
          <w:szCs w:val="24"/>
        </w:rPr>
        <w:br w:type="page"/>
      </w:r>
    </w:p>
    <w:p w14:paraId="258D73B2" w14:textId="77777777" w:rsidR="005A318A" w:rsidRDefault="005A318A" w:rsidP="005A318A">
      <w:pPr>
        <w:tabs>
          <w:tab w:val="left" w:pos="375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lang w:eastAsia="es-VE"/>
        </w:rPr>
        <w:drawing>
          <wp:inline distT="0" distB="0" distL="0" distR="0" wp14:anchorId="3C0A1F0E" wp14:editId="6B562391">
            <wp:extent cx="902335" cy="902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inline>
        </w:drawing>
      </w:r>
    </w:p>
    <w:p w14:paraId="3E9C4BDB" w14:textId="77777777" w:rsidR="005A318A" w:rsidRDefault="005A318A" w:rsidP="005A318A">
      <w:pPr>
        <w:tabs>
          <w:tab w:val="left" w:pos="1395"/>
        </w:tabs>
        <w:jc w:val="center"/>
        <w:rPr>
          <w:rFonts w:ascii="Times New Roman" w:hAnsi="Times New Roman" w:cs="Times New Roman"/>
          <w:sz w:val="24"/>
          <w:szCs w:val="24"/>
        </w:rPr>
      </w:pPr>
      <w:r>
        <w:rPr>
          <w:rFonts w:ascii="Times New Roman" w:hAnsi="Times New Roman" w:cs="Times New Roman"/>
          <w:sz w:val="24"/>
          <w:szCs w:val="24"/>
        </w:rPr>
        <w:t>Departamento de Bioanálisis</w:t>
      </w:r>
    </w:p>
    <w:p w14:paraId="0D16E262" w14:textId="77777777" w:rsidR="005A318A" w:rsidRDefault="005A318A" w:rsidP="005A318A">
      <w:pPr>
        <w:tabs>
          <w:tab w:val="left" w:pos="1395"/>
        </w:tabs>
        <w:jc w:val="center"/>
        <w:rPr>
          <w:rFonts w:ascii="Times New Roman" w:hAnsi="Times New Roman" w:cs="Times New Roman"/>
          <w:sz w:val="24"/>
          <w:szCs w:val="24"/>
        </w:rPr>
      </w:pPr>
      <w:r>
        <w:rPr>
          <w:rFonts w:ascii="Times New Roman" w:hAnsi="Times New Roman" w:cs="Times New Roman"/>
          <w:sz w:val="24"/>
          <w:szCs w:val="24"/>
        </w:rPr>
        <w:t>Escuela de Ciencias de la Salud “Dr. Francisco Battistini Casalta”</w:t>
      </w:r>
    </w:p>
    <w:p w14:paraId="41F78A91" w14:textId="77777777" w:rsidR="005A318A" w:rsidRDefault="005A318A" w:rsidP="005A318A">
      <w:pPr>
        <w:tabs>
          <w:tab w:val="left" w:pos="1395"/>
        </w:tabs>
        <w:jc w:val="center"/>
        <w:rPr>
          <w:rFonts w:ascii="Times New Roman" w:hAnsi="Times New Roman" w:cs="Times New Roman"/>
          <w:sz w:val="24"/>
          <w:szCs w:val="24"/>
        </w:rPr>
      </w:pPr>
      <w:r>
        <w:rPr>
          <w:rFonts w:ascii="Times New Roman" w:hAnsi="Times New Roman" w:cs="Times New Roman"/>
          <w:sz w:val="24"/>
          <w:szCs w:val="24"/>
        </w:rPr>
        <w:t>Universidad de Oriente, Núcleo Bolívar</w:t>
      </w:r>
    </w:p>
    <w:p w14:paraId="508BA2A8" w14:textId="77777777" w:rsidR="005A318A" w:rsidRPr="005A318A" w:rsidRDefault="005A318A" w:rsidP="005A318A">
      <w:pPr>
        <w:tabs>
          <w:tab w:val="left" w:pos="1395"/>
        </w:tabs>
        <w:jc w:val="center"/>
        <w:rPr>
          <w:rFonts w:ascii="Times New Roman" w:hAnsi="Times New Roman" w:cs="Times New Roman"/>
          <w:b/>
          <w:sz w:val="24"/>
          <w:szCs w:val="24"/>
        </w:rPr>
      </w:pPr>
      <w:r w:rsidRPr="005A318A">
        <w:rPr>
          <w:rFonts w:ascii="Times New Roman" w:hAnsi="Times New Roman" w:cs="Times New Roman"/>
          <w:b/>
          <w:sz w:val="24"/>
          <w:szCs w:val="24"/>
        </w:rPr>
        <w:t>SEROPREVALENCIA DE HEPATITIS B EN DONANTES ATENDIDOS EN EL BANCO DE SANGRE DEL COMPLEJO HOSPITALARIO UNIVERSITARIO “RUIZ Y PÁEZ”, MUNICIPIO ANGOSTURA DEL ORINOCO EN CIUDAD BOLÍVAR-ESTADO BOLÍVAR. 2019-2021.</w:t>
      </w:r>
    </w:p>
    <w:p w14:paraId="17EBF9E6" w14:textId="77777777" w:rsidR="005A318A" w:rsidRPr="005A318A" w:rsidRDefault="005A318A" w:rsidP="00C76928">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Tutor (a): </w:t>
      </w:r>
      <w:r w:rsidRPr="005A318A">
        <w:rPr>
          <w:rFonts w:ascii="Times New Roman" w:hAnsi="Times New Roman" w:cs="Times New Roman"/>
          <w:b/>
          <w:sz w:val="24"/>
          <w:szCs w:val="24"/>
        </w:rPr>
        <w:t>Lcdo. Gómez, A.</w:t>
      </w:r>
      <w:r>
        <w:rPr>
          <w:rFonts w:ascii="Times New Roman" w:hAnsi="Times New Roman" w:cs="Times New Roman"/>
          <w:b/>
          <w:sz w:val="24"/>
          <w:szCs w:val="24"/>
        </w:rPr>
        <w:t xml:space="preserve">                                         </w:t>
      </w:r>
      <w:r w:rsidRPr="005A318A">
        <w:rPr>
          <w:rFonts w:ascii="Times New Roman" w:hAnsi="Times New Roman" w:cs="Times New Roman"/>
          <w:sz w:val="24"/>
          <w:szCs w:val="24"/>
        </w:rPr>
        <w:t>Autor</w:t>
      </w:r>
      <w:r>
        <w:rPr>
          <w:rFonts w:ascii="Times New Roman" w:hAnsi="Times New Roman" w:cs="Times New Roman"/>
          <w:b/>
          <w:sz w:val="24"/>
          <w:szCs w:val="24"/>
        </w:rPr>
        <w:t>: Martínez Jeiruska, Año 2023</w:t>
      </w:r>
    </w:p>
    <w:p w14:paraId="52DEB17D" w14:textId="77777777" w:rsidR="00ED4277" w:rsidRPr="00ED4277" w:rsidRDefault="00ED4277" w:rsidP="00ED4277">
      <w:pPr>
        <w:tabs>
          <w:tab w:val="left" w:pos="3765"/>
        </w:tabs>
        <w:spacing w:line="360" w:lineRule="auto"/>
        <w:jc w:val="both"/>
        <w:rPr>
          <w:rFonts w:ascii="Times New Roman" w:hAnsi="Times New Roman" w:cs="Times New Roman"/>
          <w:b/>
          <w:sz w:val="28"/>
          <w:szCs w:val="28"/>
        </w:rPr>
      </w:pPr>
      <w:r>
        <w:rPr>
          <w:rFonts w:ascii="Times New Roman" w:hAnsi="Times New Roman" w:cs="Times New Roman"/>
          <w:sz w:val="24"/>
          <w:szCs w:val="24"/>
        </w:rPr>
        <w:tab/>
      </w:r>
      <w:r w:rsidRPr="00ED4277">
        <w:rPr>
          <w:rFonts w:ascii="Times New Roman" w:hAnsi="Times New Roman" w:cs="Times New Roman"/>
          <w:b/>
          <w:sz w:val="28"/>
          <w:szCs w:val="28"/>
        </w:rPr>
        <w:t>RESUMEN</w:t>
      </w:r>
    </w:p>
    <w:p w14:paraId="444BE672" w14:textId="77777777" w:rsidR="00CF7A5A" w:rsidRDefault="00784ADD" w:rsidP="005800DF">
      <w:pPr>
        <w:spacing w:line="240" w:lineRule="auto"/>
        <w:jc w:val="both"/>
        <w:rPr>
          <w:rFonts w:ascii="Times New Roman" w:hAnsi="Times New Roman" w:cs="Times New Roman"/>
          <w:sz w:val="24"/>
          <w:szCs w:val="24"/>
        </w:rPr>
      </w:pPr>
      <w:r w:rsidRPr="00784ADD">
        <w:rPr>
          <w:rFonts w:ascii="Times New Roman" w:hAnsi="Times New Roman" w:cs="Times New Roman"/>
          <w:sz w:val="24"/>
          <w:szCs w:val="24"/>
        </w:rPr>
        <w:t>La hepatitis B es un importante problema de salud en todo el mundo y causa cerca de un millón de muertes al año. Su descubrim</w:t>
      </w:r>
      <w:r>
        <w:rPr>
          <w:rFonts w:ascii="Times New Roman" w:hAnsi="Times New Roman" w:cs="Times New Roman"/>
          <w:sz w:val="24"/>
          <w:szCs w:val="24"/>
        </w:rPr>
        <w:t>iento es relativamente reciente</w:t>
      </w:r>
      <w:r w:rsidRPr="00784ADD">
        <w:rPr>
          <w:rFonts w:ascii="Times New Roman" w:hAnsi="Times New Roman" w:cs="Times New Roman"/>
          <w:sz w:val="24"/>
          <w:szCs w:val="24"/>
        </w:rPr>
        <w:t xml:space="preserve">. El interés de los estudios sobre </w:t>
      </w:r>
      <w:r>
        <w:rPr>
          <w:rFonts w:ascii="Times New Roman" w:hAnsi="Times New Roman" w:cs="Times New Roman"/>
          <w:sz w:val="24"/>
          <w:szCs w:val="24"/>
        </w:rPr>
        <w:t xml:space="preserve">el VHB radica en </w:t>
      </w:r>
      <w:r w:rsidRPr="00784ADD">
        <w:rPr>
          <w:rFonts w:ascii="Times New Roman" w:hAnsi="Times New Roman" w:cs="Times New Roman"/>
          <w:sz w:val="24"/>
          <w:szCs w:val="24"/>
        </w:rPr>
        <w:t xml:space="preserve">que, según la Organización Mundial de la Salud, la </w:t>
      </w:r>
      <w:r w:rsidR="004959CD">
        <w:rPr>
          <w:rFonts w:ascii="Times New Roman" w:hAnsi="Times New Roman" w:cs="Times New Roman"/>
          <w:sz w:val="24"/>
          <w:szCs w:val="24"/>
        </w:rPr>
        <w:t>hepatitis B crónica causa un 40</w:t>
      </w:r>
      <w:r w:rsidRPr="00784ADD">
        <w:rPr>
          <w:rFonts w:ascii="Times New Roman" w:hAnsi="Times New Roman" w:cs="Times New Roman"/>
          <w:sz w:val="24"/>
          <w:szCs w:val="24"/>
        </w:rPr>
        <w:t>% de los casos de carcinoma hepatocelular</w:t>
      </w:r>
      <w:r>
        <w:rPr>
          <w:rFonts w:ascii="Times New Roman" w:hAnsi="Times New Roman" w:cs="Times New Roman"/>
          <w:sz w:val="24"/>
          <w:szCs w:val="24"/>
        </w:rPr>
        <w:t>. S</w:t>
      </w:r>
      <w:r w:rsidRPr="00784ADD">
        <w:rPr>
          <w:rFonts w:ascii="Times New Roman" w:hAnsi="Times New Roman" w:cs="Times New Roman"/>
          <w:sz w:val="24"/>
          <w:szCs w:val="24"/>
        </w:rPr>
        <w:t>e plantea realizar este trabajo de investigación siendo un estudio de tipo retros</w:t>
      </w:r>
      <w:r w:rsidR="00352958">
        <w:rPr>
          <w:rFonts w:ascii="Times New Roman" w:hAnsi="Times New Roman" w:cs="Times New Roman"/>
          <w:sz w:val="24"/>
          <w:szCs w:val="24"/>
        </w:rPr>
        <w:t xml:space="preserve">pectivo y de corte transversal para </w:t>
      </w:r>
      <w:r w:rsidRPr="00784ADD">
        <w:rPr>
          <w:rFonts w:ascii="Times New Roman" w:hAnsi="Times New Roman" w:cs="Times New Roman"/>
          <w:sz w:val="24"/>
          <w:szCs w:val="24"/>
        </w:rPr>
        <w:t>aportar datos epidemiológicos actuales, útiles en el contexto actual del sistema sanitario de Venezuela.</w:t>
      </w:r>
      <w:r w:rsidR="00ED7E2A" w:rsidRPr="00ED7E2A">
        <w:t xml:space="preserve"> </w:t>
      </w:r>
      <w:r w:rsidR="00ED7E2A" w:rsidRPr="00ED7E2A">
        <w:rPr>
          <w:rFonts w:ascii="Times New Roman" w:hAnsi="Times New Roman" w:cs="Times New Roman"/>
          <w:sz w:val="24"/>
          <w:szCs w:val="24"/>
        </w:rPr>
        <w:t>Durante la recolección de datos se obtuvo un total de 13,254 pacientes que asistieron dura</w:t>
      </w:r>
      <w:r w:rsidR="00C16451">
        <w:rPr>
          <w:rFonts w:ascii="Times New Roman" w:hAnsi="Times New Roman" w:cs="Times New Roman"/>
          <w:sz w:val="24"/>
          <w:szCs w:val="24"/>
        </w:rPr>
        <w:t>nte los años 2019, 2020 y 2021</w:t>
      </w:r>
      <w:r w:rsidR="00ED7E2A">
        <w:rPr>
          <w:rFonts w:ascii="Times New Roman" w:hAnsi="Times New Roman" w:cs="Times New Roman"/>
          <w:sz w:val="24"/>
          <w:szCs w:val="24"/>
        </w:rPr>
        <w:t>.</w:t>
      </w:r>
      <w:r w:rsidR="00ED7E2A" w:rsidRPr="00ED7E2A">
        <w:rPr>
          <w:rFonts w:ascii="Times New Roman" w:eastAsia="Times" w:hAnsi="Times New Roman" w:cs="Times New Roman"/>
          <w:sz w:val="24"/>
          <w:szCs w:val="24"/>
          <w:lang w:eastAsia="es-ES"/>
        </w:rPr>
        <w:t xml:space="preserve"> </w:t>
      </w:r>
      <w:r w:rsidR="00ED7E2A">
        <w:rPr>
          <w:rFonts w:ascii="Times New Roman" w:eastAsia="Times" w:hAnsi="Times New Roman" w:cs="Times New Roman"/>
          <w:sz w:val="24"/>
          <w:szCs w:val="24"/>
          <w:lang w:eastAsia="es-ES"/>
        </w:rPr>
        <w:t>Fueron diagnosticados</w:t>
      </w:r>
      <w:r w:rsidR="00ED7E2A" w:rsidRPr="003D5964">
        <w:rPr>
          <w:rFonts w:ascii="Times New Roman" w:eastAsia="Times" w:hAnsi="Times New Roman" w:cs="Times New Roman"/>
          <w:sz w:val="24"/>
          <w:szCs w:val="24"/>
          <w:lang w:eastAsia="es-ES"/>
        </w:rPr>
        <w:t xml:space="preserve"> </w:t>
      </w:r>
      <w:r w:rsidR="00201CB4">
        <w:rPr>
          <w:rFonts w:ascii="Times New Roman" w:eastAsia="Times" w:hAnsi="Times New Roman" w:cs="Times New Roman"/>
          <w:sz w:val="24"/>
          <w:szCs w:val="24"/>
          <w:lang w:eastAsia="es-ES"/>
        </w:rPr>
        <w:t>0,12</w:t>
      </w:r>
      <w:r w:rsidR="00ED7E2A">
        <w:rPr>
          <w:rFonts w:ascii="Times New Roman" w:eastAsia="Times" w:hAnsi="Times New Roman" w:cs="Times New Roman"/>
          <w:sz w:val="24"/>
          <w:szCs w:val="24"/>
          <w:lang w:eastAsia="es-ES"/>
        </w:rPr>
        <w:t>% con antígeno de superficie</w:t>
      </w:r>
      <w:r w:rsidR="004959CD">
        <w:rPr>
          <w:rFonts w:ascii="Times New Roman" w:eastAsia="Times" w:hAnsi="Times New Roman" w:cs="Times New Roman"/>
          <w:sz w:val="24"/>
          <w:szCs w:val="24"/>
          <w:lang w:eastAsia="es-ES"/>
        </w:rPr>
        <w:t xml:space="preserve"> </w:t>
      </w:r>
      <w:r w:rsidR="00ED7E2A">
        <w:rPr>
          <w:rFonts w:ascii="Times New Roman" w:eastAsia="Times" w:hAnsi="Times New Roman" w:cs="Times New Roman"/>
          <w:sz w:val="24"/>
          <w:szCs w:val="24"/>
          <w:lang w:eastAsia="es-ES"/>
        </w:rPr>
        <w:t xml:space="preserve">reactivos y </w:t>
      </w:r>
      <w:r w:rsidR="00201CB4">
        <w:rPr>
          <w:rFonts w:ascii="Times New Roman" w:eastAsia="Times" w:hAnsi="Times New Roman" w:cs="Times New Roman"/>
          <w:sz w:val="24"/>
          <w:szCs w:val="24"/>
          <w:lang w:eastAsia="es-ES"/>
        </w:rPr>
        <w:t>0,29</w:t>
      </w:r>
      <w:r w:rsidR="00ED7E2A">
        <w:rPr>
          <w:rFonts w:ascii="Times New Roman" w:eastAsia="Times" w:hAnsi="Times New Roman" w:cs="Times New Roman"/>
          <w:sz w:val="24"/>
          <w:szCs w:val="24"/>
          <w:lang w:eastAsia="es-ES"/>
        </w:rPr>
        <w:t>% pacientes reactivos p</w:t>
      </w:r>
      <w:r w:rsidR="00C87C85">
        <w:rPr>
          <w:rFonts w:ascii="Times New Roman" w:eastAsia="Times" w:hAnsi="Times New Roman" w:cs="Times New Roman"/>
          <w:sz w:val="24"/>
          <w:szCs w:val="24"/>
          <w:lang w:eastAsia="es-ES"/>
        </w:rPr>
        <w:t xml:space="preserve">ara el antígeno frente al Core. </w:t>
      </w:r>
      <w:r w:rsidR="00F32650" w:rsidRPr="00F32650">
        <w:rPr>
          <w:rFonts w:ascii="Times New Roman" w:eastAsia="Times" w:hAnsi="Times New Roman" w:cs="Times New Roman"/>
          <w:sz w:val="24"/>
          <w:szCs w:val="24"/>
          <w:lang w:eastAsia="es-ES"/>
        </w:rPr>
        <w:t xml:space="preserve">El marcador serológico de mayor prevalencia en el laboratorio del banco de sangre fue el marcador para el Anti Core del virus de la hepatitis B con </w:t>
      </w:r>
      <w:r w:rsidR="006B0DB7">
        <w:rPr>
          <w:rFonts w:ascii="Times New Roman" w:eastAsia="Times" w:hAnsi="Times New Roman" w:cs="Times New Roman"/>
          <w:sz w:val="24"/>
          <w:szCs w:val="24"/>
          <w:lang w:eastAsia="es-ES"/>
        </w:rPr>
        <w:t>0,29</w:t>
      </w:r>
      <w:r w:rsidR="00F32650" w:rsidRPr="00F32650">
        <w:rPr>
          <w:rFonts w:ascii="Times New Roman" w:eastAsia="Times" w:hAnsi="Times New Roman" w:cs="Times New Roman"/>
          <w:sz w:val="24"/>
          <w:szCs w:val="24"/>
          <w:lang w:eastAsia="es-ES"/>
        </w:rPr>
        <w:t>%.</w:t>
      </w:r>
      <w:r w:rsidR="00F32650">
        <w:rPr>
          <w:rFonts w:ascii="Times New Roman" w:eastAsia="Times" w:hAnsi="Times New Roman" w:cs="Times New Roman"/>
          <w:sz w:val="24"/>
          <w:szCs w:val="24"/>
          <w:lang w:eastAsia="es-ES"/>
        </w:rPr>
        <w:t xml:space="preserve"> </w:t>
      </w:r>
      <w:r w:rsidR="00BC03B0" w:rsidRPr="00BC03B0">
        <w:rPr>
          <w:rFonts w:ascii="Times New Roman" w:eastAsia="Times" w:hAnsi="Times New Roman" w:cs="Times New Roman"/>
          <w:sz w:val="24"/>
          <w:szCs w:val="24"/>
          <w:lang w:eastAsia="es-ES"/>
        </w:rPr>
        <w:t xml:space="preserve">Entre las características del grupo estudiado se encuentra </w:t>
      </w:r>
      <w:r w:rsidR="00260B03">
        <w:rPr>
          <w:rFonts w:ascii="Times New Roman" w:eastAsia="Times" w:hAnsi="Times New Roman" w:cs="Times New Roman"/>
          <w:sz w:val="24"/>
          <w:szCs w:val="24"/>
          <w:lang w:eastAsia="es-ES"/>
        </w:rPr>
        <w:t>un predominio en</w:t>
      </w:r>
      <w:r w:rsidR="00BC03B0" w:rsidRPr="00BC03B0">
        <w:rPr>
          <w:rFonts w:ascii="Times New Roman" w:eastAsia="Times" w:hAnsi="Times New Roman" w:cs="Times New Roman"/>
          <w:sz w:val="24"/>
          <w:szCs w:val="24"/>
          <w:lang w:eastAsia="es-ES"/>
        </w:rPr>
        <w:t xml:space="preserve"> el grupo </w:t>
      </w:r>
      <w:r w:rsidR="006A6869">
        <w:rPr>
          <w:rFonts w:ascii="Times New Roman" w:eastAsia="Times" w:hAnsi="Times New Roman" w:cs="Times New Roman"/>
          <w:sz w:val="24"/>
          <w:szCs w:val="24"/>
          <w:lang w:eastAsia="es-ES"/>
        </w:rPr>
        <w:t>etari</w:t>
      </w:r>
      <w:r w:rsidR="00BC03B0" w:rsidRPr="00BC03B0">
        <w:rPr>
          <w:rFonts w:ascii="Times New Roman" w:eastAsia="Times" w:hAnsi="Times New Roman" w:cs="Times New Roman"/>
          <w:sz w:val="24"/>
          <w:szCs w:val="24"/>
          <w:lang w:eastAsia="es-ES"/>
        </w:rPr>
        <w:t>o comprendido entre los 27 a 35 años de edad, el sexo masculino y los pacientes procedentes del estado Bolívar</w:t>
      </w:r>
      <w:r w:rsidR="00BC03B0">
        <w:rPr>
          <w:rFonts w:ascii="Times New Roman" w:eastAsia="Times" w:hAnsi="Times New Roman" w:cs="Times New Roman"/>
          <w:sz w:val="24"/>
          <w:szCs w:val="24"/>
          <w:lang w:eastAsia="es-ES"/>
        </w:rPr>
        <w:t xml:space="preserve"> en ambos marcadores. </w:t>
      </w:r>
      <w:r w:rsidR="00C87C85">
        <w:rPr>
          <w:rFonts w:ascii="Times New Roman" w:hAnsi="Times New Roman" w:cs="Times New Roman"/>
          <w:sz w:val="24"/>
          <w:szCs w:val="24"/>
        </w:rPr>
        <w:t>L</w:t>
      </w:r>
      <w:r w:rsidR="00C87C85" w:rsidRPr="00123508">
        <w:rPr>
          <w:rFonts w:ascii="Times New Roman" w:hAnsi="Times New Roman" w:cs="Times New Roman"/>
          <w:sz w:val="24"/>
          <w:szCs w:val="24"/>
        </w:rPr>
        <w:t>os resultados deja</w:t>
      </w:r>
      <w:r w:rsidR="00C87C85">
        <w:rPr>
          <w:rFonts w:ascii="Times New Roman" w:hAnsi="Times New Roman" w:cs="Times New Roman"/>
          <w:sz w:val="24"/>
          <w:szCs w:val="24"/>
        </w:rPr>
        <w:t>n</w:t>
      </w:r>
      <w:r w:rsidR="00C87C85" w:rsidRPr="00123508">
        <w:rPr>
          <w:rFonts w:ascii="Times New Roman" w:hAnsi="Times New Roman" w:cs="Times New Roman"/>
          <w:sz w:val="24"/>
          <w:szCs w:val="24"/>
        </w:rPr>
        <w:t xml:space="preserve"> en evidencia la necesidad de mejorar y efectuar programas de vigilancia epidemiológica </w:t>
      </w:r>
      <w:r w:rsidR="00C87C85">
        <w:rPr>
          <w:rFonts w:ascii="Times New Roman" w:hAnsi="Times New Roman" w:cs="Times New Roman"/>
          <w:sz w:val="24"/>
          <w:szCs w:val="24"/>
        </w:rPr>
        <w:t>en</w:t>
      </w:r>
      <w:r w:rsidR="00C87C85" w:rsidRPr="00C87C85">
        <w:rPr>
          <w:rFonts w:ascii="Times New Roman" w:hAnsi="Times New Roman" w:cs="Times New Roman"/>
          <w:sz w:val="24"/>
          <w:szCs w:val="24"/>
        </w:rPr>
        <w:t xml:space="preserve"> </w:t>
      </w:r>
      <w:r w:rsidR="00C87C85" w:rsidRPr="00123508">
        <w:rPr>
          <w:rFonts w:ascii="Times New Roman" w:hAnsi="Times New Roman" w:cs="Times New Roman"/>
          <w:sz w:val="24"/>
          <w:szCs w:val="24"/>
        </w:rPr>
        <w:t>la población general que permitan planificar estrategias de control, técnica y educación</w:t>
      </w:r>
      <w:r w:rsidR="00C87C85">
        <w:rPr>
          <w:rFonts w:ascii="Times New Roman" w:hAnsi="Times New Roman" w:cs="Times New Roman"/>
          <w:sz w:val="24"/>
          <w:szCs w:val="24"/>
        </w:rPr>
        <w:t>.</w:t>
      </w:r>
    </w:p>
    <w:p w14:paraId="28999B01" w14:textId="77777777" w:rsidR="00352958" w:rsidRDefault="00352958" w:rsidP="00C76928">
      <w:pPr>
        <w:spacing w:line="360" w:lineRule="auto"/>
        <w:jc w:val="both"/>
        <w:rPr>
          <w:rFonts w:ascii="Times New Roman" w:hAnsi="Times New Roman" w:cs="Times New Roman"/>
          <w:sz w:val="24"/>
          <w:szCs w:val="24"/>
        </w:rPr>
      </w:pPr>
    </w:p>
    <w:p w14:paraId="3BFBAA1E" w14:textId="77777777" w:rsidR="00B91D60" w:rsidRDefault="00CF7A5A" w:rsidP="00C76928">
      <w:pPr>
        <w:spacing w:line="360" w:lineRule="auto"/>
        <w:jc w:val="both"/>
        <w:rPr>
          <w:rFonts w:ascii="Times New Roman" w:eastAsia="Times" w:hAnsi="Times New Roman" w:cs="Times New Roman"/>
          <w:sz w:val="24"/>
          <w:szCs w:val="24"/>
          <w:lang w:eastAsia="es-ES"/>
        </w:rPr>
      </w:pPr>
      <w:r w:rsidRPr="00CF7A5A">
        <w:rPr>
          <w:rFonts w:ascii="Times New Roman" w:hAnsi="Times New Roman" w:cs="Times New Roman"/>
          <w:b/>
          <w:sz w:val="24"/>
          <w:szCs w:val="24"/>
        </w:rPr>
        <w:t>Palabas clave:</w:t>
      </w:r>
      <w:r w:rsidR="00352958" w:rsidRPr="00352958">
        <w:rPr>
          <w:rFonts w:ascii="Times New Roman" w:hAnsi="Times New Roman" w:cs="Times New Roman"/>
          <w:sz w:val="24"/>
          <w:szCs w:val="24"/>
        </w:rPr>
        <w:t xml:space="preserve"> </w:t>
      </w:r>
      <w:r w:rsidR="005800DF" w:rsidRPr="00927D7B">
        <w:rPr>
          <w:rFonts w:ascii="Times New Roman" w:hAnsi="Times New Roman" w:cs="Times New Roman"/>
          <w:sz w:val="24"/>
          <w:szCs w:val="24"/>
        </w:rPr>
        <w:t>h</w:t>
      </w:r>
      <w:r w:rsidR="00352958" w:rsidRPr="00927D7B">
        <w:rPr>
          <w:rFonts w:ascii="Times New Roman" w:hAnsi="Times New Roman" w:cs="Times New Roman"/>
          <w:sz w:val="24"/>
          <w:szCs w:val="24"/>
        </w:rPr>
        <w:t xml:space="preserve">epatocelular, </w:t>
      </w:r>
      <w:r w:rsidR="005800DF" w:rsidRPr="00927D7B">
        <w:rPr>
          <w:rFonts w:ascii="Times New Roman" w:hAnsi="Times New Roman" w:cs="Times New Roman"/>
          <w:sz w:val="24"/>
          <w:szCs w:val="24"/>
        </w:rPr>
        <w:t xml:space="preserve">donantes, </w:t>
      </w:r>
      <w:r w:rsidR="005800DF" w:rsidRPr="00927D7B">
        <w:rPr>
          <w:rFonts w:ascii="Times New Roman" w:eastAsia="Times" w:hAnsi="Times New Roman" w:cs="Times New Roman"/>
          <w:sz w:val="24"/>
          <w:szCs w:val="24"/>
          <w:lang w:eastAsia="es-ES"/>
        </w:rPr>
        <w:t xml:space="preserve">antígeno, </w:t>
      </w:r>
      <w:r w:rsidR="00F32650" w:rsidRPr="00927D7B">
        <w:rPr>
          <w:rFonts w:ascii="Times New Roman" w:eastAsia="Times" w:hAnsi="Times New Roman" w:cs="Times New Roman"/>
          <w:sz w:val="24"/>
          <w:szCs w:val="24"/>
          <w:lang w:eastAsia="es-ES"/>
        </w:rPr>
        <w:t>banco de sangre</w:t>
      </w:r>
      <w:r w:rsidR="006A5872" w:rsidRPr="00927D7B">
        <w:rPr>
          <w:rFonts w:ascii="Times New Roman" w:eastAsia="Times" w:hAnsi="Times New Roman" w:cs="Times New Roman"/>
          <w:sz w:val="24"/>
          <w:szCs w:val="24"/>
          <w:lang w:eastAsia="es-ES"/>
        </w:rPr>
        <w:t>, marcadores.</w:t>
      </w:r>
    </w:p>
    <w:p w14:paraId="53BEB4DD" w14:textId="18CE4361" w:rsidR="00B91D60" w:rsidRDefault="00B91D60" w:rsidP="00C76928">
      <w:pPr>
        <w:spacing w:line="360" w:lineRule="auto"/>
        <w:jc w:val="both"/>
        <w:rPr>
          <w:rFonts w:ascii="Times New Roman" w:eastAsia="Times" w:hAnsi="Times New Roman" w:cs="Times New Roman"/>
          <w:sz w:val="24"/>
          <w:szCs w:val="24"/>
          <w:lang w:eastAsia="es-ES"/>
        </w:rPr>
        <w:sectPr w:rsidR="00B91D60" w:rsidSect="005A1CE2">
          <w:headerReference w:type="default" r:id="rId12"/>
          <w:pgSz w:w="12240" w:h="15840"/>
          <w:pgMar w:top="1418" w:right="1418" w:bottom="1418" w:left="1985" w:header="708" w:footer="708" w:gutter="0"/>
          <w:pgNumType w:fmt="lowerRoman" w:start="3"/>
          <w:cols w:space="720"/>
        </w:sectPr>
      </w:pPr>
    </w:p>
    <w:p w14:paraId="457EE19D" w14:textId="77777777" w:rsidR="001817E3" w:rsidRPr="0034183D" w:rsidRDefault="001817E3" w:rsidP="001817E3">
      <w:pPr>
        <w:pStyle w:val="Ttulo1"/>
        <w:spacing w:line="360" w:lineRule="auto"/>
        <w:jc w:val="center"/>
        <w:rPr>
          <w:rFonts w:ascii="Times New Roman" w:hAnsi="Times New Roman" w:cs="Times New Roman"/>
          <w:i/>
          <w:iCs/>
          <w:color w:val="auto"/>
        </w:rPr>
      </w:pPr>
      <w:r w:rsidRPr="005D2D62">
        <w:rPr>
          <w:rFonts w:ascii="Times New Roman" w:hAnsi="Times New Roman" w:cs="Times New Roman"/>
          <w:color w:val="auto"/>
        </w:rPr>
        <w:lastRenderedPageBreak/>
        <w:t>INTRODUCCIÓN</w:t>
      </w:r>
      <w:bookmarkEnd w:id="0"/>
      <w:r w:rsidR="0034183D">
        <w:rPr>
          <w:rFonts w:ascii="Times New Roman" w:hAnsi="Times New Roman" w:cs="Times New Roman"/>
          <w:color w:val="auto"/>
        </w:rPr>
        <w:t xml:space="preserve"> </w:t>
      </w:r>
    </w:p>
    <w:p w14:paraId="76DA2924" w14:textId="77777777" w:rsidR="001817E3" w:rsidRPr="005D2D62" w:rsidRDefault="001817E3" w:rsidP="001817E3">
      <w:pPr>
        <w:rPr>
          <w:rFonts w:ascii="Times New Roman" w:hAnsi="Times New Roman" w:cs="Times New Roman"/>
        </w:rPr>
      </w:pPr>
    </w:p>
    <w:p w14:paraId="2A69505A" w14:textId="77777777" w:rsidR="00F377ED" w:rsidRPr="00B92212" w:rsidRDefault="00F377ED" w:rsidP="00F16582">
      <w:pPr>
        <w:spacing w:after="160" w:line="360" w:lineRule="auto"/>
        <w:ind w:firstLine="708"/>
        <w:jc w:val="both"/>
        <w:rPr>
          <w:rFonts w:ascii="Times New Roman" w:hAnsi="Times New Roman" w:cs="Times New Roman"/>
          <w:noProof/>
          <w:sz w:val="24"/>
          <w:szCs w:val="24"/>
          <w:lang w:val="es-ES"/>
        </w:rPr>
      </w:pPr>
      <w:r w:rsidRPr="00B92212">
        <w:rPr>
          <w:rFonts w:ascii="Times New Roman" w:eastAsia="Calibri" w:hAnsi="Times New Roman" w:cs="Times New Roman"/>
          <w:sz w:val="24"/>
          <w:szCs w:val="24"/>
          <w:lang w:val="es-ES"/>
        </w:rPr>
        <w:t>El primer registro de una epide</w:t>
      </w:r>
      <w:r w:rsidR="00B77C82" w:rsidRPr="00B92212">
        <w:rPr>
          <w:rFonts w:ascii="Times New Roman" w:eastAsia="Calibri" w:hAnsi="Times New Roman" w:cs="Times New Roman"/>
          <w:sz w:val="24"/>
          <w:szCs w:val="24"/>
          <w:lang w:val="es-ES"/>
        </w:rPr>
        <w:t>mia causada por el virus de la h</w:t>
      </w:r>
      <w:r w:rsidRPr="00B92212">
        <w:rPr>
          <w:rFonts w:ascii="Times New Roman" w:eastAsia="Calibri" w:hAnsi="Times New Roman" w:cs="Times New Roman"/>
          <w:sz w:val="24"/>
          <w:szCs w:val="24"/>
          <w:lang w:val="es-ES"/>
        </w:rPr>
        <w:t>epatitis B fue en 1885 por Lurman, tras un brote de viruela en el que se vacunó a unos obreros en Alemania con la linfa de otras personas. Con el paso de unos meses muchas de esas personas vacunadas desarrollan icteric</w:t>
      </w:r>
      <w:r w:rsidR="00B77C82" w:rsidRPr="00B92212">
        <w:rPr>
          <w:rFonts w:ascii="Times New Roman" w:eastAsia="Calibri" w:hAnsi="Times New Roman" w:cs="Times New Roman"/>
          <w:sz w:val="24"/>
          <w:szCs w:val="24"/>
          <w:lang w:val="es-ES"/>
        </w:rPr>
        <w:t>ia y fueron diagnosticados con h</w:t>
      </w:r>
      <w:r w:rsidRPr="00B92212">
        <w:rPr>
          <w:rFonts w:ascii="Times New Roman" w:eastAsia="Calibri" w:hAnsi="Times New Roman" w:cs="Times New Roman"/>
          <w:sz w:val="24"/>
          <w:szCs w:val="24"/>
          <w:lang w:val="es-ES"/>
        </w:rPr>
        <w:t>epatitis. En 1930 – 1940 se investigaron casos de hepatitis transmitida por sang</w:t>
      </w:r>
      <w:r w:rsidR="00AC449C" w:rsidRPr="00B92212">
        <w:rPr>
          <w:rFonts w:ascii="Times New Roman" w:eastAsia="Calibri" w:hAnsi="Times New Roman" w:cs="Times New Roman"/>
          <w:sz w:val="24"/>
          <w:szCs w:val="24"/>
          <w:lang w:val="es-ES"/>
        </w:rPr>
        <w:t xml:space="preserve">re, tras varios brotes de ésta </w:t>
      </w:r>
      <w:r w:rsidRPr="00B92212">
        <w:rPr>
          <w:rFonts w:ascii="Times New Roman" w:eastAsia="Calibri" w:hAnsi="Times New Roman" w:cs="Times New Roman"/>
          <w:sz w:val="24"/>
          <w:szCs w:val="24"/>
          <w:lang w:val="es-ES"/>
        </w:rPr>
        <w:t>como consecue</w:t>
      </w:r>
      <w:r w:rsidR="008F5E1E">
        <w:rPr>
          <w:rFonts w:ascii="Times New Roman" w:eastAsia="Calibri" w:hAnsi="Times New Roman" w:cs="Times New Roman"/>
          <w:sz w:val="24"/>
          <w:szCs w:val="24"/>
          <w:lang w:val="es-ES"/>
        </w:rPr>
        <w:t>ncia de la vacunación contra la</w:t>
      </w:r>
      <w:r w:rsidRPr="00B92212">
        <w:rPr>
          <w:rFonts w:ascii="Times New Roman" w:eastAsia="Calibri" w:hAnsi="Times New Roman" w:cs="Times New Roman"/>
          <w:sz w:val="24"/>
          <w:szCs w:val="24"/>
          <w:lang w:val="es-ES"/>
        </w:rPr>
        <w:t xml:space="preserve"> </w:t>
      </w:r>
      <w:r w:rsidR="008F5E1E" w:rsidRPr="008F5E1E">
        <w:rPr>
          <w:rFonts w:ascii="Times New Roman" w:eastAsia="Calibri" w:hAnsi="Times New Roman" w:cs="Times New Roman"/>
          <w:sz w:val="24"/>
          <w:szCs w:val="24"/>
        </w:rPr>
        <w:t>parotiditis</w:t>
      </w:r>
      <w:r w:rsidRPr="00B92212">
        <w:rPr>
          <w:rFonts w:ascii="Times New Roman" w:eastAsia="Calibri" w:hAnsi="Times New Roman" w:cs="Times New Roman"/>
          <w:sz w:val="24"/>
          <w:szCs w:val="24"/>
          <w:lang w:val="es-ES"/>
        </w:rPr>
        <w:t>, el sarampión y la fiebre amarilla, ya que estas vacunas contenían suero o plasma infectado con este virus. De este modo se identifica a las transfusiones y al uso repetido de agujas no estériles como causa de epidemias de hepatitis. Finalmente, el virus fue descrito por Baruch Blumberg tras descubrir el antígeno Australia</w:t>
      </w:r>
      <w:r w:rsidR="00F16582" w:rsidRPr="00B92212">
        <w:rPr>
          <w:rFonts w:ascii="Times New Roman" w:eastAsia="Calibri" w:hAnsi="Times New Roman" w:cs="Times New Roman"/>
          <w:sz w:val="24"/>
          <w:szCs w:val="24"/>
          <w:lang w:val="es-ES"/>
        </w:rPr>
        <w:t xml:space="preserve"> (</w:t>
      </w:r>
      <w:r w:rsidR="00515AB9" w:rsidRPr="00B92212">
        <w:rPr>
          <w:rFonts w:ascii="Times New Roman" w:eastAsia="Calibri" w:hAnsi="Times New Roman" w:cs="Times New Roman"/>
          <w:noProof/>
          <w:sz w:val="24"/>
          <w:szCs w:val="24"/>
          <w:lang w:val="es-ES"/>
        </w:rPr>
        <w:t>Martín</w:t>
      </w:r>
      <w:r w:rsidR="00F16582" w:rsidRPr="00B92212">
        <w:rPr>
          <w:rFonts w:ascii="Times New Roman" w:eastAsia="Calibri" w:hAnsi="Times New Roman" w:cs="Times New Roman"/>
          <w:noProof/>
          <w:sz w:val="24"/>
          <w:szCs w:val="24"/>
          <w:lang w:val="es-ES"/>
        </w:rPr>
        <w:t xml:space="preserve"> </w:t>
      </w:r>
      <w:r w:rsidR="00F16582" w:rsidRPr="00B92212">
        <w:rPr>
          <w:rFonts w:ascii="Times New Roman" w:hAnsi="Times New Roman" w:cs="Times New Roman"/>
          <w:i/>
          <w:sz w:val="24"/>
          <w:szCs w:val="24"/>
        </w:rPr>
        <w:t>et al</w:t>
      </w:r>
      <w:r w:rsidR="004E0D9F">
        <w:rPr>
          <w:rFonts w:ascii="Times New Roman" w:hAnsi="Times New Roman" w:cs="Times New Roman"/>
          <w:i/>
          <w:sz w:val="24"/>
          <w:szCs w:val="24"/>
        </w:rPr>
        <w:t>.</w:t>
      </w:r>
      <w:r w:rsidR="00F16582" w:rsidRPr="00B92212">
        <w:rPr>
          <w:rFonts w:ascii="Times New Roman" w:hAnsi="Times New Roman" w:cs="Times New Roman"/>
          <w:sz w:val="24"/>
          <w:szCs w:val="24"/>
        </w:rPr>
        <w:t xml:space="preserve">, </w:t>
      </w:r>
      <w:r w:rsidR="00F16582" w:rsidRPr="00B92212">
        <w:rPr>
          <w:rFonts w:ascii="Times New Roman" w:hAnsi="Times New Roman" w:cs="Times New Roman"/>
          <w:noProof/>
          <w:sz w:val="24"/>
          <w:szCs w:val="24"/>
          <w:lang w:val="es-ES"/>
        </w:rPr>
        <w:t>2021).</w:t>
      </w:r>
    </w:p>
    <w:p w14:paraId="253C535B" w14:textId="77777777" w:rsidR="001566B2" w:rsidRPr="00B92212" w:rsidRDefault="001566B2" w:rsidP="005A0D12">
      <w:pPr>
        <w:spacing w:after="160" w:line="360" w:lineRule="auto"/>
        <w:ind w:firstLine="708"/>
        <w:jc w:val="both"/>
        <w:rPr>
          <w:rFonts w:ascii="Times New Roman" w:eastAsia="Calibri" w:hAnsi="Times New Roman" w:cs="Times New Roman"/>
          <w:sz w:val="24"/>
          <w:szCs w:val="24"/>
          <w:lang w:val="es-ES"/>
        </w:rPr>
      </w:pPr>
      <w:r w:rsidRPr="00B92212">
        <w:rPr>
          <w:rFonts w:ascii="Times New Roman" w:eastAsia="Calibri" w:hAnsi="Times New Roman" w:cs="Times New Roman"/>
          <w:sz w:val="24"/>
          <w:szCs w:val="24"/>
          <w:lang w:val="es-ES"/>
        </w:rPr>
        <w:t xml:space="preserve">En 1963, Blumberg y Alter del </w:t>
      </w:r>
      <w:proofErr w:type="spellStart"/>
      <w:r w:rsidRPr="00B92212">
        <w:rPr>
          <w:rFonts w:ascii="Times New Roman" w:eastAsia="Calibri" w:hAnsi="Times New Roman" w:cs="Times New Roman"/>
          <w:sz w:val="24"/>
          <w:szCs w:val="24"/>
          <w:lang w:val="es-ES"/>
        </w:rPr>
        <w:t>National</w:t>
      </w:r>
      <w:proofErr w:type="spellEnd"/>
      <w:r w:rsidRPr="00B92212">
        <w:rPr>
          <w:rFonts w:ascii="Times New Roman" w:eastAsia="Calibri" w:hAnsi="Times New Roman" w:cs="Times New Roman"/>
          <w:sz w:val="24"/>
          <w:szCs w:val="24"/>
          <w:lang w:val="es-ES"/>
        </w:rPr>
        <w:t xml:space="preserve"> </w:t>
      </w:r>
      <w:proofErr w:type="spellStart"/>
      <w:r w:rsidRPr="00B92212">
        <w:rPr>
          <w:rFonts w:ascii="Times New Roman" w:eastAsia="Calibri" w:hAnsi="Times New Roman" w:cs="Times New Roman"/>
          <w:sz w:val="24"/>
          <w:szCs w:val="24"/>
          <w:lang w:val="es-ES"/>
        </w:rPr>
        <w:t>Institute</w:t>
      </w:r>
      <w:proofErr w:type="spellEnd"/>
      <w:r w:rsidRPr="00B92212">
        <w:rPr>
          <w:rFonts w:ascii="Times New Roman" w:eastAsia="Calibri" w:hAnsi="Times New Roman" w:cs="Times New Roman"/>
          <w:sz w:val="24"/>
          <w:szCs w:val="24"/>
          <w:lang w:val="es-ES"/>
        </w:rPr>
        <w:t xml:space="preserve"> </w:t>
      </w:r>
      <w:proofErr w:type="spellStart"/>
      <w:r w:rsidRPr="00B92212">
        <w:rPr>
          <w:rFonts w:ascii="Times New Roman" w:eastAsia="Calibri" w:hAnsi="Times New Roman" w:cs="Times New Roman"/>
          <w:sz w:val="24"/>
          <w:szCs w:val="24"/>
          <w:lang w:val="es-ES"/>
        </w:rPr>
        <w:t>of</w:t>
      </w:r>
      <w:proofErr w:type="spellEnd"/>
      <w:r w:rsidRPr="00B92212">
        <w:rPr>
          <w:rFonts w:ascii="Times New Roman" w:eastAsia="Calibri" w:hAnsi="Times New Roman" w:cs="Times New Roman"/>
          <w:sz w:val="24"/>
          <w:szCs w:val="24"/>
          <w:lang w:val="es-ES"/>
        </w:rPr>
        <w:t xml:space="preserve"> </w:t>
      </w:r>
      <w:proofErr w:type="spellStart"/>
      <w:r w:rsidRPr="00B92212">
        <w:rPr>
          <w:rFonts w:ascii="Times New Roman" w:eastAsia="Calibri" w:hAnsi="Times New Roman" w:cs="Times New Roman"/>
          <w:sz w:val="24"/>
          <w:szCs w:val="24"/>
          <w:lang w:val="es-ES"/>
        </w:rPr>
        <w:t>Health</w:t>
      </w:r>
      <w:proofErr w:type="spellEnd"/>
      <w:r w:rsidRPr="00B92212">
        <w:rPr>
          <w:rFonts w:ascii="Times New Roman" w:eastAsia="Calibri" w:hAnsi="Times New Roman" w:cs="Times New Roman"/>
          <w:sz w:val="24"/>
          <w:szCs w:val="24"/>
          <w:lang w:val="es-ES"/>
        </w:rPr>
        <w:t>, comprobaron que el suero de un paciente hemofílico de Nueva York reaccionaba con el suero de una persona que vivía en el extremo opuesto del mundo. En concreto, un aborigen australiano, dando el nombre de antígeno Australia a la proteína causal de esta reacción, en honor al país del cual procedía. Poco tiempo después, Alfred Prince, del centro hematológico de Nueva York, estableció la relación entre este antígeno y la hepatitis. Posteriormente, se comprobó que este antígeno correspondía al antígeno de superficie de la hepatitis B. Blumberg recibió el Premio Nobel de Medicina por este descubrimi</w:t>
      </w:r>
      <w:r w:rsidR="004E0D9F">
        <w:rPr>
          <w:rFonts w:ascii="Times New Roman" w:eastAsia="Calibri" w:hAnsi="Times New Roman" w:cs="Times New Roman"/>
          <w:sz w:val="24"/>
          <w:szCs w:val="24"/>
          <w:lang w:val="es-ES"/>
        </w:rPr>
        <w:t xml:space="preserve">ento en el año 1976 (Hernández </w:t>
      </w:r>
      <w:r w:rsidRPr="00B92212">
        <w:rPr>
          <w:rFonts w:ascii="Times New Roman" w:eastAsia="Calibri" w:hAnsi="Times New Roman" w:cs="Times New Roman"/>
          <w:i/>
          <w:sz w:val="24"/>
          <w:szCs w:val="24"/>
          <w:lang w:val="es-ES"/>
        </w:rPr>
        <w:t>et al</w:t>
      </w:r>
      <w:r w:rsidR="00B015F8">
        <w:rPr>
          <w:rFonts w:ascii="Times New Roman" w:eastAsia="Calibri" w:hAnsi="Times New Roman" w:cs="Times New Roman"/>
          <w:i/>
          <w:sz w:val="24"/>
          <w:szCs w:val="24"/>
          <w:lang w:val="es-ES"/>
        </w:rPr>
        <w:t>.</w:t>
      </w:r>
      <w:r w:rsidRPr="00B92212">
        <w:rPr>
          <w:rFonts w:ascii="Times New Roman" w:eastAsia="Calibri" w:hAnsi="Times New Roman" w:cs="Times New Roman"/>
          <w:sz w:val="24"/>
          <w:szCs w:val="24"/>
          <w:lang w:val="es-ES"/>
        </w:rPr>
        <w:t xml:space="preserve">, </w:t>
      </w:r>
      <w:r w:rsidRPr="00B92212">
        <w:rPr>
          <w:rFonts w:ascii="Times New Roman" w:eastAsia="Calibri" w:hAnsi="Times New Roman" w:cs="Times New Roman"/>
          <w:noProof/>
          <w:sz w:val="24"/>
          <w:szCs w:val="24"/>
          <w:lang w:val="es-ES"/>
        </w:rPr>
        <w:t>2022).</w:t>
      </w:r>
    </w:p>
    <w:p w14:paraId="1656888D" w14:textId="77777777" w:rsidR="00575277" w:rsidRPr="00B92212" w:rsidRDefault="00611885" w:rsidP="00420B64">
      <w:pPr>
        <w:shd w:val="clear" w:color="auto" w:fill="FFFFFF"/>
        <w:spacing w:after="270" w:line="360" w:lineRule="auto"/>
        <w:ind w:firstLine="708"/>
        <w:jc w:val="both"/>
        <w:textAlignment w:val="baseline"/>
        <w:rPr>
          <w:rFonts w:ascii="Times New Roman" w:eastAsia="Times New Roman" w:hAnsi="Times New Roman" w:cs="Times New Roman"/>
          <w:sz w:val="24"/>
          <w:szCs w:val="24"/>
          <w:lang w:val="es-ES" w:eastAsia="es-ES"/>
        </w:rPr>
        <w:sectPr w:rsidR="00575277" w:rsidRPr="00B92212" w:rsidSect="002C2FF3">
          <w:headerReference w:type="default" r:id="rId13"/>
          <w:pgSz w:w="12240" w:h="15840"/>
          <w:pgMar w:top="1418" w:right="1418" w:bottom="1418" w:left="1985" w:header="708" w:footer="708" w:gutter="0"/>
          <w:pgNumType w:start="1"/>
          <w:cols w:space="720"/>
        </w:sectPr>
      </w:pPr>
      <w:r w:rsidRPr="00B92212">
        <w:rPr>
          <w:rFonts w:ascii="Times New Roman" w:eastAsia="Times New Roman" w:hAnsi="Times New Roman" w:cs="Times New Roman"/>
          <w:sz w:val="24"/>
          <w:szCs w:val="24"/>
          <w:lang w:val="es-ES" w:eastAsia="es-ES"/>
        </w:rPr>
        <w:t>L</w:t>
      </w:r>
      <w:r w:rsidR="00506F1F" w:rsidRPr="00B92212">
        <w:rPr>
          <w:rFonts w:ascii="Times New Roman" w:eastAsia="Times New Roman" w:hAnsi="Times New Roman" w:cs="Times New Roman"/>
          <w:sz w:val="24"/>
          <w:szCs w:val="24"/>
          <w:lang w:val="es-ES" w:eastAsia="es-ES"/>
        </w:rPr>
        <w:t>a hepatitis B es un importante problema de salu</w:t>
      </w:r>
      <w:r w:rsidRPr="00B92212">
        <w:rPr>
          <w:rFonts w:ascii="Times New Roman" w:eastAsia="Times New Roman" w:hAnsi="Times New Roman" w:cs="Times New Roman"/>
          <w:sz w:val="24"/>
          <w:szCs w:val="24"/>
          <w:lang w:val="es-ES" w:eastAsia="es-ES"/>
        </w:rPr>
        <w:t xml:space="preserve">d </w:t>
      </w:r>
      <w:r w:rsidR="00506F1F" w:rsidRPr="00B92212">
        <w:rPr>
          <w:rFonts w:ascii="Times New Roman" w:eastAsia="Times New Roman" w:hAnsi="Times New Roman" w:cs="Times New Roman"/>
          <w:sz w:val="24"/>
          <w:szCs w:val="24"/>
          <w:lang w:val="es-ES" w:eastAsia="es-ES"/>
        </w:rPr>
        <w:t>en todo el mundo y causa cerca de un millón de muertes al año. Su descubrimiento es relativamente reciente. Se produjo no hace más de medio siglo </w:t>
      </w:r>
      <w:hyperlink r:id="rId14" w:history="1">
        <w:r w:rsidR="00506F1F" w:rsidRPr="00B92212">
          <w:rPr>
            <w:rFonts w:ascii="Times New Roman" w:eastAsia="Times New Roman" w:hAnsi="Times New Roman" w:cs="Times New Roman"/>
            <w:sz w:val="24"/>
            <w:szCs w:val="24"/>
            <w:lang w:val="es-ES" w:eastAsia="es-ES"/>
          </w:rPr>
          <w:t>en Estados Unidos por Blumberg y</w:t>
        </w:r>
      </w:hyperlink>
      <w:r w:rsidR="00E25750">
        <w:rPr>
          <w:rFonts w:ascii="Times New Roman" w:eastAsia="Times New Roman" w:hAnsi="Times New Roman" w:cs="Times New Roman"/>
          <w:sz w:val="24"/>
          <w:szCs w:val="24"/>
          <w:lang w:val="es-ES" w:eastAsia="es-ES"/>
        </w:rPr>
        <w:t xml:space="preserve"> </w:t>
      </w:r>
      <w:r w:rsidR="00841813">
        <w:rPr>
          <w:rFonts w:ascii="Times New Roman" w:eastAsia="Times New Roman" w:hAnsi="Times New Roman" w:cs="Times New Roman"/>
          <w:sz w:val="24"/>
          <w:szCs w:val="24"/>
          <w:lang w:val="es-ES" w:eastAsia="es-ES"/>
        </w:rPr>
        <w:t>colaboradores</w:t>
      </w:r>
      <w:r w:rsidR="00506F1F" w:rsidRPr="00B92212">
        <w:rPr>
          <w:rFonts w:ascii="Times New Roman" w:eastAsia="Times New Roman" w:hAnsi="Times New Roman" w:cs="Times New Roman"/>
          <w:sz w:val="24"/>
          <w:szCs w:val="24"/>
          <w:lang w:val="es-ES" w:eastAsia="es-ES"/>
        </w:rPr>
        <w:t xml:space="preserve">. Ellos identificaron una causa viral para la hepatitis a la vez que demostraron la existencia de millones de personas infectadas de forma asintomática, pero crónica, que podían ser candidatos potenciales a desarrollar cirrosis hepática e incluso cáncer de hígado. El interés de los estudios sobre el origen y evolución genética del VHB radica en </w:t>
      </w:r>
    </w:p>
    <w:p w14:paraId="10C14F6F" w14:textId="77777777" w:rsidR="00506F1F" w:rsidRPr="00B92212" w:rsidRDefault="00506F1F" w:rsidP="00267B2B">
      <w:pPr>
        <w:shd w:val="clear" w:color="auto" w:fill="FFFFFF"/>
        <w:spacing w:after="270" w:line="360" w:lineRule="auto"/>
        <w:jc w:val="both"/>
        <w:textAlignment w:val="baseline"/>
        <w:rPr>
          <w:rFonts w:ascii="Times New Roman" w:eastAsia="Times New Roman" w:hAnsi="Times New Roman" w:cs="Times New Roman"/>
          <w:sz w:val="24"/>
          <w:szCs w:val="24"/>
          <w:lang w:val="es-ES" w:eastAsia="es-ES"/>
        </w:rPr>
      </w:pPr>
      <w:r w:rsidRPr="00B92212">
        <w:rPr>
          <w:rFonts w:ascii="Times New Roman" w:eastAsia="Times New Roman" w:hAnsi="Times New Roman" w:cs="Times New Roman"/>
          <w:sz w:val="24"/>
          <w:szCs w:val="24"/>
          <w:lang w:val="es-ES" w:eastAsia="es-ES"/>
        </w:rPr>
        <w:lastRenderedPageBreak/>
        <w:t>que, </w:t>
      </w:r>
      <w:hyperlink r:id="rId15" w:history="1">
        <w:r w:rsidRPr="00B92212">
          <w:rPr>
            <w:rFonts w:ascii="Times New Roman" w:eastAsia="Times New Roman" w:hAnsi="Times New Roman" w:cs="Times New Roman"/>
            <w:sz w:val="24"/>
            <w:szCs w:val="24"/>
            <w:lang w:val="es-ES" w:eastAsia="es-ES"/>
          </w:rPr>
          <w:t>según la Organización Mundial de la Salud</w:t>
        </w:r>
      </w:hyperlink>
      <w:r w:rsidRPr="00B92212">
        <w:rPr>
          <w:rFonts w:ascii="Times New Roman" w:eastAsia="Times New Roman" w:hAnsi="Times New Roman" w:cs="Times New Roman"/>
          <w:sz w:val="24"/>
          <w:szCs w:val="24"/>
          <w:lang w:val="es-ES" w:eastAsia="es-ES"/>
        </w:rPr>
        <w:t xml:space="preserve">, la hepatitis B crónica causa un 40 % de los casos de carcinoma hepatocelular. Además, es la segunda causa de mortalidad relacionada con el cáncer </w:t>
      </w:r>
      <w:r w:rsidR="00821D52">
        <w:rPr>
          <w:rFonts w:ascii="Times New Roman" w:eastAsia="Times New Roman" w:hAnsi="Times New Roman" w:cs="Times New Roman"/>
          <w:sz w:val="24"/>
          <w:szCs w:val="24"/>
          <w:lang w:val="es-ES" w:eastAsia="es-ES"/>
        </w:rPr>
        <w:t xml:space="preserve">hepático </w:t>
      </w:r>
      <w:r w:rsidRPr="00B92212">
        <w:rPr>
          <w:rFonts w:ascii="Times New Roman" w:eastAsia="Times New Roman" w:hAnsi="Times New Roman" w:cs="Times New Roman"/>
          <w:sz w:val="24"/>
          <w:szCs w:val="24"/>
          <w:lang w:val="es-ES" w:eastAsia="es-ES"/>
        </w:rPr>
        <w:t>a nivel mundial (Rojo, 2021).</w:t>
      </w:r>
    </w:p>
    <w:p w14:paraId="6311105E" w14:textId="77777777" w:rsidR="00C41128" w:rsidRPr="00B92212" w:rsidRDefault="00C41128" w:rsidP="00C41128">
      <w:pPr>
        <w:spacing w:line="360" w:lineRule="auto"/>
        <w:ind w:firstLine="708"/>
        <w:jc w:val="both"/>
        <w:rPr>
          <w:rFonts w:ascii="Times New Roman" w:hAnsi="Times New Roman" w:cs="Times New Roman"/>
          <w:sz w:val="24"/>
          <w:szCs w:val="24"/>
        </w:rPr>
      </w:pPr>
      <w:r w:rsidRPr="00B92212">
        <w:rPr>
          <w:rFonts w:ascii="Times New Roman" w:hAnsi="Times New Roman" w:cs="Times New Roman"/>
          <w:sz w:val="24"/>
          <w:szCs w:val="24"/>
        </w:rPr>
        <w:t>Con un estimado de 830</w:t>
      </w:r>
      <w:r w:rsidR="00BE513F">
        <w:rPr>
          <w:rFonts w:ascii="Times New Roman" w:hAnsi="Times New Roman" w:cs="Times New Roman"/>
          <w:sz w:val="24"/>
          <w:szCs w:val="24"/>
        </w:rPr>
        <w:t>.</w:t>
      </w:r>
      <w:r w:rsidRPr="00B92212">
        <w:rPr>
          <w:rFonts w:ascii="Times New Roman" w:hAnsi="Times New Roman" w:cs="Times New Roman"/>
          <w:sz w:val="24"/>
          <w:szCs w:val="24"/>
        </w:rPr>
        <w:t>18</w:t>
      </w:r>
      <w:r w:rsidR="00C7707B" w:rsidRPr="00B92212">
        <w:rPr>
          <w:rFonts w:ascii="Times New Roman" w:hAnsi="Times New Roman" w:cs="Times New Roman"/>
          <w:sz w:val="24"/>
          <w:szCs w:val="24"/>
        </w:rPr>
        <w:t xml:space="preserve">0 </w:t>
      </w:r>
      <w:r w:rsidRPr="00B92212">
        <w:rPr>
          <w:rFonts w:ascii="Times New Roman" w:hAnsi="Times New Roman" w:cs="Times New Roman"/>
          <w:sz w:val="24"/>
          <w:szCs w:val="24"/>
        </w:rPr>
        <w:t>muertes asociadas registradas en 2020, el cáncer de hígado sigue siendo una de las principales causas de muerte en todo el mundo</w:t>
      </w:r>
      <w:r w:rsidR="00DF46AB" w:rsidRPr="00B92212">
        <w:rPr>
          <w:rFonts w:ascii="Times New Roman" w:hAnsi="Times New Roman" w:cs="Times New Roman"/>
          <w:sz w:val="24"/>
          <w:szCs w:val="24"/>
        </w:rPr>
        <w:t>, s</w:t>
      </w:r>
      <w:r w:rsidR="005B03D9" w:rsidRPr="00B92212">
        <w:rPr>
          <w:rFonts w:ascii="Times New Roman" w:hAnsi="Times New Roman" w:cs="Times New Roman"/>
          <w:sz w:val="24"/>
          <w:szCs w:val="24"/>
        </w:rPr>
        <w:t>olo superada por el</w:t>
      </w:r>
      <w:r w:rsidR="00BE7D56" w:rsidRPr="00B92212">
        <w:rPr>
          <w:rFonts w:ascii="Times New Roman" w:hAnsi="Times New Roman" w:cs="Times New Roman"/>
          <w:sz w:val="24"/>
          <w:szCs w:val="24"/>
        </w:rPr>
        <w:t xml:space="preserve"> cáncer</w:t>
      </w:r>
      <w:r w:rsidRPr="00B92212">
        <w:rPr>
          <w:rFonts w:ascii="Times New Roman" w:hAnsi="Times New Roman" w:cs="Times New Roman"/>
          <w:sz w:val="24"/>
          <w:szCs w:val="24"/>
        </w:rPr>
        <w:t xml:space="preserve"> de pulmón (1,8 millones de muertes) y colorrectal (935</w:t>
      </w:r>
      <w:r w:rsidR="00BE513F">
        <w:rPr>
          <w:rFonts w:ascii="Times New Roman" w:hAnsi="Times New Roman" w:cs="Times New Roman"/>
          <w:sz w:val="24"/>
          <w:szCs w:val="24"/>
        </w:rPr>
        <w:t>.</w:t>
      </w:r>
      <w:r w:rsidRPr="00B92212">
        <w:rPr>
          <w:rFonts w:ascii="Times New Roman" w:hAnsi="Times New Roman" w:cs="Times New Roman"/>
          <w:sz w:val="24"/>
          <w:szCs w:val="24"/>
        </w:rPr>
        <w:t>153 muertes).</w:t>
      </w:r>
      <w:r w:rsidR="00B9744E" w:rsidRPr="00B92212">
        <w:rPr>
          <w:rStyle w:val="Refdecomentario"/>
          <w:rFonts w:ascii="Times New Roman" w:hAnsi="Times New Roman" w:cs="Times New Roman"/>
          <w:sz w:val="24"/>
          <w:szCs w:val="24"/>
        </w:rPr>
        <w:t xml:space="preserve"> A</w:t>
      </w:r>
      <w:r w:rsidRPr="00B92212">
        <w:rPr>
          <w:rFonts w:ascii="Times New Roman" w:hAnsi="Times New Roman" w:cs="Times New Roman"/>
          <w:sz w:val="24"/>
          <w:szCs w:val="24"/>
        </w:rPr>
        <w:t xml:space="preserve"> nivel mundial, las tasas de incidencia de cáncer de hígado se han mantenido altas, con </w:t>
      </w:r>
      <w:r w:rsidR="00BE513F">
        <w:rPr>
          <w:rFonts w:ascii="Times New Roman" w:hAnsi="Times New Roman" w:cs="Times New Roman"/>
          <w:sz w:val="24"/>
          <w:szCs w:val="24"/>
        </w:rPr>
        <w:t>905.</w:t>
      </w:r>
      <w:r w:rsidRPr="00B92212">
        <w:rPr>
          <w:rFonts w:ascii="Times New Roman" w:hAnsi="Times New Roman" w:cs="Times New Roman"/>
          <w:sz w:val="24"/>
          <w:szCs w:val="24"/>
        </w:rPr>
        <w:t>67</w:t>
      </w:r>
      <w:r w:rsidR="00176593" w:rsidRPr="00B92212">
        <w:rPr>
          <w:rFonts w:ascii="Times New Roman" w:hAnsi="Times New Roman" w:cs="Times New Roman"/>
          <w:sz w:val="24"/>
          <w:szCs w:val="24"/>
        </w:rPr>
        <w:t>7 c</w:t>
      </w:r>
      <w:r w:rsidRPr="00B92212">
        <w:rPr>
          <w:rFonts w:ascii="Times New Roman" w:hAnsi="Times New Roman" w:cs="Times New Roman"/>
          <w:sz w:val="24"/>
          <w:szCs w:val="24"/>
        </w:rPr>
        <w:t>asos nuevos diagnosticados</w:t>
      </w:r>
      <w:r w:rsidR="00BE513F">
        <w:rPr>
          <w:rFonts w:ascii="Times New Roman" w:hAnsi="Times New Roman" w:cs="Times New Roman"/>
          <w:sz w:val="24"/>
          <w:szCs w:val="24"/>
        </w:rPr>
        <w:t xml:space="preserve"> en 2020 en comparación con 748.</w:t>
      </w:r>
      <w:r w:rsidR="006552A2">
        <w:rPr>
          <w:rFonts w:ascii="Times New Roman" w:hAnsi="Times New Roman" w:cs="Times New Roman"/>
          <w:sz w:val="24"/>
          <w:szCs w:val="24"/>
        </w:rPr>
        <w:t>000 (5,9</w:t>
      </w:r>
      <w:r w:rsidRPr="00B92212">
        <w:rPr>
          <w:rFonts w:ascii="Times New Roman" w:hAnsi="Times New Roman" w:cs="Times New Roman"/>
          <w:sz w:val="24"/>
          <w:szCs w:val="24"/>
        </w:rPr>
        <w:t>% de todos los cánceres) casos nuevos en 2008, por ej</w:t>
      </w:r>
      <w:r w:rsidR="00281CFA">
        <w:rPr>
          <w:rFonts w:ascii="Times New Roman" w:hAnsi="Times New Roman" w:cs="Times New Roman"/>
          <w:sz w:val="24"/>
          <w:szCs w:val="24"/>
        </w:rPr>
        <w:t>emplo, lo que representa el 4,7</w:t>
      </w:r>
      <w:r w:rsidRPr="00B92212">
        <w:rPr>
          <w:rFonts w:ascii="Times New Roman" w:hAnsi="Times New Roman" w:cs="Times New Roman"/>
          <w:sz w:val="24"/>
          <w:szCs w:val="24"/>
        </w:rPr>
        <w:t xml:space="preserve">% de todos los casos de cáncer registrados en solo ese año. El tipo más común de transformación maligna en el hígado es el </w:t>
      </w:r>
      <w:r w:rsidR="00F42E38" w:rsidRPr="00B92212">
        <w:rPr>
          <w:rFonts w:ascii="Times New Roman" w:hAnsi="Times New Roman" w:cs="Times New Roman"/>
          <w:sz w:val="24"/>
          <w:szCs w:val="24"/>
        </w:rPr>
        <w:t>carcinoma hepatocelular (</w:t>
      </w:r>
      <w:r w:rsidRPr="00B92212">
        <w:rPr>
          <w:rFonts w:ascii="Times New Roman" w:hAnsi="Times New Roman" w:cs="Times New Roman"/>
          <w:sz w:val="24"/>
          <w:szCs w:val="24"/>
        </w:rPr>
        <w:t>HC</w:t>
      </w:r>
      <w:r w:rsidR="00F42E38" w:rsidRPr="00B92212">
        <w:rPr>
          <w:rFonts w:ascii="Times New Roman" w:hAnsi="Times New Roman" w:cs="Times New Roman"/>
          <w:sz w:val="24"/>
          <w:szCs w:val="24"/>
        </w:rPr>
        <w:t>C)</w:t>
      </w:r>
      <w:r w:rsidR="00281CFA">
        <w:rPr>
          <w:rFonts w:ascii="Times New Roman" w:hAnsi="Times New Roman" w:cs="Times New Roman"/>
          <w:sz w:val="24"/>
          <w:szCs w:val="24"/>
        </w:rPr>
        <w:t xml:space="preserve"> (75%-85</w:t>
      </w:r>
      <w:r w:rsidRPr="00B92212">
        <w:rPr>
          <w:rFonts w:ascii="Times New Roman" w:hAnsi="Times New Roman" w:cs="Times New Roman"/>
          <w:sz w:val="24"/>
          <w:szCs w:val="24"/>
        </w:rPr>
        <w:t>%), seguido del colangioc</w:t>
      </w:r>
      <w:r w:rsidR="00281CFA">
        <w:rPr>
          <w:rFonts w:ascii="Times New Roman" w:hAnsi="Times New Roman" w:cs="Times New Roman"/>
          <w:sz w:val="24"/>
          <w:szCs w:val="24"/>
        </w:rPr>
        <w:t>arcinoma intrahepático (10%-15</w:t>
      </w:r>
      <w:r w:rsidRPr="00B92212">
        <w:rPr>
          <w:rFonts w:ascii="Times New Roman" w:hAnsi="Times New Roman" w:cs="Times New Roman"/>
          <w:sz w:val="24"/>
          <w:szCs w:val="24"/>
        </w:rPr>
        <w:t>%), y otros tipos raros representan el resto de todos los cánceres primarios de hígado (</w:t>
      </w:r>
      <w:proofErr w:type="spellStart"/>
      <w:r w:rsidRPr="00B92212">
        <w:rPr>
          <w:rFonts w:ascii="Times New Roman" w:hAnsi="Times New Roman" w:cs="Times New Roman"/>
          <w:sz w:val="24"/>
          <w:szCs w:val="24"/>
        </w:rPr>
        <w:t>Amponsah</w:t>
      </w:r>
      <w:proofErr w:type="spellEnd"/>
      <w:r w:rsidRPr="00B92212">
        <w:rPr>
          <w:rFonts w:ascii="Times New Roman" w:hAnsi="Times New Roman" w:cs="Times New Roman"/>
          <w:sz w:val="24"/>
          <w:szCs w:val="24"/>
        </w:rPr>
        <w:t>, 2021).</w:t>
      </w:r>
    </w:p>
    <w:p w14:paraId="20ADC516" w14:textId="77777777" w:rsidR="001817E3" w:rsidRPr="00B92212" w:rsidRDefault="001817E3" w:rsidP="001817E3">
      <w:pPr>
        <w:pStyle w:val="NormalWeb"/>
        <w:spacing w:line="360" w:lineRule="auto"/>
        <w:ind w:firstLine="708"/>
        <w:jc w:val="both"/>
        <w:rPr>
          <w:noProof/>
          <w:lang w:val="es-ES"/>
        </w:rPr>
      </w:pPr>
      <w:r w:rsidRPr="00B92212">
        <w:rPr>
          <w:color w:val="000000"/>
        </w:rPr>
        <w:t xml:space="preserve">El Virus de la Hepatitis B (VHB) es uno de los virus más pequeños que infecta a los seres humanos. Es de tipo ADN bicatenario, envuelto, que pertenece a la familia </w:t>
      </w:r>
      <w:proofErr w:type="spellStart"/>
      <w:r w:rsidRPr="00B92212">
        <w:rPr>
          <w:color w:val="000000"/>
        </w:rPr>
        <w:t>Hepadnaviridae</w:t>
      </w:r>
      <w:proofErr w:type="spellEnd"/>
      <w:r w:rsidRPr="00B92212">
        <w:rPr>
          <w:color w:val="000000"/>
        </w:rPr>
        <w:t xml:space="preserve">. De naturaleza primariamente </w:t>
      </w:r>
      <w:proofErr w:type="spellStart"/>
      <w:r w:rsidRPr="00B92212">
        <w:rPr>
          <w:color w:val="000000"/>
        </w:rPr>
        <w:t>hepatotropo</w:t>
      </w:r>
      <w:proofErr w:type="spellEnd"/>
      <w:r w:rsidRPr="00B92212">
        <w:rPr>
          <w:color w:val="000000"/>
        </w:rPr>
        <w:t>, en el hospedero se replica y se ensambla de manera exclusiva en el hepatocito y produce daño hepático por la muerte de las células infectadas, como resultado de una respuesta inmune del huésped a los antígenos virales y no por la replicación del ADN directamente. Este virus puede causar tanto hepatitis aguda como crónica (</w:t>
      </w:r>
      <w:r w:rsidRPr="00B92212">
        <w:rPr>
          <w:noProof/>
          <w:lang w:val="es-ES"/>
        </w:rPr>
        <w:t>Toro, 2018).</w:t>
      </w:r>
    </w:p>
    <w:p w14:paraId="456E95CA" w14:textId="77777777" w:rsidR="001817E3" w:rsidRPr="00B92212" w:rsidRDefault="001817E3" w:rsidP="001817E3">
      <w:pPr>
        <w:pStyle w:val="NormalWeb"/>
        <w:shd w:val="clear" w:color="auto" w:fill="FFFFFF"/>
        <w:spacing w:line="360" w:lineRule="auto"/>
        <w:ind w:firstLine="708"/>
        <w:jc w:val="both"/>
        <w:rPr>
          <w:noProof/>
          <w:lang w:val="es-ES"/>
        </w:rPr>
      </w:pPr>
      <w:r w:rsidRPr="00B92212">
        <w:t xml:space="preserve">El virus de la hepatitis B (VHB) es el agente etiológico responsable de 500.000 a 600.000 muertes al año a nivel mundial. Cerca de un tercio de la población ha estado en contacto con este virus y 248 millones de personas son portadores crónicos del antígeno de superficie </w:t>
      </w:r>
      <w:proofErr w:type="spellStart"/>
      <w:r w:rsidRPr="00B92212">
        <w:t>AgSHB</w:t>
      </w:r>
      <w:proofErr w:type="spellEnd"/>
      <w:r w:rsidRPr="00B92212">
        <w:t>, de las cuales entre el 15 y el 25% pueden desarrollar una enfermedad progresiva con propensión a padecer carcinoma hepatocelular (CHC). Se estima que 33% de los casos de cirrosis y un 53% de los casos de CHC son atribuibles a este agente viral (</w:t>
      </w:r>
      <w:r w:rsidRPr="00B92212">
        <w:rPr>
          <w:noProof/>
          <w:lang w:val="es-ES"/>
        </w:rPr>
        <w:t>Rodríguez</w:t>
      </w:r>
      <w:r w:rsidRPr="00B92212">
        <w:rPr>
          <w:i/>
        </w:rPr>
        <w:t xml:space="preserve"> et al</w:t>
      </w:r>
      <w:r w:rsidR="00B015F8">
        <w:rPr>
          <w:i/>
        </w:rPr>
        <w:t>.</w:t>
      </w:r>
      <w:r w:rsidRPr="00B92212">
        <w:t xml:space="preserve">, </w:t>
      </w:r>
      <w:r w:rsidRPr="00B92212">
        <w:rPr>
          <w:noProof/>
          <w:lang w:val="es-ES"/>
        </w:rPr>
        <w:t>2016).</w:t>
      </w:r>
    </w:p>
    <w:p w14:paraId="3E753415" w14:textId="77777777" w:rsidR="00BC105C" w:rsidRPr="00B92212" w:rsidRDefault="00BC105C" w:rsidP="001B32E1">
      <w:pPr>
        <w:spacing w:line="360" w:lineRule="auto"/>
        <w:ind w:firstLine="708"/>
        <w:jc w:val="both"/>
        <w:rPr>
          <w:rFonts w:ascii="Times New Roman" w:hAnsi="Times New Roman" w:cs="Times New Roman"/>
        </w:rPr>
      </w:pPr>
      <w:r w:rsidRPr="00B92212">
        <w:rPr>
          <w:rFonts w:ascii="Times New Roman" w:hAnsi="Times New Roman" w:cs="Times New Roman"/>
          <w:sz w:val="24"/>
          <w:szCs w:val="24"/>
        </w:rPr>
        <w:t xml:space="preserve">Por lo general, se presenta como una enfermedad leve, subclínica, y sólo hasta el 30% de las personas desarrollan ictericia </w:t>
      </w:r>
      <w:proofErr w:type="spellStart"/>
      <w:r w:rsidRPr="00B92212">
        <w:rPr>
          <w:rFonts w:ascii="Times New Roman" w:hAnsi="Times New Roman" w:cs="Times New Roman"/>
          <w:sz w:val="24"/>
          <w:szCs w:val="24"/>
        </w:rPr>
        <w:t>escleral</w:t>
      </w:r>
      <w:proofErr w:type="spellEnd"/>
      <w:r w:rsidRPr="00B92212">
        <w:rPr>
          <w:rFonts w:ascii="Times New Roman" w:hAnsi="Times New Roman" w:cs="Times New Roman"/>
          <w:sz w:val="24"/>
          <w:szCs w:val="24"/>
        </w:rPr>
        <w:t xml:space="preserve">, náuseas, vómitos y dolor a la palpación </w:t>
      </w:r>
      <w:r w:rsidRPr="00B92212">
        <w:rPr>
          <w:rFonts w:ascii="Times New Roman" w:hAnsi="Times New Roman" w:cs="Times New Roman"/>
          <w:sz w:val="24"/>
          <w:szCs w:val="24"/>
        </w:rPr>
        <w:lastRenderedPageBreak/>
        <w:t>en el cuadrante superior derecho. Los niveles séricos de alanina aminotransferasa y aspartato aminotransferasa suelen estar elevados, con valores de miles. En la mayoría de las personas, los síntomas se resuelven en varias semanas con atención de apoyo, pero entre el 0,5% y el 1,5% de las personas desarrollan insuficiencia hepática fulminante (</w:t>
      </w:r>
      <w:proofErr w:type="spellStart"/>
      <w:r w:rsidRPr="00B92212">
        <w:rPr>
          <w:rFonts w:ascii="Times New Roman" w:hAnsi="Times New Roman" w:cs="Times New Roman"/>
          <w:sz w:val="24"/>
          <w:szCs w:val="24"/>
        </w:rPr>
        <w:t>Eke</w:t>
      </w:r>
      <w:proofErr w:type="spellEnd"/>
      <w:r w:rsidRPr="00B92212">
        <w:rPr>
          <w:rFonts w:ascii="Times New Roman" w:hAnsi="Times New Roman" w:cs="Times New Roman"/>
        </w:rPr>
        <w:t xml:space="preserve"> </w:t>
      </w:r>
      <w:r w:rsidRPr="00B92212">
        <w:rPr>
          <w:rFonts w:ascii="Times New Roman" w:hAnsi="Times New Roman" w:cs="Times New Roman"/>
          <w:i/>
          <w:sz w:val="24"/>
          <w:szCs w:val="24"/>
        </w:rPr>
        <w:t>et al</w:t>
      </w:r>
      <w:r w:rsidR="00B015F8">
        <w:rPr>
          <w:rFonts w:ascii="Times New Roman" w:hAnsi="Times New Roman" w:cs="Times New Roman"/>
          <w:i/>
          <w:sz w:val="24"/>
          <w:szCs w:val="24"/>
        </w:rPr>
        <w:t>.</w:t>
      </w:r>
      <w:r w:rsidRPr="00B92212">
        <w:rPr>
          <w:rFonts w:ascii="Times New Roman" w:hAnsi="Times New Roman" w:cs="Times New Roman"/>
          <w:sz w:val="24"/>
          <w:szCs w:val="24"/>
        </w:rPr>
        <w:t xml:space="preserve">, </w:t>
      </w:r>
      <w:r w:rsidRPr="00B92212">
        <w:rPr>
          <w:rFonts w:ascii="Times New Roman" w:hAnsi="Times New Roman" w:cs="Times New Roman"/>
          <w:noProof/>
          <w:sz w:val="24"/>
          <w:szCs w:val="24"/>
          <w:lang w:val="es-ES"/>
        </w:rPr>
        <w:t>20</w:t>
      </w:r>
      <w:r w:rsidRPr="00B92212">
        <w:rPr>
          <w:rFonts w:ascii="Times New Roman" w:hAnsi="Times New Roman" w:cs="Times New Roman"/>
          <w:noProof/>
          <w:sz w:val="24"/>
          <w:szCs w:val="24"/>
        </w:rPr>
        <w:t>17</w:t>
      </w:r>
      <w:r w:rsidRPr="00B92212">
        <w:rPr>
          <w:rFonts w:ascii="Times New Roman" w:hAnsi="Times New Roman" w:cs="Times New Roman"/>
          <w:noProof/>
          <w:sz w:val="24"/>
          <w:szCs w:val="24"/>
          <w:lang w:val="es-ES"/>
        </w:rPr>
        <w:t>).</w:t>
      </w:r>
    </w:p>
    <w:p w14:paraId="315BF155" w14:textId="77777777" w:rsidR="001817E3" w:rsidRPr="00B92212" w:rsidRDefault="001817E3" w:rsidP="001817E3">
      <w:pPr>
        <w:spacing w:line="360" w:lineRule="auto"/>
        <w:ind w:firstLine="708"/>
        <w:jc w:val="both"/>
        <w:rPr>
          <w:rFonts w:ascii="Times New Roman" w:hAnsi="Times New Roman" w:cs="Times New Roman"/>
          <w:sz w:val="24"/>
          <w:szCs w:val="24"/>
        </w:rPr>
      </w:pPr>
      <w:r w:rsidRPr="00B92212">
        <w:rPr>
          <w:rFonts w:ascii="Times New Roman" w:hAnsi="Times New Roman" w:cs="Times New Roman"/>
          <w:sz w:val="24"/>
          <w:szCs w:val="24"/>
        </w:rPr>
        <w:t xml:space="preserve">El período de incubación es de entre 1 a 4 meses. La forma clínica más habitual es la </w:t>
      </w:r>
      <w:r w:rsidR="00C07D74">
        <w:rPr>
          <w:rFonts w:ascii="Times New Roman" w:hAnsi="Times New Roman" w:cs="Times New Roman"/>
          <w:sz w:val="24"/>
          <w:szCs w:val="24"/>
        </w:rPr>
        <w:t>hepatitis aguda, que se resuelve</w:t>
      </w:r>
      <w:r w:rsidRPr="00B92212">
        <w:rPr>
          <w:rFonts w:ascii="Times New Roman" w:hAnsi="Times New Roman" w:cs="Times New Roman"/>
          <w:sz w:val="24"/>
          <w:szCs w:val="24"/>
        </w:rPr>
        <w:t xml:space="preserve"> espontáneamente entre 1 y 3 meses. Existen además formas asintomáticas que pueden observarse en el 60 % de los casos. Entre el 6 al 10 % de los infectados por el virus evolucionan a formas crónicas. El riesgo de desarrollar cirrosis en las hepatitis crónicas es del 8 al 20 % a los cinco años con una sobrevida en ese período menor al 35 % (</w:t>
      </w:r>
      <w:proofErr w:type="spellStart"/>
      <w:r w:rsidRPr="00B92212">
        <w:rPr>
          <w:rFonts w:ascii="Times New Roman" w:hAnsi="Times New Roman" w:cs="Times New Roman"/>
          <w:noProof/>
          <w:sz w:val="24"/>
          <w:szCs w:val="24"/>
        </w:rPr>
        <w:t>Stecher</w:t>
      </w:r>
      <w:proofErr w:type="spellEnd"/>
      <w:r w:rsidRPr="00B92212">
        <w:rPr>
          <w:rFonts w:ascii="Times New Roman" w:hAnsi="Times New Roman" w:cs="Times New Roman"/>
          <w:noProof/>
          <w:sz w:val="24"/>
          <w:szCs w:val="24"/>
        </w:rPr>
        <w:t xml:space="preserve"> </w:t>
      </w:r>
      <w:r w:rsidRPr="00B92212">
        <w:rPr>
          <w:rFonts w:ascii="Times New Roman" w:hAnsi="Times New Roman" w:cs="Times New Roman"/>
          <w:i/>
          <w:sz w:val="24"/>
          <w:szCs w:val="24"/>
        </w:rPr>
        <w:t>et al</w:t>
      </w:r>
      <w:r w:rsidR="00B015F8">
        <w:rPr>
          <w:rFonts w:ascii="Times New Roman" w:hAnsi="Times New Roman" w:cs="Times New Roman"/>
          <w:i/>
          <w:sz w:val="24"/>
          <w:szCs w:val="24"/>
        </w:rPr>
        <w:t>.</w:t>
      </w:r>
      <w:r w:rsidRPr="00B92212">
        <w:rPr>
          <w:rFonts w:ascii="Times New Roman" w:hAnsi="Times New Roman" w:cs="Times New Roman"/>
          <w:sz w:val="24"/>
          <w:szCs w:val="24"/>
        </w:rPr>
        <w:t>, 2014).</w:t>
      </w:r>
    </w:p>
    <w:p w14:paraId="2F460C57" w14:textId="77777777" w:rsidR="001817E3" w:rsidRPr="00B92212" w:rsidRDefault="001817E3" w:rsidP="001817E3">
      <w:pPr>
        <w:spacing w:line="360" w:lineRule="auto"/>
        <w:ind w:firstLine="708"/>
        <w:jc w:val="both"/>
        <w:rPr>
          <w:rFonts w:ascii="Times New Roman" w:hAnsi="Times New Roman" w:cs="Times New Roman"/>
          <w:sz w:val="24"/>
          <w:szCs w:val="24"/>
          <w:lang w:val="es-ES"/>
        </w:rPr>
      </w:pPr>
      <w:r w:rsidRPr="00B92212">
        <w:rPr>
          <w:rFonts w:ascii="Times New Roman" w:hAnsi="Times New Roman" w:cs="Times New Roman"/>
          <w:color w:val="000000"/>
          <w:sz w:val="24"/>
          <w:szCs w:val="24"/>
          <w:shd w:val="clear" w:color="auto" w:fill="FFFFFF"/>
        </w:rPr>
        <w:t xml:space="preserve">La transmisión del virus puede ocurrir en forma vertical, vía parenteral, percutánea o por contacto sexual. Este virus ingresa al hepatocito mediante endocitosis, uniéndose a un receptor de membrana específico del hepatocito (el polipéptido cotransportador de sodio </w:t>
      </w:r>
      <w:proofErr w:type="spellStart"/>
      <w:r w:rsidRPr="00B92212">
        <w:rPr>
          <w:rFonts w:ascii="Times New Roman" w:hAnsi="Times New Roman" w:cs="Times New Roman"/>
          <w:color w:val="000000"/>
          <w:sz w:val="24"/>
          <w:szCs w:val="24"/>
          <w:shd w:val="clear" w:color="auto" w:fill="FFFFFF"/>
        </w:rPr>
        <w:t>taurocolato</w:t>
      </w:r>
      <w:proofErr w:type="spellEnd"/>
      <w:r w:rsidRPr="00B92212">
        <w:rPr>
          <w:rFonts w:ascii="Times New Roman" w:hAnsi="Times New Roman" w:cs="Times New Roman"/>
          <w:color w:val="000000"/>
          <w:sz w:val="24"/>
          <w:szCs w:val="24"/>
          <w:shd w:val="clear" w:color="auto" w:fill="FFFFFF"/>
        </w:rPr>
        <w:t>; NTCP). Luego se traslada al núcleo donde los mecanismos de reparación modifican el ADN viral desde una conformación circular laxa a uno circular covalente cerrado (ccc), en esta conformación se incorpora al</w:t>
      </w:r>
      <w:r w:rsidR="00190D8B">
        <w:rPr>
          <w:rFonts w:ascii="Times New Roman" w:hAnsi="Times New Roman" w:cs="Times New Roman"/>
          <w:color w:val="000000"/>
          <w:sz w:val="24"/>
          <w:szCs w:val="24"/>
          <w:shd w:val="clear" w:color="auto" w:fill="FFFFFF"/>
        </w:rPr>
        <w:t xml:space="preserve"> genoma del hospedero. El </w:t>
      </w:r>
      <w:proofErr w:type="spellStart"/>
      <w:r w:rsidR="00190D8B">
        <w:rPr>
          <w:rFonts w:ascii="Times New Roman" w:hAnsi="Times New Roman" w:cs="Times New Roman"/>
          <w:color w:val="000000"/>
          <w:sz w:val="24"/>
          <w:szCs w:val="24"/>
          <w:shd w:val="clear" w:color="auto" w:fill="FFFFFF"/>
        </w:rPr>
        <w:t>ADN</w:t>
      </w:r>
      <w:r w:rsidRPr="00B92212">
        <w:rPr>
          <w:rFonts w:ascii="Times New Roman" w:hAnsi="Times New Roman" w:cs="Times New Roman"/>
          <w:color w:val="000000"/>
          <w:sz w:val="24"/>
          <w:szCs w:val="24"/>
          <w:shd w:val="clear" w:color="auto" w:fill="FFFFFF"/>
        </w:rPr>
        <w:t>ccc</w:t>
      </w:r>
      <w:proofErr w:type="spellEnd"/>
      <w:r w:rsidRPr="00B92212">
        <w:rPr>
          <w:rFonts w:ascii="Times New Roman" w:hAnsi="Times New Roman" w:cs="Times New Roman"/>
          <w:color w:val="000000"/>
          <w:sz w:val="24"/>
          <w:szCs w:val="24"/>
          <w:shd w:val="clear" w:color="auto" w:fill="FFFFFF"/>
        </w:rPr>
        <w:t xml:space="preserve"> activa la maquinaria transcripcional para la producción ARN que sirve de mensajero para traducción de las proteínas virales y también como templado </w:t>
      </w:r>
      <w:proofErr w:type="spellStart"/>
      <w:r w:rsidRPr="00B92212">
        <w:rPr>
          <w:rFonts w:ascii="Times New Roman" w:hAnsi="Times New Roman" w:cs="Times New Roman"/>
          <w:color w:val="000000"/>
          <w:sz w:val="24"/>
          <w:szCs w:val="24"/>
          <w:shd w:val="clear" w:color="auto" w:fill="FFFFFF"/>
        </w:rPr>
        <w:t>pregenómico</w:t>
      </w:r>
      <w:proofErr w:type="spellEnd"/>
      <w:r w:rsidRPr="00B92212">
        <w:rPr>
          <w:rFonts w:ascii="Times New Roman" w:hAnsi="Times New Roman" w:cs="Times New Roman"/>
          <w:color w:val="000000"/>
          <w:sz w:val="24"/>
          <w:szCs w:val="24"/>
          <w:shd w:val="clear" w:color="auto" w:fill="FFFFFF"/>
        </w:rPr>
        <w:t xml:space="preserve"> que por transcripción reversa forma el ADN genómico. El ARN </w:t>
      </w:r>
      <w:proofErr w:type="spellStart"/>
      <w:r w:rsidRPr="00B92212">
        <w:rPr>
          <w:rFonts w:ascii="Times New Roman" w:hAnsi="Times New Roman" w:cs="Times New Roman"/>
          <w:color w:val="000000"/>
          <w:sz w:val="24"/>
          <w:szCs w:val="24"/>
          <w:shd w:val="clear" w:color="auto" w:fill="FFFFFF"/>
        </w:rPr>
        <w:t>pregenómico</w:t>
      </w:r>
      <w:proofErr w:type="spellEnd"/>
      <w:r w:rsidRPr="00B92212">
        <w:rPr>
          <w:rFonts w:ascii="Times New Roman" w:hAnsi="Times New Roman" w:cs="Times New Roman"/>
          <w:color w:val="000000"/>
          <w:sz w:val="24"/>
          <w:szCs w:val="24"/>
          <w:shd w:val="clear" w:color="auto" w:fill="FFFFFF"/>
        </w:rPr>
        <w:t xml:space="preserve"> y la polimerasa se unen con la proteína core para formar la nucleocápside (</w:t>
      </w:r>
      <w:r w:rsidRPr="00B92212">
        <w:rPr>
          <w:rFonts w:ascii="Times New Roman" w:hAnsi="Times New Roman" w:cs="Times New Roman"/>
          <w:noProof/>
          <w:sz w:val="24"/>
          <w:szCs w:val="24"/>
          <w:lang w:val="es-ES"/>
        </w:rPr>
        <w:t>Gran y Soza, 2020).</w:t>
      </w:r>
    </w:p>
    <w:p w14:paraId="2D5443DE" w14:textId="77777777" w:rsidR="001817E3" w:rsidRPr="00B92212" w:rsidRDefault="001817E3" w:rsidP="001817E3">
      <w:pPr>
        <w:spacing w:line="360" w:lineRule="auto"/>
        <w:ind w:firstLine="708"/>
        <w:jc w:val="both"/>
        <w:rPr>
          <w:rFonts w:ascii="Times New Roman" w:hAnsi="Times New Roman" w:cs="Times New Roman"/>
          <w:sz w:val="24"/>
          <w:szCs w:val="24"/>
          <w:lang w:val="es-ES"/>
        </w:rPr>
      </w:pPr>
      <w:r w:rsidRPr="00B92212">
        <w:rPr>
          <w:rFonts w:ascii="Times New Roman" w:hAnsi="Times New Roman" w:cs="Times New Roman"/>
          <w:sz w:val="24"/>
          <w:szCs w:val="24"/>
        </w:rPr>
        <w:t>El ADN circular covalentemente cerrado (</w:t>
      </w:r>
      <w:proofErr w:type="spellStart"/>
      <w:r w:rsidRPr="00B92212">
        <w:rPr>
          <w:rFonts w:ascii="Times New Roman" w:hAnsi="Times New Roman" w:cs="Times New Roman"/>
          <w:sz w:val="24"/>
          <w:szCs w:val="24"/>
        </w:rPr>
        <w:t>ADNccc</w:t>
      </w:r>
      <w:proofErr w:type="spellEnd"/>
      <w:r w:rsidRPr="00B92212">
        <w:rPr>
          <w:rFonts w:ascii="Times New Roman" w:hAnsi="Times New Roman" w:cs="Times New Roman"/>
          <w:sz w:val="24"/>
          <w:szCs w:val="24"/>
        </w:rPr>
        <w:t xml:space="preserve">), reside dentro del núcleo del hepatocito como un </w:t>
      </w:r>
      <w:proofErr w:type="spellStart"/>
      <w:r w:rsidRPr="00B92212">
        <w:rPr>
          <w:rFonts w:ascii="Times New Roman" w:hAnsi="Times New Roman" w:cs="Times New Roman"/>
          <w:sz w:val="24"/>
          <w:szCs w:val="24"/>
        </w:rPr>
        <w:t>minicromosoma</w:t>
      </w:r>
      <w:proofErr w:type="spellEnd"/>
      <w:r w:rsidRPr="00B92212">
        <w:rPr>
          <w:rFonts w:ascii="Times New Roman" w:hAnsi="Times New Roman" w:cs="Times New Roman"/>
          <w:sz w:val="24"/>
          <w:szCs w:val="24"/>
        </w:rPr>
        <w:t xml:space="preserve">, esencial para la persistencia del virus. Por lo tanto, la presencia del </w:t>
      </w:r>
      <w:proofErr w:type="spellStart"/>
      <w:r w:rsidRPr="00B92212">
        <w:rPr>
          <w:rFonts w:ascii="Times New Roman" w:hAnsi="Times New Roman" w:cs="Times New Roman"/>
          <w:sz w:val="24"/>
          <w:szCs w:val="24"/>
        </w:rPr>
        <w:t>ADNccc</w:t>
      </w:r>
      <w:proofErr w:type="spellEnd"/>
      <w:r w:rsidRPr="00B92212">
        <w:rPr>
          <w:rFonts w:ascii="Times New Roman" w:hAnsi="Times New Roman" w:cs="Times New Roman"/>
          <w:sz w:val="24"/>
          <w:szCs w:val="24"/>
        </w:rPr>
        <w:t xml:space="preserve"> representa un riesgo de por vida para la reactivación de la infección, incluso en individuos con infección resuelta serológicamente. Es decir, la “verdadera curación” de la infección requiere la eliminación del </w:t>
      </w:r>
      <w:proofErr w:type="spellStart"/>
      <w:r w:rsidRPr="00B92212">
        <w:rPr>
          <w:rFonts w:ascii="Times New Roman" w:hAnsi="Times New Roman" w:cs="Times New Roman"/>
          <w:sz w:val="24"/>
          <w:szCs w:val="24"/>
        </w:rPr>
        <w:t>ADNccc</w:t>
      </w:r>
      <w:proofErr w:type="spellEnd"/>
      <w:r w:rsidRPr="00B92212">
        <w:rPr>
          <w:rFonts w:ascii="Times New Roman" w:hAnsi="Times New Roman" w:cs="Times New Roman"/>
          <w:sz w:val="24"/>
          <w:szCs w:val="24"/>
        </w:rPr>
        <w:t xml:space="preserve"> del hepatocito (</w:t>
      </w:r>
      <w:r w:rsidRPr="00B92212">
        <w:rPr>
          <w:rFonts w:ascii="Times New Roman" w:hAnsi="Times New Roman" w:cs="Times New Roman"/>
          <w:sz w:val="24"/>
          <w:szCs w:val="24"/>
          <w:lang w:val="es-ES"/>
        </w:rPr>
        <w:t>Escandón, 2019).</w:t>
      </w:r>
    </w:p>
    <w:p w14:paraId="14BC6275" w14:textId="77777777" w:rsidR="005863A4" w:rsidRPr="00B92212" w:rsidRDefault="005863A4" w:rsidP="009300D0">
      <w:pPr>
        <w:spacing w:line="360" w:lineRule="auto"/>
        <w:ind w:firstLine="708"/>
        <w:jc w:val="both"/>
        <w:rPr>
          <w:rFonts w:ascii="Times New Roman" w:hAnsi="Times New Roman" w:cs="Times New Roman"/>
          <w:sz w:val="24"/>
          <w:szCs w:val="24"/>
        </w:rPr>
      </w:pPr>
      <w:r w:rsidRPr="00B92212">
        <w:rPr>
          <w:rFonts w:ascii="Times New Roman" w:hAnsi="Times New Roman" w:cs="Times New Roman"/>
          <w:sz w:val="24"/>
          <w:szCs w:val="24"/>
        </w:rPr>
        <w:t xml:space="preserve">En la infección aguda en vías de resolución existe aclaramiento viral con inducción de linfocitos B productores de anticuerpos neutralizantes, los cuales erradican el virus del </w:t>
      </w:r>
      <w:r w:rsidRPr="00B92212">
        <w:rPr>
          <w:rFonts w:ascii="Times New Roman" w:hAnsi="Times New Roman" w:cs="Times New Roman"/>
          <w:sz w:val="24"/>
          <w:szCs w:val="24"/>
        </w:rPr>
        <w:lastRenderedPageBreak/>
        <w:t xml:space="preserve">suero. Sin embargo, existe la posibilidad en pacientes con la hepatitis B resuelta de que ocurra reactivación. Esto puede ocurrir de manera espontánea, pero ocurre con mayor frecuencia en pacientes que se encuentran recibiendo terapias inmunosupresoras y aquellos </w:t>
      </w:r>
      <w:proofErr w:type="spellStart"/>
      <w:r w:rsidRPr="00B92212">
        <w:rPr>
          <w:rFonts w:ascii="Times New Roman" w:hAnsi="Times New Roman" w:cs="Times New Roman"/>
          <w:sz w:val="24"/>
          <w:szCs w:val="24"/>
        </w:rPr>
        <w:t>postrasplantados</w:t>
      </w:r>
      <w:proofErr w:type="spellEnd"/>
      <w:r w:rsidRPr="00B92212">
        <w:rPr>
          <w:rFonts w:ascii="Times New Roman" w:hAnsi="Times New Roman" w:cs="Times New Roman"/>
          <w:sz w:val="24"/>
          <w:szCs w:val="24"/>
        </w:rPr>
        <w:t>. El desarrollo de nuevas terapias tiene por objetivo la eliminación del virus, detener el tratamiento sin riesgo de recaída virológica y sin riesgo de progresión de la en</w:t>
      </w:r>
      <w:r w:rsidR="00ED3BC9" w:rsidRPr="00B92212">
        <w:rPr>
          <w:rFonts w:ascii="Times New Roman" w:hAnsi="Times New Roman" w:cs="Times New Roman"/>
          <w:sz w:val="24"/>
          <w:szCs w:val="24"/>
        </w:rPr>
        <w:t xml:space="preserve">fermedad hepática. Pero </w:t>
      </w:r>
      <w:r w:rsidRPr="00B92212">
        <w:rPr>
          <w:rFonts w:ascii="Times New Roman" w:hAnsi="Times New Roman" w:cs="Times New Roman"/>
          <w:sz w:val="24"/>
          <w:szCs w:val="24"/>
        </w:rPr>
        <w:t xml:space="preserve">una cura podría no ser factible porque el ADN-VHB está integrado en el genoma del huésped; incluso entre las personas que se han recuperado del VHB agudo, se puede detectar </w:t>
      </w:r>
      <w:proofErr w:type="spellStart"/>
      <w:r w:rsidRPr="00B92212">
        <w:rPr>
          <w:rFonts w:ascii="Times New Roman" w:hAnsi="Times New Roman" w:cs="Times New Roman"/>
          <w:sz w:val="24"/>
          <w:szCs w:val="24"/>
        </w:rPr>
        <w:t>ADNccc</w:t>
      </w:r>
      <w:proofErr w:type="spellEnd"/>
      <w:r w:rsidRPr="00B92212">
        <w:rPr>
          <w:rFonts w:ascii="Times New Roman" w:hAnsi="Times New Roman" w:cs="Times New Roman"/>
          <w:sz w:val="24"/>
          <w:szCs w:val="24"/>
        </w:rPr>
        <w:t xml:space="preserve"> en el hígado, lo que explica la reactivación de la replicación del VHB (Higuera </w:t>
      </w:r>
      <w:r w:rsidRPr="00B92212">
        <w:rPr>
          <w:rFonts w:ascii="Times New Roman" w:hAnsi="Times New Roman" w:cs="Times New Roman"/>
          <w:i/>
          <w:sz w:val="24"/>
          <w:szCs w:val="24"/>
        </w:rPr>
        <w:t>et al</w:t>
      </w:r>
      <w:r w:rsidR="00B015F8">
        <w:rPr>
          <w:rFonts w:ascii="Times New Roman" w:hAnsi="Times New Roman" w:cs="Times New Roman"/>
          <w:i/>
          <w:sz w:val="24"/>
          <w:szCs w:val="24"/>
        </w:rPr>
        <w:t>.</w:t>
      </w:r>
      <w:r w:rsidRPr="00B92212">
        <w:rPr>
          <w:rFonts w:ascii="Times New Roman" w:hAnsi="Times New Roman" w:cs="Times New Roman"/>
          <w:noProof/>
          <w:sz w:val="24"/>
          <w:szCs w:val="24"/>
          <w:lang w:val="es-ES"/>
        </w:rPr>
        <w:t>, 20</w:t>
      </w:r>
      <w:r w:rsidRPr="00B92212">
        <w:rPr>
          <w:rFonts w:ascii="Times New Roman" w:hAnsi="Times New Roman" w:cs="Times New Roman"/>
          <w:noProof/>
          <w:sz w:val="24"/>
          <w:szCs w:val="24"/>
        </w:rPr>
        <w:t>21</w:t>
      </w:r>
      <w:r w:rsidRPr="00B92212">
        <w:rPr>
          <w:rFonts w:ascii="Times New Roman" w:hAnsi="Times New Roman" w:cs="Times New Roman"/>
          <w:noProof/>
          <w:sz w:val="24"/>
          <w:szCs w:val="24"/>
          <w:lang w:val="es-ES"/>
        </w:rPr>
        <w:t>).</w:t>
      </w:r>
    </w:p>
    <w:p w14:paraId="1A19EEEF" w14:textId="77777777" w:rsidR="001817E3" w:rsidRPr="00B92212" w:rsidRDefault="001817E3" w:rsidP="001817E3">
      <w:pPr>
        <w:pStyle w:val="NormalWeb"/>
        <w:shd w:val="clear" w:color="auto" w:fill="FFFFFF"/>
        <w:spacing w:line="360" w:lineRule="auto"/>
        <w:ind w:firstLine="708"/>
        <w:jc w:val="both"/>
        <w:rPr>
          <w:noProof/>
          <w:lang w:val="es-ES"/>
        </w:rPr>
      </w:pPr>
      <w:r w:rsidRPr="00B92212">
        <w:rPr>
          <w:color w:val="000000"/>
        </w:rPr>
        <w:t xml:space="preserve">El diagnóstico de la hepatitis B de forma tradicional se ha realizado a través de técnicas serológicas. El antígeno de superficie del virus de la hepatitis B, (HBsAg), se usa </w:t>
      </w:r>
      <w:r w:rsidR="00A051AA">
        <w:rPr>
          <w:color w:val="000000"/>
        </w:rPr>
        <w:t>para el</w:t>
      </w:r>
      <w:r w:rsidRPr="00B92212">
        <w:rPr>
          <w:color w:val="000000"/>
        </w:rPr>
        <w:t xml:space="preserve"> diagnóstico de infección con el VHB, su eliminación del suero se asocia con curación clínica y mejor sobrevida. La resolución del HBsAg indica por lo general seroconversión al anticuerpo contra el antígeno de superficie del VHB (anti-</w:t>
      </w:r>
      <w:proofErr w:type="spellStart"/>
      <w:r w:rsidRPr="00B92212">
        <w:rPr>
          <w:color w:val="000000"/>
        </w:rPr>
        <w:t>HBs</w:t>
      </w:r>
      <w:proofErr w:type="spellEnd"/>
      <w:r w:rsidRPr="00B92212">
        <w:rPr>
          <w:color w:val="000000"/>
        </w:rPr>
        <w:t>) y la consecuente remisión de la infección por el VHB (</w:t>
      </w:r>
      <w:r w:rsidRPr="00B92212">
        <w:rPr>
          <w:noProof/>
          <w:lang w:val="es-ES"/>
        </w:rPr>
        <w:t>Gordillo, 2018).</w:t>
      </w:r>
    </w:p>
    <w:p w14:paraId="6FF004CA" w14:textId="77777777" w:rsidR="001817E3" w:rsidRPr="00B92212" w:rsidRDefault="001817E3" w:rsidP="001817E3">
      <w:pPr>
        <w:spacing w:line="360" w:lineRule="auto"/>
        <w:ind w:firstLine="708"/>
        <w:jc w:val="both"/>
        <w:rPr>
          <w:rFonts w:ascii="Times New Roman" w:hAnsi="Times New Roman" w:cs="Times New Roman"/>
          <w:sz w:val="24"/>
          <w:szCs w:val="24"/>
        </w:rPr>
      </w:pPr>
      <w:r w:rsidRPr="00B92212">
        <w:rPr>
          <w:rFonts w:ascii="Times New Roman" w:hAnsi="Times New Roman" w:cs="Times New Roman"/>
          <w:sz w:val="24"/>
          <w:szCs w:val="24"/>
        </w:rPr>
        <w:t xml:space="preserve">Los niveles séricos de enzimas hepáticas son los factores bioquímicos más importantes para diagnosticar la infección crónica por VHB y el ensayo </w:t>
      </w:r>
      <w:proofErr w:type="spellStart"/>
      <w:r w:rsidRPr="00B92212">
        <w:rPr>
          <w:rFonts w:ascii="Times New Roman" w:hAnsi="Times New Roman" w:cs="Times New Roman"/>
          <w:sz w:val="24"/>
          <w:szCs w:val="24"/>
        </w:rPr>
        <w:t>inmunoabsorbente</w:t>
      </w:r>
      <w:proofErr w:type="spellEnd"/>
      <w:r w:rsidRPr="00B92212">
        <w:rPr>
          <w:rFonts w:ascii="Times New Roman" w:hAnsi="Times New Roman" w:cs="Times New Roman"/>
          <w:sz w:val="24"/>
          <w:szCs w:val="24"/>
        </w:rPr>
        <w:t xml:space="preserve"> ligado a enzimas (ELISA, por sus siglas en inglés), durante el cual sucede la reacción, con base en una interacción primaria antígeno-anticuerpo, es el método serológico más ampliamente utilizado para identificar antígenos y anticuerpos de VHB en los países desarrollados. Los avances en métodos diagnósticos proporcionan nuevas oportunidades para mejorar tamizaje, referencias y tratamiento. Estudios previos sobre infección por VHB se han concentrado en respuestas inmunitarias, vigilancia de cirrosis y tratamiento (</w:t>
      </w:r>
      <w:r w:rsidRPr="00B92212">
        <w:rPr>
          <w:rFonts w:ascii="Times New Roman" w:hAnsi="Times New Roman" w:cs="Times New Roman"/>
          <w:noProof/>
          <w:sz w:val="24"/>
          <w:szCs w:val="24"/>
          <w:lang w:val="es-ES"/>
        </w:rPr>
        <w:t xml:space="preserve">Navvabi </w:t>
      </w:r>
      <w:r w:rsidRPr="00B92212">
        <w:rPr>
          <w:rFonts w:ascii="Times New Roman" w:hAnsi="Times New Roman" w:cs="Times New Roman"/>
          <w:i/>
          <w:sz w:val="24"/>
          <w:szCs w:val="24"/>
        </w:rPr>
        <w:t>et al</w:t>
      </w:r>
      <w:r w:rsidR="00B015F8">
        <w:rPr>
          <w:rFonts w:ascii="Times New Roman" w:hAnsi="Times New Roman" w:cs="Times New Roman"/>
          <w:i/>
          <w:sz w:val="24"/>
          <w:szCs w:val="24"/>
        </w:rPr>
        <w:t>.</w:t>
      </w:r>
      <w:r w:rsidRPr="00B92212">
        <w:rPr>
          <w:rFonts w:ascii="Times New Roman" w:hAnsi="Times New Roman" w:cs="Times New Roman"/>
          <w:sz w:val="24"/>
          <w:szCs w:val="24"/>
        </w:rPr>
        <w:t>,</w:t>
      </w:r>
      <w:r w:rsidRPr="00B92212">
        <w:rPr>
          <w:rFonts w:ascii="Times New Roman" w:hAnsi="Times New Roman" w:cs="Times New Roman"/>
          <w:noProof/>
          <w:sz w:val="24"/>
          <w:szCs w:val="24"/>
          <w:lang w:val="es-ES"/>
        </w:rPr>
        <w:t xml:space="preserve"> 2021).</w:t>
      </w:r>
    </w:p>
    <w:p w14:paraId="65F49B89" w14:textId="77777777" w:rsidR="001817E3" w:rsidRPr="00B92212" w:rsidRDefault="001817E3" w:rsidP="001817E3">
      <w:pPr>
        <w:pStyle w:val="NormalWeb"/>
        <w:spacing w:line="360" w:lineRule="auto"/>
        <w:ind w:firstLine="708"/>
        <w:jc w:val="both"/>
      </w:pPr>
      <w:r w:rsidRPr="00B92212">
        <w:t xml:space="preserve">El antígeno de superficie del virus de la hepatitis B (HBsAg), un polipéptido de tamaño variable, es un componente de la envoltura externa de la partícula del virus de la hepatitis B (HBV). La sangre de personas infectadas con HBV contiene, adicionalmente a las partículas infecciosas intactas de HBV, un exceso de partículas más </w:t>
      </w:r>
      <w:r w:rsidR="000A1773" w:rsidRPr="00B92212">
        <w:t>pequeñas “vacías</w:t>
      </w:r>
      <w:r w:rsidRPr="00B92212">
        <w:t xml:space="preserve">” no infecciosas o filamentos, formados por HBsAg. Todas las partículas tienen en común al </w:t>
      </w:r>
      <w:r w:rsidR="006F0D7C" w:rsidRPr="00B92212">
        <w:lastRenderedPageBreak/>
        <w:t>determinante “a</w:t>
      </w:r>
      <w:r w:rsidRPr="00B92212">
        <w:t>” del HBsAg, contra el cual se dirige principalmente la respuesta inmune (</w:t>
      </w:r>
      <w:r w:rsidRPr="00B92212">
        <w:rPr>
          <w:noProof/>
          <w:lang w:val="es-ES"/>
        </w:rPr>
        <w:t>Vera, 2021).</w:t>
      </w:r>
    </w:p>
    <w:p w14:paraId="73FFD52C" w14:textId="77777777" w:rsidR="001817E3" w:rsidRPr="00B92212" w:rsidRDefault="001817E3" w:rsidP="001817E3">
      <w:pPr>
        <w:pStyle w:val="NormalWeb"/>
        <w:spacing w:line="360" w:lineRule="auto"/>
        <w:ind w:firstLine="708"/>
        <w:jc w:val="both"/>
        <w:rPr>
          <w:noProof/>
          <w:lang w:val="es-ES"/>
        </w:rPr>
      </w:pPr>
      <w:r w:rsidRPr="00B92212">
        <w:rPr>
          <w:shd w:val="clear" w:color="auto" w:fill="FFFFFF"/>
        </w:rPr>
        <w:t>La presencia de antígeno de superficie (HBsAg) del virus de la hepatitis B (VHB) en sangre periférica es la herramienta diagnóstica primordial para discriminar los pacientes infectados de los que no presentan infección, aguda o crónica. En la última década, su cuantificación ha sido diana de múltiples estudios relacionados con actividad, pronóstico y guía al tratamiento de la infección, desde que se descubrió que sus niveles guardaban estrecha relación con los del DNA circular covalente cerrado (</w:t>
      </w:r>
      <w:proofErr w:type="spellStart"/>
      <w:r w:rsidRPr="00B92212">
        <w:rPr>
          <w:shd w:val="clear" w:color="auto" w:fill="FFFFFF"/>
        </w:rPr>
        <w:t>cccDNA</w:t>
      </w:r>
      <w:proofErr w:type="spellEnd"/>
      <w:r w:rsidRPr="00B92212">
        <w:rPr>
          <w:shd w:val="clear" w:color="auto" w:fill="FFFFFF"/>
        </w:rPr>
        <w:t>) en el hepatocito. Dicho DNA, una forma quiescente del material genético del VHB que persiste, incluso, en pacientes que se curan de la infección, se relaciona con aspectos patogénicos del virus y con su respuesta a terapia (</w:t>
      </w:r>
      <w:r w:rsidRPr="00B92212">
        <w:rPr>
          <w:noProof/>
          <w:lang w:val="es-ES"/>
        </w:rPr>
        <w:t>Estévez y Merino, 2018).</w:t>
      </w:r>
    </w:p>
    <w:p w14:paraId="38A1E33C" w14:textId="77777777" w:rsidR="001817E3" w:rsidRPr="00B92212" w:rsidRDefault="001817E3" w:rsidP="001817E3">
      <w:pPr>
        <w:shd w:val="clear" w:color="auto" w:fill="FFFFFF"/>
        <w:spacing w:after="0" w:line="360" w:lineRule="auto"/>
        <w:ind w:firstLine="708"/>
        <w:jc w:val="both"/>
        <w:rPr>
          <w:rFonts w:ascii="Times New Roman" w:hAnsi="Times New Roman" w:cs="Times New Roman"/>
          <w:noProof/>
          <w:sz w:val="24"/>
          <w:szCs w:val="24"/>
          <w:lang w:val="es-ES"/>
        </w:rPr>
      </w:pPr>
      <w:r w:rsidRPr="00B92212">
        <w:rPr>
          <w:rFonts w:ascii="Times New Roman" w:eastAsia="Times New Roman" w:hAnsi="Times New Roman" w:cs="Times New Roman"/>
          <w:sz w:val="24"/>
          <w:szCs w:val="24"/>
          <w:lang w:eastAsia="es-VE"/>
        </w:rPr>
        <w:t>La Organización Mundial de la Salud (OMS) ha establecido tres categorías para  definir el patrón de endemicidad epidemiológica del VHB según la prevalencia del Antígeno de superficie (HBsAg) en la población general: regiones de  alta  prevalencia (superior  al  8%  de  HBsAg), intermedio (2 a 7%) y bajo (por  debajo del  2%)  se han establecido. En América Latina, las regiones con un</w:t>
      </w:r>
      <w:r w:rsidR="00F916E2">
        <w:rPr>
          <w:rFonts w:ascii="Times New Roman" w:eastAsia="Times New Roman" w:hAnsi="Times New Roman" w:cs="Times New Roman"/>
          <w:sz w:val="24"/>
          <w:szCs w:val="24"/>
          <w:lang w:eastAsia="es-VE"/>
        </w:rPr>
        <w:t xml:space="preserve">a alta tasa de infección por </w:t>
      </w:r>
      <w:r w:rsidRPr="00B92212">
        <w:rPr>
          <w:rFonts w:ascii="Times New Roman" w:eastAsia="Times New Roman" w:hAnsi="Times New Roman" w:cs="Times New Roman"/>
          <w:sz w:val="24"/>
          <w:szCs w:val="24"/>
          <w:lang w:eastAsia="es-VE"/>
        </w:rPr>
        <w:t>VHB (&gt;8%) incluyen los países correspondientes a la cuenca del Amazonas, principalmente en Brasil, Perú, Venezuela, Colombia y Ecuador, donde cada año se reportan nuevos casos de hepatitis viral. En esos países  se  han  implementado  políticas y medidas para el control de la enfermedad, basadas en el uso de la vacuna recombinante  contra el VHB, principalmente en regiones con alta endemicidad para la infección por este virus (</w:t>
      </w:r>
      <w:r w:rsidRPr="00B92212">
        <w:rPr>
          <w:rFonts w:ascii="Times New Roman" w:hAnsi="Times New Roman" w:cs="Times New Roman"/>
          <w:noProof/>
          <w:sz w:val="24"/>
          <w:szCs w:val="24"/>
          <w:lang w:val="es-ES"/>
        </w:rPr>
        <w:t>Llangarí</w:t>
      </w:r>
      <w:r w:rsidRPr="00B92212">
        <w:rPr>
          <w:rFonts w:ascii="Times New Roman" w:hAnsi="Times New Roman" w:cs="Times New Roman"/>
          <w:i/>
        </w:rPr>
        <w:t xml:space="preserve"> </w:t>
      </w:r>
      <w:r w:rsidRPr="00B92212">
        <w:rPr>
          <w:rFonts w:ascii="Times New Roman" w:hAnsi="Times New Roman" w:cs="Times New Roman"/>
          <w:i/>
          <w:noProof/>
          <w:sz w:val="24"/>
          <w:szCs w:val="24"/>
        </w:rPr>
        <w:t>et al</w:t>
      </w:r>
      <w:r w:rsidR="00B015F8">
        <w:rPr>
          <w:rFonts w:ascii="Times New Roman" w:hAnsi="Times New Roman" w:cs="Times New Roman"/>
          <w:i/>
          <w:noProof/>
          <w:sz w:val="24"/>
          <w:szCs w:val="24"/>
        </w:rPr>
        <w:t>.</w:t>
      </w:r>
      <w:r w:rsidRPr="00B92212">
        <w:rPr>
          <w:rFonts w:ascii="Times New Roman" w:hAnsi="Times New Roman" w:cs="Times New Roman"/>
          <w:noProof/>
          <w:sz w:val="24"/>
          <w:szCs w:val="24"/>
        </w:rPr>
        <w:t xml:space="preserve">, </w:t>
      </w:r>
      <w:r w:rsidRPr="00B92212">
        <w:rPr>
          <w:rFonts w:ascii="Times New Roman" w:hAnsi="Times New Roman" w:cs="Times New Roman"/>
          <w:noProof/>
          <w:sz w:val="24"/>
          <w:szCs w:val="24"/>
          <w:lang w:val="es-ES"/>
        </w:rPr>
        <w:t xml:space="preserve">2021). </w:t>
      </w:r>
    </w:p>
    <w:p w14:paraId="35973E27" w14:textId="77777777" w:rsidR="001817E3" w:rsidRPr="00B92212" w:rsidRDefault="001817E3" w:rsidP="001817E3">
      <w:pPr>
        <w:pStyle w:val="NormalWeb"/>
        <w:spacing w:line="360" w:lineRule="auto"/>
        <w:ind w:firstLine="708"/>
        <w:jc w:val="both"/>
        <w:rPr>
          <w:noProof/>
          <w:lang w:val="es-ES"/>
        </w:rPr>
      </w:pPr>
      <w:r w:rsidRPr="00B92212">
        <w:t xml:space="preserve">Hay casos en los cuales el HBsAg desaparece rápidamente sin la aparición del anticuerpo </w:t>
      </w:r>
      <w:proofErr w:type="spellStart"/>
      <w:r w:rsidRPr="00B92212">
        <w:t>antisuperficie</w:t>
      </w:r>
      <w:proofErr w:type="spellEnd"/>
      <w:r w:rsidRPr="00B92212">
        <w:t>, lo cual corresponde al período de ventana inmunológica, en la cual la única evidencia de infección aguda por el VHB es el </w:t>
      </w:r>
      <w:proofErr w:type="spellStart"/>
      <w:r w:rsidRPr="00B92212">
        <w:rPr>
          <w:rStyle w:val="nfasis"/>
          <w:rFonts w:eastAsiaTheme="majorEastAsia"/>
          <w:i w:val="0"/>
        </w:rPr>
        <w:t>anticore</w:t>
      </w:r>
      <w:proofErr w:type="spellEnd"/>
      <w:r w:rsidRPr="00B92212">
        <w:rPr>
          <w:i/>
        </w:rPr>
        <w:t> </w:t>
      </w:r>
      <w:r w:rsidRPr="00B92212">
        <w:t>IgM. Este anticuerpo aparece 2 semanas después del HBsAg y puede persistir hasta 2 años. El HBsAg es detectable 1 a 10 semanas después del contacto infectante. La resolución de la HB aguda se caracteriza por desaparición del HBsAg, aparición de anticuerpos anti-HBsAg, </w:t>
      </w:r>
      <w:proofErr w:type="spellStart"/>
      <w:r w:rsidRPr="00B92212">
        <w:rPr>
          <w:rStyle w:val="nfasis"/>
          <w:rFonts w:eastAsiaTheme="majorEastAsia"/>
          <w:i w:val="0"/>
        </w:rPr>
        <w:t>anticore</w:t>
      </w:r>
      <w:proofErr w:type="spellEnd"/>
      <w:r w:rsidRPr="00B92212">
        <w:t> inmunoglobulina G (IgG) y normalización de los niveles de alanina-</w:t>
      </w:r>
      <w:r w:rsidRPr="00B92212">
        <w:lastRenderedPageBreak/>
        <w:t>aminotransferasa (ALT). Este perfil, en realidad, indica una cura aparente, que se ha definido como </w:t>
      </w:r>
      <w:r w:rsidRPr="00B92212">
        <w:rPr>
          <w:rStyle w:val="nfasis"/>
          <w:rFonts w:eastAsiaTheme="majorEastAsia"/>
          <w:i w:val="0"/>
        </w:rPr>
        <w:t>curación funcional</w:t>
      </w:r>
      <w:r w:rsidRPr="00B92212">
        <w:rPr>
          <w:rStyle w:val="nfasis"/>
          <w:rFonts w:eastAsiaTheme="majorEastAsia"/>
        </w:rPr>
        <w:t xml:space="preserve">. </w:t>
      </w:r>
      <w:r w:rsidRPr="00B92212">
        <w:t>La </w:t>
      </w:r>
      <w:r w:rsidRPr="00B92212">
        <w:rPr>
          <w:rStyle w:val="nfasis"/>
          <w:rFonts w:eastAsiaTheme="majorEastAsia"/>
          <w:i w:val="0"/>
        </w:rPr>
        <w:t>curación funcional</w:t>
      </w:r>
      <w:r w:rsidRPr="00B92212">
        <w:t> se ha redefinido como </w:t>
      </w:r>
      <w:r w:rsidRPr="00B92212">
        <w:rPr>
          <w:rStyle w:val="nfasis"/>
          <w:rFonts w:eastAsiaTheme="majorEastAsia"/>
          <w:i w:val="0"/>
        </w:rPr>
        <w:t xml:space="preserve">la pérdida del HBsAg con o sin aparición del anticuerpo anti-HBsAg, ADN indetectable en suero, pero con persistencia del </w:t>
      </w:r>
      <w:proofErr w:type="spellStart"/>
      <w:r w:rsidRPr="00B92212">
        <w:rPr>
          <w:rStyle w:val="nfasis"/>
          <w:rFonts w:eastAsiaTheme="majorEastAsia"/>
          <w:i w:val="0"/>
        </w:rPr>
        <w:t>ADNccc</w:t>
      </w:r>
      <w:proofErr w:type="spellEnd"/>
      <w:r w:rsidRPr="00B92212">
        <w:t xml:space="preserve"> (</w:t>
      </w:r>
      <w:r w:rsidRPr="00B92212">
        <w:rPr>
          <w:noProof/>
          <w:lang w:val="es-ES"/>
        </w:rPr>
        <w:t xml:space="preserve">Otero </w:t>
      </w:r>
      <w:r w:rsidRPr="00B92212">
        <w:rPr>
          <w:i/>
          <w:noProof/>
        </w:rPr>
        <w:t>et al</w:t>
      </w:r>
      <w:r w:rsidR="00B015F8">
        <w:rPr>
          <w:i/>
          <w:noProof/>
        </w:rPr>
        <w:t>.</w:t>
      </w:r>
      <w:r w:rsidRPr="00B92212">
        <w:rPr>
          <w:noProof/>
        </w:rPr>
        <w:t xml:space="preserve">, </w:t>
      </w:r>
      <w:r w:rsidRPr="00B92212">
        <w:rPr>
          <w:noProof/>
          <w:lang w:val="es-ES"/>
        </w:rPr>
        <w:t xml:space="preserve">2018). </w:t>
      </w:r>
    </w:p>
    <w:p w14:paraId="06383158" w14:textId="77777777" w:rsidR="00F43DCA" w:rsidRPr="00B92212" w:rsidRDefault="00F43DCA" w:rsidP="00F43DCA">
      <w:pPr>
        <w:spacing w:after="160" w:line="360" w:lineRule="auto"/>
        <w:ind w:firstLine="708"/>
        <w:jc w:val="both"/>
        <w:rPr>
          <w:rFonts w:ascii="Times New Roman" w:eastAsia="Calibri" w:hAnsi="Times New Roman" w:cs="Times New Roman"/>
          <w:sz w:val="24"/>
          <w:szCs w:val="24"/>
          <w:lang w:val="es-ES"/>
        </w:rPr>
      </w:pPr>
      <w:r w:rsidRPr="00B92212">
        <w:rPr>
          <w:rFonts w:ascii="Times New Roman" w:eastAsia="Calibri" w:hAnsi="Times New Roman" w:cs="Times New Roman"/>
          <w:sz w:val="24"/>
          <w:szCs w:val="24"/>
          <w:lang w:val="es-ES"/>
        </w:rPr>
        <w:t>La positividad del HBsAg durante más de 6 meses es característico de la infección crónica por el VHB. La hepatitis B crónica es un proceso dinámico, que resulta de la interacción entre la replicación del virus y la respuesta inmunológica del huésped. Dado que es un virus no citopático y la lesión hepática se produce por la respuesta inmune del huésped, el incremento en el nivel de transaminasas, fundamentalmente ALT, es sugestivo de un proceso de inflamación hepática (</w:t>
      </w:r>
      <w:r w:rsidRPr="00B92212">
        <w:rPr>
          <w:rFonts w:ascii="Times New Roman" w:eastAsia="Calibri" w:hAnsi="Times New Roman" w:cs="Times New Roman"/>
          <w:iCs/>
          <w:sz w:val="24"/>
          <w:szCs w:val="24"/>
          <w:lang w:val="es-ES"/>
        </w:rPr>
        <w:t>hepatitis</w:t>
      </w:r>
      <w:r w:rsidRPr="00B92212">
        <w:rPr>
          <w:rFonts w:ascii="Times New Roman" w:eastAsia="Calibri" w:hAnsi="Times New Roman" w:cs="Times New Roman"/>
          <w:sz w:val="24"/>
          <w:szCs w:val="24"/>
          <w:lang w:val="es-ES"/>
        </w:rPr>
        <w:t>). Por el contrario, hay ocasiones en las que las cifras de transaminasas son normales y ello indica la presencia de </w:t>
      </w:r>
      <w:r w:rsidRPr="00B92212">
        <w:rPr>
          <w:rFonts w:ascii="Times New Roman" w:eastAsia="Calibri" w:hAnsi="Times New Roman" w:cs="Times New Roman"/>
          <w:iCs/>
          <w:sz w:val="24"/>
          <w:szCs w:val="24"/>
          <w:lang w:val="es-ES"/>
        </w:rPr>
        <w:t>infección</w:t>
      </w:r>
      <w:r w:rsidRPr="00B92212">
        <w:rPr>
          <w:rFonts w:ascii="Times New Roman" w:eastAsia="Calibri" w:hAnsi="Times New Roman" w:cs="Times New Roman"/>
          <w:sz w:val="24"/>
          <w:szCs w:val="24"/>
          <w:lang w:val="es-ES"/>
        </w:rPr>
        <w:t> sin inflamación y respuesta inmune escasa o ausente (</w:t>
      </w:r>
      <w:r w:rsidRPr="00B92212">
        <w:rPr>
          <w:rFonts w:ascii="Times New Roman" w:eastAsia="Times New Roman" w:hAnsi="Times New Roman" w:cs="Times New Roman"/>
          <w:noProof/>
          <w:sz w:val="24"/>
          <w:szCs w:val="24"/>
          <w:lang w:val="es-ES"/>
        </w:rPr>
        <w:t xml:space="preserve">Rodríguez </w:t>
      </w:r>
      <w:r w:rsidRPr="00B92212">
        <w:rPr>
          <w:rFonts w:ascii="Times New Roman" w:eastAsia="Calibri" w:hAnsi="Times New Roman" w:cs="Times New Roman"/>
          <w:i/>
          <w:sz w:val="24"/>
          <w:szCs w:val="24"/>
        </w:rPr>
        <w:t>et al</w:t>
      </w:r>
      <w:r w:rsidR="00B015F8">
        <w:rPr>
          <w:rFonts w:ascii="Times New Roman" w:eastAsia="Calibri" w:hAnsi="Times New Roman" w:cs="Times New Roman"/>
          <w:i/>
          <w:sz w:val="24"/>
          <w:szCs w:val="24"/>
        </w:rPr>
        <w:t>.</w:t>
      </w:r>
      <w:r w:rsidRPr="00B92212">
        <w:rPr>
          <w:rFonts w:ascii="Times New Roman" w:eastAsia="Calibri" w:hAnsi="Times New Roman" w:cs="Times New Roman"/>
          <w:noProof/>
          <w:sz w:val="24"/>
          <w:szCs w:val="24"/>
          <w:lang w:val="es-ES"/>
        </w:rPr>
        <w:t>, 2020).</w:t>
      </w:r>
    </w:p>
    <w:p w14:paraId="34C9A1E9" w14:textId="77777777" w:rsidR="001817E3" w:rsidRPr="00B92212" w:rsidRDefault="001817E3" w:rsidP="001817E3">
      <w:pPr>
        <w:shd w:val="clear" w:color="auto" w:fill="FFFFFF"/>
        <w:spacing w:after="0" w:line="360" w:lineRule="auto"/>
        <w:ind w:firstLine="708"/>
        <w:jc w:val="both"/>
        <w:rPr>
          <w:rFonts w:ascii="Times New Roman" w:hAnsi="Times New Roman" w:cs="Times New Roman"/>
          <w:noProof/>
          <w:sz w:val="24"/>
          <w:szCs w:val="24"/>
          <w:lang w:val="es-ES"/>
        </w:rPr>
      </w:pPr>
      <w:r w:rsidRPr="00B92212">
        <w:rPr>
          <w:rFonts w:ascii="Times New Roman" w:hAnsi="Times New Roman" w:cs="Times New Roman"/>
          <w:color w:val="000000"/>
          <w:sz w:val="24"/>
          <w:szCs w:val="24"/>
          <w:shd w:val="clear" w:color="auto" w:fill="FFFFFF"/>
        </w:rPr>
        <w:t>La prueba de anti-core (anti-HBc) es útil en la identificación de pacientes infectados o que han estado expuestos al VHB, adicionalmente el anti-HBc es considerado el único detectable en donantes de sangre con infección resuelta, crónica o de cepas atípicas. La existencia de resultados positivos de anti-HBc y negativos del antígeno de superficie indica hepatitis oculta (</w:t>
      </w:r>
      <w:r w:rsidRPr="00B92212">
        <w:rPr>
          <w:rFonts w:ascii="Times New Roman" w:hAnsi="Times New Roman" w:cs="Times New Roman"/>
          <w:noProof/>
          <w:sz w:val="24"/>
          <w:szCs w:val="24"/>
          <w:lang w:val="es-ES"/>
        </w:rPr>
        <w:t>Chiriboga, 2021).</w:t>
      </w:r>
    </w:p>
    <w:p w14:paraId="3655302D" w14:textId="77777777" w:rsidR="001817E3" w:rsidRPr="00B92212" w:rsidRDefault="001817E3" w:rsidP="008C293F">
      <w:pPr>
        <w:shd w:val="clear" w:color="auto" w:fill="FFFFFF"/>
        <w:spacing w:after="0" w:line="360" w:lineRule="auto"/>
        <w:jc w:val="both"/>
        <w:rPr>
          <w:rFonts w:ascii="Times New Roman" w:hAnsi="Times New Roman" w:cs="Times New Roman"/>
          <w:noProof/>
          <w:sz w:val="24"/>
          <w:szCs w:val="24"/>
          <w:lang w:val="es-ES"/>
        </w:rPr>
      </w:pPr>
    </w:p>
    <w:p w14:paraId="7D260197" w14:textId="77777777" w:rsidR="001817E3" w:rsidRPr="00B92212" w:rsidRDefault="001817E3" w:rsidP="001817E3">
      <w:pPr>
        <w:spacing w:line="360" w:lineRule="auto"/>
        <w:ind w:firstLine="708"/>
        <w:jc w:val="both"/>
        <w:rPr>
          <w:rFonts w:ascii="Times New Roman" w:hAnsi="Times New Roman" w:cs="Times New Roman"/>
          <w:color w:val="000000"/>
          <w:sz w:val="24"/>
          <w:szCs w:val="24"/>
          <w:shd w:val="clear" w:color="auto" w:fill="FFFFFF"/>
        </w:rPr>
      </w:pPr>
      <w:r w:rsidRPr="00B92212">
        <w:rPr>
          <w:rFonts w:ascii="Times New Roman" w:hAnsi="Times New Roman" w:cs="Times New Roman"/>
          <w:color w:val="000000"/>
          <w:sz w:val="24"/>
          <w:szCs w:val="24"/>
          <w:shd w:val="clear" w:color="auto" w:fill="FFFFFF"/>
        </w:rPr>
        <w:t>Se describió un tipo de infección correspondiente a individuos negativos para HBsAg con presencia de DNA del virus de hepatitis B; se denominó infección oculta por VHB: OBI (siglas del inglés: </w:t>
      </w:r>
      <w:proofErr w:type="spellStart"/>
      <w:r w:rsidRPr="00B92212">
        <w:rPr>
          <w:rFonts w:ascii="Times New Roman" w:hAnsi="Times New Roman" w:cs="Times New Roman"/>
          <w:i/>
          <w:iCs/>
          <w:color w:val="000000"/>
          <w:sz w:val="24"/>
          <w:szCs w:val="24"/>
          <w:shd w:val="clear" w:color="auto" w:fill="FFFFFF"/>
        </w:rPr>
        <w:t>occult</w:t>
      </w:r>
      <w:proofErr w:type="spellEnd"/>
      <w:r w:rsidRPr="00B92212">
        <w:rPr>
          <w:rFonts w:ascii="Times New Roman" w:hAnsi="Times New Roman" w:cs="Times New Roman"/>
          <w:i/>
          <w:iCs/>
          <w:color w:val="000000"/>
          <w:sz w:val="24"/>
          <w:szCs w:val="24"/>
          <w:shd w:val="clear" w:color="auto" w:fill="FFFFFF"/>
        </w:rPr>
        <w:t xml:space="preserve"> HBV </w:t>
      </w:r>
      <w:proofErr w:type="spellStart"/>
      <w:r w:rsidRPr="00B92212">
        <w:rPr>
          <w:rFonts w:ascii="Times New Roman" w:hAnsi="Times New Roman" w:cs="Times New Roman"/>
          <w:i/>
          <w:iCs/>
          <w:color w:val="000000"/>
          <w:sz w:val="24"/>
          <w:szCs w:val="24"/>
          <w:shd w:val="clear" w:color="auto" w:fill="FFFFFF"/>
        </w:rPr>
        <w:t>infection</w:t>
      </w:r>
      <w:proofErr w:type="spellEnd"/>
      <w:r w:rsidRPr="00B92212">
        <w:rPr>
          <w:rFonts w:ascii="Times New Roman" w:hAnsi="Times New Roman" w:cs="Times New Roman"/>
          <w:color w:val="000000"/>
          <w:sz w:val="24"/>
          <w:szCs w:val="24"/>
          <w:shd w:val="clear" w:color="auto" w:fill="FFFFFF"/>
        </w:rPr>
        <w:t>).</w:t>
      </w:r>
      <w:r w:rsidRPr="00B92212">
        <w:rPr>
          <w:rFonts w:ascii="Times New Roman" w:hAnsi="Times New Roman" w:cs="Times New Roman"/>
          <w:color w:val="000000"/>
          <w:sz w:val="24"/>
          <w:szCs w:val="24"/>
          <w:shd w:val="clear" w:color="auto" w:fill="FFFFFF"/>
          <w:vertAlign w:val="superscript"/>
        </w:rPr>
        <w:t xml:space="preserve"> </w:t>
      </w:r>
      <w:r w:rsidRPr="00B92212">
        <w:rPr>
          <w:rFonts w:ascii="Times New Roman" w:hAnsi="Times New Roman" w:cs="Times New Roman"/>
          <w:color w:val="000000"/>
          <w:sz w:val="24"/>
          <w:szCs w:val="24"/>
          <w:shd w:val="clear" w:color="auto" w:fill="FFFFFF"/>
        </w:rPr>
        <w:t>En la actualidad, se reconoce a la OBI como una entidad con implicaciones clínicas importantes que incluyen además del riesgo de transmisión de la infección por transfusión sanguínea o trasplante de órganos, la exacerbación de la enfermedad y la progresión a cirrosis y/o hepatocarcinoma. La prevalencia de este padecimiento ha sido estudiada en poblaciones con diferentes factores de riesgo como pacientes sometidos a hemodiálisis, infestados por virus de inmunodeficiencia humana (VIH), por virus de hepatitis C (VHC), portadores de hepatopatías crónicas, en pacientes con diagnóstico de hepatocarcinoma, en hijos de madres antígeno de superficie positivo al virus de hepatitis B (</w:t>
      </w:r>
      <w:r w:rsidRPr="00B92212">
        <w:rPr>
          <w:rFonts w:ascii="Times New Roman" w:hAnsi="Times New Roman" w:cs="Times New Roman"/>
          <w:noProof/>
          <w:sz w:val="24"/>
          <w:szCs w:val="24"/>
          <w:lang w:val="es-ES"/>
        </w:rPr>
        <w:t>La Rosa, 2015).</w:t>
      </w:r>
    </w:p>
    <w:p w14:paraId="3617F67E" w14:textId="77777777" w:rsidR="001817E3" w:rsidRPr="00B92212" w:rsidRDefault="001817E3" w:rsidP="001817E3">
      <w:pPr>
        <w:shd w:val="clear" w:color="auto" w:fill="FFFFFF"/>
        <w:spacing w:after="0" w:line="360" w:lineRule="auto"/>
        <w:ind w:firstLine="708"/>
        <w:jc w:val="both"/>
        <w:rPr>
          <w:rFonts w:ascii="Times New Roman" w:eastAsia="Times New Roman" w:hAnsi="Times New Roman" w:cs="Times New Roman"/>
          <w:sz w:val="24"/>
          <w:szCs w:val="24"/>
          <w:lang w:eastAsia="es-VE"/>
        </w:rPr>
      </w:pPr>
      <w:r w:rsidRPr="00B92212">
        <w:rPr>
          <w:rFonts w:ascii="Times New Roman" w:hAnsi="Times New Roman" w:cs="Times New Roman"/>
          <w:sz w:val="24"/>
          <w:szCs w:val="24"/>
        </w:rPr>
        <w:lastRenderedPageBreak/>
        <w:t>Existen reportes de casos de hepatitis B oculta (HBO), en pacientes positivos para anti-HBc con infección crónica por VHB, en ellos el HBsAg desciende a un nivel indetectable que puede asociarse con la aparición de anti-</w:t>
      </w:r>
      <w:proofErr w:type="spellStart"/>
      <w:r w:rsidRPr="00B92212">
        <w:rPr>
          <w:rFonts w:ascii="Times New Roman" w:hAnsi="Times New Roman" w:cs="Times New Roman"/>
          <w:sz w:val="24"/>
          <w:szCs w:val="24"/>
        </w:rPr>
        <w:t>HBs</w:t>
      </w:r>
      <w:proofErr w:type="spellEnd"/>
      <w:r w:rsidRPr="00B92212">
        <w:rPr>
          <w:rFonts w:ascii="Times New Roman" w:hAnsi="Times New Roman" w:cs="Times New Roman"/>
          <w:sz w:val="24"/>
          <w:szCs w:val="24"/>
        </w:rPr>
        <w:t>; este patrón serológico se produce a un ritmo del 0,7-1,3 % al año y se asocia con mayor edad y reactividad para anti-</w:t>
      </w:r>
      <w:proofErr w:type="spellStart"/>
      <w:r w:rsidRPr="00B92212">
        <w:rPr>
          <w:rFonts w:ascii="Times New Roman" w:hAnsi="Times New Roman" w:cs="Times New Roman"/>
          <w:sz w:val="24"/>
          <w:szCs w:val="24"/>
        </w:rPr>
        <w:t>HBe</w:t>
      </w:r>
      <w:proofErr w:type="spellEnd"/>
      <w:r w:rsidRPr="00B92212">
        <w:rPr>
          <w:rFonts w:ascii="Times New Roman" w:hAnsi="Times New Roman" w:cs="Times New Roman"/>
          <w:sz w:val="24"/>
          <w:szCs w:val="24"/>
        </w:rPr>
        <w:t>, estos hallazgos ratifican la importancia de la tamización de anti-HBc en bancos de sangre en la reducción del riesgo de infección transfusional. La detección del anti-HBc, puede reducir el riesgo residual de infección por el VHB después de la transfusión (</w:t>
      </w:r>
      <w:r w:rsidRPr="00B92212">
        <w:rPr>
          <w:rFonts w:ascii="Times New Roman" w:hAnsi="Times New Roman" w:cs="Times New Roman"/>
          <w:noProof/>
          <w:sz w:val="24"/>
          <w:szCs w:val="24"/>
          <w:lang w:val="es-ES"/>
        </w:rPr>
        <w:t>Beltrán, 2014).</w:t>
      </w:r>
      <w:r w:rsidRPr="00B92212">
        <w:rPr>
          <w:rFonts w:ascii="Times New Roman" w:eastAsia="Times New Roman" w:hAnsi="Times New Roman" w:cs="Times New Roman"/>
          <w:sz w:val="24"/>
          <w:szCs w:val="24"/>
          <w:lang w:eastAsia="es-VE"/>
        </w:rPr>
        <w:t xml:space="preserve"> </w:t>
      </w:r>
    </w:p>
    <w:p w14:paraId="50580455" w14:textId="77777777" w:rsidR="00DD2B7B" w:rsidRPr="00B92212" w:rsidRDefault="00DD2B7B" w:rsidP="00DD2B7B">
      <w:pPr>
        <w:spacing w:after="160" w:line="360" w:lineRule="auto"/>
        <w:ind w:firstLine="708"/>
        <w:jc w:val="both"/>
        <w:rPr>
          <w:rFonts w:ascii="Times New Roman" w:eastAsia="Calibri" w:hAnsi="Times New Roman" w:cs="Times New Roman"/>
          <w:sz w:val="24"/>
          <w:szCs w:val="24"/>
          <w:lang w:val="es-ES"/>
        </w:rPr>
      </w:pPr>
      <w:r w:rsidRPr="00B92212">
        <w:rPr>
          <w:rFonts w:ascii="Times New Roman" w:eastAsia="Calibri" w:hAnsi="Times New Roman" w:cs="Times New Roman"/>
          <w:sz w:val="24"/>
          <w:szCs w:val="24"/>
          <w:lang w:val="es-ES"/>
        </w:rPr>
        <w:t xml:space="preserve">Las células NK hacen parte del sistema inmune innato, se encuentran en gran proporción en el hígado humano y son cruciales para la defensa contra infecciones virales. Para esto cuentan con al menos 3 mecanismos: aumento de gránulos citolíticos que lisan las células infectadas, apoptosis de las células marcadas a través de receptores de superficie y aumento de citoquinas específicas. Estas células juegan un papel fundamental en la respuesta temprana contra el VHB pues, a través de la secreción de IFN-γ, ayudan a reducir la carga viral. En pacientes infectados crónicamente por VHB se ha visto que la función citolítica de las NK se mantiene, aunque la activación y secreción de IFN-γ y TNF-α está fuertemente afectada. En un estudio, la restauración de la capacidad de las NK de producir citoquinas a través de la reducción de la carga viral logró contribuir a la depuración del virus </w:t>
      </w:r>
      <w:r w:rsidR="006E552B" w:rsidRPr="00B92212">
        <w:rPr>
          <w:rFonts w:ascii="Times New Roman" w:eastAsia="Calibri" w:hAnsi="Times New Roman" w:cs="Times New Roman"/>
          <w:sz w:val="24"/>
          <w:szCs w:val="24"/>
          <w:lang w:val="es-ES"/>
        </w:rPr>
        <w:t xml:space="preserve">(Gallo </w:t>
      </w:r>
      <w:r w:rsidR="006E552B" w:rsidRPr="00B92212">
        <w:rPr>
          <w:rFonts w:ascii="Times New Roman" w:eastAsia="Calibri" w:hAnsi="Times New Roman" w:cs="Times New Roman"/>
          <w:i/>
          <w:sz w:val="24"/>
          <w:szCs w:val="24"/>
        </w:rPr>
        <w:t>et al</w:t>
      </w:r>
      <w:r w:rsidR="00B015F8">
        <w:rPr>
          <w:rFonts w:ascii="Times New Roman" w:eastAsia="Calibri" w:hAnsi="Times New Roman" w:cs="Times New Roman"/>
          <w:i/>
          <w:sz w:val="24"/>
          <w:szCs w:val="24"/>
        </w:rPr>
        <w:t>.</w:t>
      </w:r>
      <w:r w:rsidR="006E552B" w:rsidRPr="00B92212">
        <w:rPr>
          <w:rFonts w:ascii="Times New Roman" w:eastAsia="Calibri" w:hAnsi="Times New Roman" w:cs="Times New Roman"/>
          <w:sz w:val="24"/>
          <w:szCs w:val="24"/>
        </w:rPr>
        <w:t xml:space="preserve">, </w:t>
      </w:r>
      <w:r w:rsidRPr="00B92212">
        <w:rPr>
          <w:rFonts w:ascii="Times New Roman" w:eastAsia="Calibri" w:hAnsi="Times New Roman" w:cs="Times New Roman"/>
          <w:sz w:val="24"/>
          <w:szCs w:val="24"/>
          <w:lang w:val="es-ES"/>
        </w:rPr>
        <w:t>2017).</w:t>
      </w:r>
    </w:p>
    <w:p w14:paraId="5BAB126F" w14:textId="77777777" w:rsidR="001817E3" w:rsidRPr="00B92212" w:rsidRDefault="001817E3" w:rsidP="001817E3">
      <w:pPr>
        <w:spacing w:line="360" w:lineRule="auto"/>
        <w:ind w:firstLine="708"/>
        <w:jc w:val="both"/>
        <w:rPr>
          <w:rFonts w:ascii="Times New Roman" w:hAnsi="Times New Roman" w:cs="Times New Roman"/>
          <w:noProof/>
          <w:sz w:val="24"/>
          <w:szCs w:val="24"/>
          <w:lang w:val="es-ES"/>
        </w:rPr>
      </w:pPr>
      <w:r w:rsidRPr="00B92212">
        <w:rPr>
          <w:rFonts w:ascii="Times New Roman" w:hAnsi="Times New Roman" w:cs="Times New Roman"/>
          <w:color w:val="000000"/>
          <w:sz w:val="24"/>
          <w:szCs w:val="24"/>
          <w:shd w:val="clear" w:color="auto" w:fill="FFFFFF"/>
        </w:rPr>
        <w:t>La hepatitis B se transmite por contacto sexual en el 50 % de los casos, es más frecuente en grupos socioeconómicos menos favorecidos, en personas mayores y para quienes hayan recibido transfusiones antes de la instauración de pruebas de detección; la seroprevalencia de hepatitis B en el grupo de donantes voluntarios de sangre varía de 5 - 10%. La prevalencia de hepatitis B es mayor para quienes usan drogas endovenosas, personas promiscuas, pacientes sometidos a hemodiálisis, cónyuges de personas infectadas, trabajadores de la salud, hijos de madres infectadas y personas que vivan en áreas de alta endemicidad. Los antígenos de superficie han sido detectados en la mayoría de fluidos corporales, la saliva y el semen han demostrado ser infectantes al administrarlos por vía percutánea o no percutánea a animales de experimentación. La transmisión vertical ocurre en el momento del parto y no se relaciona con la lactancia (</w:t>
      </w:r>
      <w:r w:rsidRPr="00B92212">
        <w:rPr>
          <w:rFonts w:ascii="Times New Roman" w:hAnsi="Times New Roman" w:cs="Times New Roman"/>
          <w:noProof/>
          <w:sz w:val="24"/>
          <w:szCs w:val="24"/>
          <w:lang w:val="es-ES"/>
        </w:rPr>
        <w:t>Salinas, 2020).</w:t>
      </w:r>
    </w:p>
    <w:p w14:paraId="4CEF1932" w14:textId="77777777" w:rsidR="001817E3" w:rsidRDefault="001817E3" w:rsidP="001817E3">
      <w:pPr>
        <w:shd w:val="clear" w:color="auto" w:fill="FFFFFF"/>
        <w:spacing w:after="0" w:line="360" w:lineRule="auto"/>
        <w:ind w:firstLine="708"/>
        <w:jc w:val="both"/>
        <w:rPr>
          <w:rFonts w:ascii="Times New Roman" w:hAnsi="Times New Roman" w:cs="Times New Roman"/>
          <w:noProof/>
          <w:sz w:val="24"/>
          <w:szCs w:val="24"/>
          <w:lang w:val="es-ES"/>
        </w:rPr>
      </w:pPr>
      <w:r w:rsidRPr="00B92212">
        <w:rPr>
          <w:rFonts w:ascii="Times New Roman" w:eastAsia="Times New Roman" w:hAnsi="Times New Roman" w:cs="Times New Roman"/>
          <w:sz w:val="24"/>
          <w:szCs w:val="24"/>
          <w:lang w:eastAsia="es-VE"/>
        </w:rPr>
        <w:lastRenderedPageBreak/>
        <w:t>La exposición ocupacional a situaciones que pueden causar enfermedad severa y  muerte, del personal de salud en los países en desarrollo, está estimada en 90%. De  acuerdo a cifras reportadas por la Organización Mundial de la Salud, dos millones de trabajadores de la salud en el mundo han experimentado exposición percutánea a enfermedades infecciosas anualmente, encontrándose que 52% de ellos han adquirido infecciones con el VHB. Entre las enfermedades prevenibles por vacuna, la infección por el VHB representa el mayor riesgo de infección para el personal de salud que está expuesto al contacto con sangre, fluidos corporales y material corto punzante (</w:t>
      </w:r>
      <w:r w:rsidRPr="00B92212">
        <w:rPr>
          <w:rFonts w:ascii="Times New Roman" w:hAnsi="Times New Roman" w:cs="Times New Roman"/>
          <w:noProof/>
          <w:sz w:val="24"/>
          <w:szCs w:val="24"/>
          <w:lang w:val="es-ES"/>
        </w:rPr>
        <w:t xml:space="preserve">Fort </w:t>
      </w:r>
      <w:r w:rsidRPr="00B92212">
        <w:rPr>
          <w:rFonts w:ascii="Times New Roman" w:hAnsi="Times New Roman" w:cs="Times New Roman"/>
          <w:i/>
          <w:sz w:val="24"/>
          <w:szCs w:val="24"/>
        </w:rPr>
        <w:t>et al</w:t>
      </w:r>
      <w:r w:rsidR="00B015F8">
        <w:rPr>
          <w:rFonts w:ascii="Times New Roman" w:hAnsi="Times New Roman" w:cs="Times New Roman"/>
          <w:i/>
          <w:sz w:val="24"/>
          <w:szCs w:val="24"/>
        </w:rPr>
        <w:t>.</w:t>
      </w:r>
      <w:r w:rsidRPr="00B92212">
        <w:rPr>
          <w:rFonts w:ascii="Times New Roman" w:hAnsi="Times New Roman" w:cs="Times New Roman"/>
          <w:noProof/>
          <w:sz w:val="24"/>
          <w:szCs w:val="24"/>
          <w:lang w:val="es-ES"/>
        </w:rPr>
        <w:t>, 2015).</w:t>
      </w:r>
    </w:p>
    <w:p w14:paraId="0BA66A16" w14:textId="77777777" w:rsidR="00AD71C5" w:rsidRPr="00B92212" w:rsidRDefault="00AD71C5" w:rsidP="001817E3">
      <w:pPr>
        <w:shd w:val="clear" w:color="auto" w:fill="FFFFFF"/>
        <w:spacing w:after="0" w:line="360" w:lineRule="auto"/>
        <w:ind w:firstLine="708"/>
        <w:jc w:val="both"/>
        <w:rPr>
          <w:rFonts w:ascii="Times New Roman" w:eastAsia="Times New Roman" w:hAnsi="Times New Roman" w:cs="Times New Roman"/>
          <w:sz w:val="24"/>
          <w:szCs w:val="24"/>
          <w:lang w:eastAsia="es-VE"/>
        </w:rPr>
      </w:pPr>
    </w:p>
    <w:p w14:paraId="0A407615" w14:textId="77777777" w:rsidR="00016C8A" w:rsidRDefault="00016C8A" w:rsidP="00AF7F45">
      <w:pPr>
        <w:spacing w:after="160" w:line="360" w:lineRule="auto"/>
        <w:ind w:firstLine="708"/>
        <w:jc w:val="both"/>
        <w:rPr>
          <w:rFonts w:ascii="Times New Roman" w:eastAsia="Calibri" w:hAnsi="Times New Roman" w:cs="Times New Roman"/>
          <w:noProof/>
          <w:sz w:val="24"/>
          <w:szCs w:val="24"/>
          <w:lang w:val="es-ES"/>
        </w:rPr>
      </w:pPr>
      <w:r w:rsidRPr="00B92212">
        <w:rPr>
          <w:rFonts w:ascii="Times New Roman" w:eastAsia="Calibri" w:hAnsi="Times New Roman" w:cs="Times New Roman"/>
          <w:sz w:val="24"/>
          <w:szCs w:val="24"/>
          <w:lang w:val="es-ES"/>
        </w:rPr>
        <w:t xml:space="preserve">La mayoría de las infecciones crónicas por VHB son causadas por la exposición del recién nacido al virus poco después del nacimiento por intercambio de líquidos de madre a hijo durante el proceso de parto. La infección crónica por VHB también puede ocurrir por transmisión horizontal a través del contacto sexual sin protección, compartir afeitadoras, cepillos de dientes o equipos de inyección. En general, el diagnóstico se realiza años o décadas después de la infección inicial debido a una fase asintomática prolongada (que a menudo dura hasta las últimas etapas de la enfermedad hepática cuando se dispone de un tratamiento limitado). Incluso si se realiza un diagnóstico temprano, el riesgo de progresión de la enfermedad no se elimina por completo, sino que solo se reduce con los tratamientos actuales (que suprimen la replicación del virus sin eliminar las células infectadas). Actualmente no hay cura para VHB (Tu </w:t>
      </w:r>
      <w:r w:rsidRPr="00B92212">
        <w:rPr>
          <w:rFonts w:ascii="Times New Roman" w:eastAsia="Calibri" w:hAnsi="Times New Roman" w:cs="Times New Roman"/>
          <w:i/>
          <w:sz w:val="24"/>
          <w:szCs w:val="24"/>
        </w:rPr>
        <w:t>et al</w:t>
      </w:r>
      <w:r w:rsidR="00B015F8">
        <w:rPr>
          <w:rFonts w:ascii="Times New Roman" w:eastAsia="Calibri" w:hAnsi="Times New Roman" w:cs="Times New Roman"/>
          <w:i/>
          <w:sz w:val="24"/>
          <w:szCs w:val="24"/>
        </w:rPr>
        <w:t>.</w:t>
      </w:r>
      <w:r w:rsidRPr="00B92212">
        <w:rPr>
          <w:rFonts w:ascii="Times New Roman" w:eastAsia="Calibri" w:hAnsi="Times New Roman" w:cs="Times New Roman"/>
          <w:sz w:val="24"/>
          <w:szCs w:val="24"/>
        </w:rPr>
        <w:t xml:space="preserve">, </w:t>
      </w:r>
      <w:r w:rsidRPr="00B92212">
        <w:rPr>
          <w:rFonts w:ascii="Times New Roman" w:eastAsia="Calibri" w:hAnsi="Times New Roman" w:cs="Times New Roman"/>
          <w:noProof/>
          <w:sz w:val="24"/>
          <w:szCs w:val="24"/>
          <w:lang w:val="es-ES"/>
        </w:rPr>
        <w:t>2020).</w:t>
      </w:r>
      <w:r w:rsidR="001A6E74" w:rsidRPr="00B92212">
        <w:rPr>
          <w:rFonts w:ascii="Times New Roman" w:eastAsia="Calibri" w:hAnsi="Times New Roman" w:cs="Times New Roman"/>
          <w:noProof/>
          <w:sz w:val="24"/>
          <w:szCs w:val="24"/>
          <w:lang w:val="es-ES"/>
        </w:rPr>
        <w:t xml:space="preserve"> </w:t>
      </w:r>
    </w:p>
    <w:p w14:paraId="65FEBDEC" w14:textId="77777777" w:rsidR="00AF7F45" w:rsidRPr="00B92212" w:rsidRDefault="00AF7F45" w:rsidP="00934D20">
      <w:pPr>
        <w:spacing w:after="160" w:line="240" w:lineRule="auto"/>
        <w:jc w:val="both"/>
        <w:rPr>
          <w:rFonts w:ascii="Times New Roman" w:eastAsia="Calibri" w:hAnsi="Times New Roman" w:cs="Times New Roman"/>
          <w:noProof/>
          <w:sz w:val="24"/>
          <w:szCs w:val="24"/>
          <w:lang w:val="es-ES"/>
        </w:rPr>
      </w:pPr>
    </w:p>
    <w:p w14:paraId="78C8ECB5" w14:textId="77777777" w:rsidR="005B38F4" w:rsidRPr="00B92212" w:rsidRDefault="005B38F4" w:rsidP="005B38F4">
      <w:pPr>
        <w:spacing w:line="360" w:lineRule="auto"/>
        <w:ind w:firstLine="708"/>
        <w:jc w:val="both"/>
        <w:rPr>
          <w:rFonts w:ascii="Times New Roman" w:eastAsia="Calibri" w:hAnsi="Times New Roman" w:cs="Times New Roman"/>
          <w:noProof/>
          <w:sz w:val="24"/>
          <w:szCs w:val="24"/>
          <w:lang w:val="es-ES"/>
        </w:rPr>
      </w:pPr>
      <w:r w:rsidRPr="00B92212">
        <w:rPr>
          <w:rFonts w:ascii="Times New Roman" w:hAnsi="Times New Roman" w:cs="Times New Roman"/>
          <w:bCs/>
          <w:sz w:val="24"/>
          <w:szCs w:val="24"/>
        </w:rPr>
        <w:t>Más del 90 % de las personas desconocen su infección por hepatitis B y permanecen sin diagnóstico, sin tratamiento y en riesgo de cirrosis y HCC. Esta alta mortalidad y morbilidad se debe en parte al hecho de que los infectados a menudo son asintomáticos con el virus hasta por 3 décadas; por lo tanto, las pruebas se realizan principalmente cuando el daño hepático ya es grave. Además, existe una falta general de concientización dentro de las poblaciones en riesgo, con estudios que muestran un conocimiento bajo de la infección por el virus de la hepatitis B (</w:t>
      </w:r>
      <w:proofErr w:type="spellStart"/>
      <w:r w:rsidRPr="00B92212">
        <w:rPr>
          <w:rFonts w:ascii="Times New Roman" w:hAnsi="Times New Roman" w:cs="Times New Roman"/>
          <w:bCs/>
          <w:sz w:val="24"/>
          <w:szCs w:val="24"/>
        </w:rPr>
        <w:t>Kheir</w:t>
      </w:r>
      <w:proofErr w:type="spellEnd"/>
      <w:r w:rsidRPr="00B92212">
        <w:rPr>
          <w:rFonts w:ascii="Times New Roman" w:hAnsi="Times New Roman" w:cs="Times New Roman"/>
          <w:bCs/>
          <w:sz w:val="24"/>
          <w:szCs w:val="24"/>
        </w:rPr>
        <w:t xml:space="preserve"> </w:t>
      </w:r>
      <w:r w:rsidRPr="00B92212">
        <w:rPr>
          <w:rFonts w:ascii="Times New Roman" w:eastAsia="Calibri" w:hAnsi="Times New Roman" w:cs="Times New Roman"/>
          <w:i/>
          <w:sz w:val="24"/>
          <w:szCs w:val="24"/>
        </w:rPr>
        <w:t>et al</w:t>
      </w:r>
      <w:r w:rsidR="00B015F8">
        <w:rPr>
          <w:rFonts w:ascii="Times New Roman" w:eastAsia="Calibri" w:hAnsi="Times New Roman" w:cs="Times New Roman"/>
          <w:i/>
          <w:sz w:val="24"/>
          <w:szCs w:val="24"/>
        </w:rPr>
        <w:t>.</w:t>
      </w:r>
      <w:r w:rsidR="00B015F8">
        <w:rPr>
          <w:rFonts w:ascii="Times New Roman" w:eastAsia="Calibri" w:hAnsi="Times New Roman" w:cs="Times New Roman"/>
          <w:sz w:val="24"/>
          <w:szCs w:val="24"/>
        </w:rPr>
        <w:t xml:space="preserve">, </w:t>
      </w:r>
      <w:r w:rsidRPr="00B92212">
        <w:rPr>
          <w:rFonts w:ascii="Times New Roman" w:eastAsia="Calibri" w:hAnsi="Times New Roman" w:cs="Times New Roman"/>
          <w:noProof/>
          <w:sz w:val="24"/>
          <w:szCs w:val="24"/>
        </w:rPr>
        <w:t>2022</w:t>
      </w:r>
      <w:r w:rsidRPr="00B92212">
        <w:rPr>
          <w:rFonts w:ascii="Times New Roman" w:eastAsia="Calibri" w:hAnsi="Times New Roman" w:cs="Times New Roman"/>
          <w:noProof/>
          <w:sz w:val="24"/>
          <w:szCs w:val="24"/>
          <w:lang w:val="es-ES"/>
        </w:rPr>
        <w:t>).</w:t>
      </w:r>
    </w:p>
    <w:p w14:paraId="4F2DE41F" w14:textId="77777777" w:rsidR="00034B86" w:rsidRPr="00B92212" w:rsidRDefault="00034B86" w:rsidP="00034B86">
      <w:pPr>
        <w:spacing w:line="360" w:lineRule="auto"/>
        <w:ind w:firstLine="708"/>
        <w:jc w:val="both"/>
        <w:rPr>
          <w:rFonts w:ascii="Times New Roman" w:hAnsi="Times New Roman" w:cs="Times New Roman"/>
          <w:sz w:val="24"/>
          <w:szCs w:val="24"/>
          <w:lang w:val="es-ES"/>
        </w:rPr>
      </w:pPr>
      <w:r w:rsidRPr="00B92212">
        <w:rPr>
          <w:rFonts w:ascii="Times New Roman" w:hAnsi="Times New Roman" w:cs="Times New Roman"/>
          <w:sz w:val="24"/>
          <w:szCs w:val="24"/>
        </w:rPr>
        <w:t xml:space="preserve">La lesión hepática inducida por el VHB está mediada en gran medida por el sistema inmunitario del huésped, ya que este virus no es citopático. Las células T CD8+ se </w:t>
      </w:r>
      <w:r w:rsidRPr="00B92212">
        <w:rPr>
          <w:rFonts w:ascii="Times New Roman" w:hAnsi="Times New Roman" w:cs="Times New Roman"/>
          <w:sz w:val="24"/>
          <w:szCs w:val="24"/>
        </w:rPr>
        <w:lastRenderedPageBreak/>
        <w:t>consideran los principales mediadores que causan daño hepático durante la infección aguda por VHB, al reconocer y atacar directamente a los hepatocitos infectados. Las células T CD8+ producen interferón gamma (IFN-γ) que induce la producción de CXCL-9 y CXCL-10, y recluta otras células inmunitarias inflamatorias, lo que provoca daño hepático. Por el contrario, el daño hepático durante la infección crónica por VHB se atribuye principalmente a la activación desregulada de la inmunidad intrahepática que conduce a la destrucción inespecífica de hepatocitos (</w:t>
      </w:r>
      <w:r w:rsidRPr="00B92212">
        <w:rPr>
          <w:rFonts w:ascii="Times New Roman" w:hAnsi="Times New Roman" w:cs="Times New Roman"/>
          <w:noProof/>
          <w:sz w:val="24"/>
          <w:szCs w:val="24"/>
          <w:lang w:val="es-ES"/>
        </w:rPr>
        <w:t>Liu</w:t>
      </w:r>
      <w:r w:rsidRPr="00B92212">
        <w:rPr>
          <w:rFonts w:ascii="Times New Roman" w:hAnsi="Times New Roman" w:cs="Times New Roman"/>
          <w:noProof/>
          <w:sz w:val="24"/>
          <w:szCs w:val="24"/>
        </w:rPr>
        <w:t xml:space="preserve"> </w:t>
      </w:r>
      <w:r w:rsidRPr="00B92212">
        <w:rPr>
          <w:rFonts w:ascii="Times New Roman" w:hAnsi="Times New Roman" w:cs="Times New Roman"/>
          <w:i/>
          <w:noProof/>
          <w:sz w:val="24"/>
          <w:szCs w:val="24"/>
        </w:rPr>
        <w:t>et al</w:t>
      </w:r>
      <w:r w:rsidR="00B015F8">
        <w:rPr>
          <w:rFonts w:ascii="Times New Roman" w:hAnsi="Times New Roman" w:cs="Times New Roman"/>
          <w:i/>
          <w:noProof/>
          <w:sz w:val="24"/>
          <w:szCs w:val="24"/>
        </w:rPr>
        <w:t>.</w:t>
      </w:r>
      <w:r w:rsidRPr="00B92212">
        <w:rPr>
          <w:rFonts w:ascii="Times New Roman" w:hAnsi="Times New Roman" w:cs="Times New Roman"/>
          <w:noProof/>
          <w:sz w:val="24"/>
          <w:szCs w:val="24"/>
        </w:rPr>
        <w:t>, 2022</w:t>
      </w:r>
      <w:r w:rsidRPr="00B92212">
        <w:rPr>
          <w:rFonts w:ascii="Times New Roman" w:hAnsi="Times New Roman" w:cs="Times New Roman"/>
          <w:noProof/>
          <w:sz w:val="24"/>
          <w:szCs w:val="24"/>
          <w:lang w:val="es-ES"/>
        </w:rPr>
        <w:t>).</w:t>
      </w:r>
    </w:p>
    <w:p w14:paraId="2E956995" w14:textId="77777777" w:rsidR="00231C25" w:rsidRPr="00B92212" w:rsidRDefault="007D7E59" w:rsidP="00FF5CD1">
      <w:pPr>
        <w:spacing w:line="360" w:lineRule="auto"/>
        <w:ind w:firstLine="708"/>
        <w:jc w:val="both"/>
        <w:rPr>
          <w:rFonts w:ascii="Times New Roman" w:hAnsi="Times New Roman" w:cs="Times New Roman"/>
          <w:sz w:val="24"/>
          <w:szCs w:val="24"/>
        </w:rPr>
      </w:pPr>
      <w:r w:rsidRPr="00B92212">
        <w:rPr>
          <w:rFonts w:ascii="Times New Roman" w:hAnsi="Times New Roman" w:cs="Times New Roman"/>
          <w:sz w:val="24"/>
          <w:szCs w:val="24"/>
        </w:rPr>
        <w:t>La infección crónica ocurre entre el 80% y el 90% de las personas infectadas durante la infancia, el 30% de las personas infectadas antes de los 6 años y &lt;1%-12% de las personas infectadas cuando son niños mayores o adultos. Aproximadamente el 95% de las infecciones primarias en adultos inmunocompetentes son autolimitadas, con eliminación del virus de la sangre y generalmente inmunidad a la reinfección. La infección crónica se desarrolla con mayor frecuencia en personas inmunodeprimidas pacientes en hemodiálisis y personas con infección por VIH. La infección crónica por VHB puede provocar cirrosis hepática, cáncer de hígado, insuficiencia hepática y la muerte. Aproximadamente el 25 % de las personas que se infectan de forma crónica durante la infancia y el 15 % de las que se infectan de forma crónica después de la infancia morirán prematuramente de cirrosis o cáncer de hígado</w:t>
      </w:r>
      <w:r w:rsidR="00097A27" w:rsidRPr="00B92212">
        <w:rPr>
          <w:rFonts w:ascii="Times New Roman" w:hAnsi="Times New Roman" w:cs="Times New Roman"/>
          <w:sz w:val="24"/>
          <w:szCs w:val="24"/>
        </w:rPr>
        <w:t xml:space="preserve"> (</w:t>
      </w:r>
      <w:hyperlink r:id="rId16" w:history="1">
        <w:proofErr w:type="spellStart"/>
        <w:r w:rsidR="00097A27" w:rsidRPr="00B92212">
          <w:rPr>
            <w:rStyle w:val="Hipervnculo"/>
            <w:rFonts w:ascii="Times New Roman" w:hAnsi="Times New Roman" w:cs="Times New Roman"/>
            <w:color w:val="auto"/>
            <w:sz w:val="24"/>
            <w:szCs w:val="24"/>
            <w:u w:val="none"/>
            <w:shd w:val="clear" w:color="auto" w:fill="FFFFFF"/>
            <w:lang w:val="es-ES"/>
          </w:rPr>
          <w:t>Schillie</w:t>
        </w:r>
        <w:proofErr w:type="spellEnd"/>
      </w:hyperlink>
      <w:r w:rsidR="00097A27" w:rsidRPr="00B92212">
        <w:rPr>
          <w:rFonts w:ascii="Times New Roman" w:hAnsi="Times New Roman" w:cs="Times New Roman"/>
          <w:sz w:val="24"/>
          <w:szCs w:val="24"/>
        </w:rPr>
        <w:t xml:space="preserve"> </w:t>
      </w:r>
      <w:r w:rsidR="00097A27" w:rsidRPr="00B92212">
        <w:rPr>
          <w:rFonts w:ascii="Times New Roman" w:eastAsia="Calibri" w:hAnsi="Times New Roman" w:cs="Times New Roman"/>
          <w:i/>
          <w:sz w:val="24"/>
          <w:szCs w:val="24"/>
        </w:rPr>
        <w:t>et al</w:t>
      </w:r>
      <w:r w:rsidR="00B015F8">
        <w:rPr>
          <w:rFonts w:ascii="Times New Roman" w:eastAsia="Calibri" w:hAnsi="Times New Roman" w:cs="Times New Roman"/>
          <w:i/>
          <w:sz w:val="24"/>
          <w:szCs w:val="24"/>
        </w:rPr>
        <w:t>.</w:t>
      </w:r>
      <w:r w:rsidR="00097A27" w:rsidRPr="00B92212">
        <w:rPr>
          <w:rFonts w:ascii="Times New Roman" w:eastAsia="Calibri" w:hAnsi="Times New Roman" w:cs="Times New Roman"/>
          <w:sz w:val="24"/>
          <w:szCs w:val="24"/>
        </w:rPr>
        <w:t xml:space="preserve">, </w:t>
      </w:r>
      <w:r w:rsidR="00097A27" w:rsidRPr="00B92212">
        <w:rPr>
          <w:rFonts w:ascii="Times New Roman" w:eastAsia="Calibri" w:hAnsi="Times New Roman" w:cs="Times New Roman"/>
          <w:noProof/>
          <w:sz w:val="24"/>
          <w:szCs w:val="24"/>
          <w:lang w:val="es-ES"/>
        </w:rPr>
        <w:t>2018).</w:t>
      </w:r>
    </w:p>
    <w:p w14:paraId="35003752" w14:textId="77777777" w:rsidR="00231C25" w:rsidRPr="00B92212" w:rsidRDefault="00231C25" w:rsidP="00231C25">
      <w:pPr>
        <w:spacing w:line="360" w:lineRule="auto"/>
        <w:ind w:firstLine="708"/>
        <w:jc w:val="both"/>
        <w:rPr>
          <w:rFonts w:ascii="Times New Roman" w:hAnsi="Times New Roman" w:cs="Times New Roman"/>
          <w:sz w:val="24"/>
          <w:szCs w:val="24"/>
        </w:rPr>
      </w:pPr>
      <w:r w:rsidRPr="00B92212">
        <w:rPr>
          <w:rFonts w:ascii="Times New Roman" w:hAnsi="Times New Roman" w:cs="Times New Roman"/>
          <w:sz w:val="24"/>
          <w:szCs w:val="24"/>
        </w:rPr>
        <w:t xml:space="preserve">La insuficiencia hepática aguda asociada al VHB (también conocida como hepatitis B fulminante) es un síndrome clínico dramático que termina con un desenlace fatal o trasplante de hígado en la mayoría de los casos. La insuficiencia hepática aguda  se produce cuando la capacidad regenerativa del hígado se ve superada por la tasa y el grado de muerte hepatocelular. Puede ocurrir después de una infección aguda por el VHB en una persona sin enfermedad hepática previa (infección primaria) o durante una exacerbación aguda de la HCC, lo que lleva a una falla multiorgánica. Puede ocurrir espontáneamente o como resultado de la inmunosupresión debida a agentes quimioterapéuticos o inmunosupresores (Campos </w:t>
      </w:r>
      <w:r w:rsidRPr="00B92212">
        <w:rPr>
          <w:rFonts w:ascii="Times New Roman" w:eastAsia="Calibri" w:hAnsi="Times New Roman" w:cs="Times New Roman"/>
          <w:i/>
          <w:sz w:val="24"/>
          <w:szCs w:val="24"/>
        </w:rPr>
        <w:t>et al</w:t>
      </w:r>
      <w:r w:rsidR="00B015F8">
        <w:rPr>
          <w:rFonts w:ascii="Times New Roman" w:eastAsia="Calibri" w:hAnsi="Times New Roman" w:cs="Times New Roman"/>
          <w:i/>
          <w:sz w:val="24"/>
          <w:szCs w:val="24"/>
        </w:rPr>
        <w:t>.</w:t>
      </w:r>
      <w:r w:rsidRPr="00B92212">
        <w:rPr>
          <w:rFonts w:ascii="Times New Roman" w:eastAsia="Calibri" w:hAnsi="Times New Roman" w:cs="Times New Roman"/>
          <w:sz w:val="24"/>
          <w:szCs w:val="24"/>
        </w:rPr>
        <w:t xml:space="preserve">, </w:t>
      </w:r>
      <w:r w:rsidRPr="00B92212">
        <w:rPr>
          <w:rFonts w:ascii="Times New Roman" w:eastAsia="Calibri" w:hAnsi="Times New Roman" w:cs="Times New Roman"/>
          <w:noProof/>
          <w:sz w:val="24"/>
          <w:szCs w:val="24"/>
          <w:lang w:val="es-ES"/>
        </w:rPr>
        <w:t>20</w:t>
      </w:r>
      <w:r w:rsidRPr="00B92212">
        <w:rPr>
          <w:rFonts w:ascii="Times New Roman" w:eastAsia="Calibri" w:hAnsi="Times New Roman" w:cs="Times New Roman"/>
          <w:noProof/>
          <w:sz w:val="24"/>
          <w:szCs w:val="24"/>
        </w:rPr>
        <w:t>21</w:t>
      </w:r>
      <w:r w:rsidRPr="00B92212">
        <w:rPr>
          <w:rFonts w:ascii="Times New Roman" w:eastAsia="Calibri" w:hAnsi="Times New Roman" w:cs="Times New Roman"/>
          <w:noProof/>
          <w:sz w:val="24"/>
          <w:szCs w:val="24"/>
          <w:lang w:val="es-ES"/>
        </w:rPr>
        <w:t>).</w:t>
      </w:r>
    </w:p>
    <w:p w14:paraId="6457157C" w14:textId="77777777" w:rsidR="00B46AE9" w:rsidRPr="00B92212" w:rsidRDefault="00B46AE9" w:rsidP="00B46AE9">
      <w:pPr>
        <w:spacing w:line="360" w:lineRule="auto"/>
        <w:ind w:firstLine="708"/>
        <w:jc w:val="both"/>
        <w:rPr>
          <w:rFonts w:ascii="Times New Roman" w:hAnsi="Times New Roman" w:cs="Times New Roman"/>
          <w:noProof/>
          <w:sz w:val="24"/>
          <w:szCs w:val="24"/>
          <w:lang w:val="es-ES"/>
        </w:rPr>
      </w:pPr>
      <w:r w:rsidRPr="00B92212">
        <w:rPr>
          <w:rFonts w:ascii="Times New Roman" w:hAnsi="Times New Roman" w:cs="Times New Roman"/>
          <w:bCs/>
          <w:sz w:val="24"/>
          <w:szCs w:val="24"/>
        </w:rPr>
        <w:t>El examen físico se enfoca en identificar la presencia de cirrosis o enfermedad hepática descompensada. Un hemograma</w:t>
      </w:r>
      <w:r w:rsidR="00D66AC8">
        <w:rPr>
          <w:rFonts w:ascii="Times New Roman" w:hAnsi="Times New Roman" w:cs="Times New Roman"/>
          <w:bCs/>
          <w:sz w:val="24"/>
          <w:szCs w:val="24"/>
        </w:rPr>
        <w:t xml:space="preserve"> completo, pruebas bioquímicas </w:t>
      </w:r>
      <w:r w:rsidRPr="00B92212">
        <w:rPr>
          <w:rFonts w:ascii="Times New Roman" w:hAnsi="Times New Roman" w:cs="Times New Roman"/>
          <w:bCs/>
          <w:sz w:val="24"/>
          <w:szCs w:val="24"/>
        </w:rPr>
        <w:t xml:space="preserve">y ultrasonido hepático deben ser parte de la evaluación inicial. Las pruebas bioquímicas incluyen ALT, </w:t>
      </w:r>
      <w:r w:rsidRPr="00B92212">
        <w:rPr>
          <w:rFonts w:ascii="Times New Roman" w:hAnsi="Times New Roman" w:cs="Times New Roman"/>
          <w:bCs/>
          <w:sz w:val="24"/>
          <w:szCs w:val="24"/>
        </w:rPr>
        <w:lastRenderedPageBreak/>
        <w:t xml:space="preserve">AST, GGT, fosfatasa alcalina, albúmina sérica y tiempo de protrombina. Los niveles de aminotransferasa pueden fluctuar con el tiempo y las mediciones individuales de ALT y AST no indican el estadio de la enfermedad. Por lo general, las concentraciones de ALT son más altas que las de AST, pero con la progresión de la enfermedad a cirrosis, la relación AST/ALT puede invertirse. Una disminución progresiva de las concentraciones de albúmina sérica, el aumento de la bilirrubina y la prolongación del tiempo de protrombina se observan característicamente a medida que se desarrolla la cirrosis descompensada (Sarín </w:t>
      </w:r>
      <w:r w:rsidRPr="00B92212">
        <w:rPr>
          <w:rFonts w:ascii="Times New Roman" w:hAnsi="Times New Roman" w:cs="Times New Roman"/>
          <w:i/>
          <w:noProof/>
          <w:sz w:val="24"/>
          <w:szCs w:val="24"/>
        </w:rPr>
        <w:t>et al</w:t>
      </w:r>
      <w:r w:rsidR="00B015F8">
        <w:rPr>
          <w:rFonts w:ascii="Times New Roman" w:hAnsi="Times New Roman" w:cs="Times New Roman"/>
          <w:i/>
          <w:noProof/>
          <w:sz w:val="24"/>
          <w:szCs w:val="24"/>
        </w:rPr>
        <w:t>.</w:t>
      </w:r>
      <w:r w:rsidRPr="00B92212">
        <w:rPr>
          <w:rFonts w:ascii="Times New Roman" w:hAnsi="Times New Roman" w:cs="Times New Roman"/>
          <w:noProof/>
          <w:sz w:val="24"/>
          <w:szCs w:val="24"/>
        </w:rPr>
        <w:t>, 2016</w:t>
      </w:r>
      <w:r w:rsidRPr="00B92212">
        <w:rPr>
          <w:rFonts w:ascii="Times New Roman" w:hAnsi="Times New Roman" w:cs="Times New Roman"/>
          <w:noProof/>
          <w:sz w:val="24"/>
          <w:szCs w:val="24"/>
          <w:lang w:val="es-ES"/>
        </w:rPr>
        <w:t>).</w:t>
      </w:r>
    </w:p>
    <w:p w14:paraId="7BE027EF" w14:textId="77777777" w:rsidR="00C25DAB" w:rsidRDefault="00C25DAB" w:rsidP="00C25DAB">
      <w:pPr>
        <w:spacing w:line="360" w:lineRule="auto"/>
        <w:ind w:firstLine="708"/>
        <w:jc w:val="both"/>
        <w:rPr>
          <w:rFonts w:ascii="Times New Roman" w:hAnsi="Times New Roman" w:cs="Times New Roman"/>
          <w:noProof/>
          <w:sz w:val="24"/>
          <w:szCs w:val="24"/>
        </w:rPr>
      </w:pPr>
      <w:r w:rsidRPr="00B92212">
        <w:rPr>
          <w:rFonts w:ascii="Times New Roman" w:hAnsi="Times New Roman" w:cs="Times New Roman"/>
          <w:bCs/>
          <w:sz w:val="24"/>
          <w:szCs w:val="24"/>
        </w:rPr>
        <w:t>La vacuna profiláctica actual no tiene efecto sobre la infección crónica establecida. Los tratamientos disponibles suprimen la replicación viral pero no son curativos, en gran</w:t>
      </w:r>
      <w:r w:rsidRPr="00B92212">
        <w:rPr>
          <w:rFonts w:ascii="Times New Roman" w:hAnsi="Times New Roman" w:cs="Times New Roman"/>
          <w:bCs/>
          <w:color w:val="2E2E2E"/>
          <w:sz w:val="24"/>
          <w:szCs w:val="24"/>
        </w:rPr>
        <w:t xml:space="preserve"> </w:t>
      </w:r>
      <w:r w:rsidRPr="00B92212">
        <w:rPr>
          <w:rFonts w:ascii="Times New Roman" w:hAnsi="Times New Roman" w:cs="Times New Roman"/>
          <w:bCs/>
          <w:sz w:val="24"/>
          <w:szCs w:val="24"/>
        </w:rPr>
        <w:t>parte debido a la persistencia de la plantilla transcripcional del ADN circular covalentemente cerrado viral (</w:t>
      </w:r>
      <w:proofErr w:type="spellStart"/>
      <w:r w:rsidRPr="00B92212">
        <w:rPr>
          <w:rFonts w:ascii="Times New Roman" w:hAnsi="Times New Roman" w:cs="Times New Roman"/>
          <w:bCs/>
          <w:sz w:val="24"/>
          <w:szCs w:val="24"/>
        </w:rPr>
        <w:t>cccDNA</w:t>
      </w:r>
      <w:proofErr w:type="spellEnd"/>
      <w:r w:rsidRPr="00B92212">
        <w:rPr>
          <w:rFonts w:ascii="Times New Roman" w:hAnsi="Times New Roman" w:cs="Times New Roman"/>
          <w:bCs/>
          <w:sz w:val="24"/>
          <w:szCs w:val="24"/>
        </w:rPr>
        <w:t>) en los hepatocitos infectados y la incapacidad de los pacientes con infección crónica para generar una respuesta inmune que sea lo suficientemente robusta, funcional y sostenida para eliminar la infección. Por lo tanto, en la mayoría de los casos, el tratamiento debe continuar de por vida. Sin embargo, incluso los pacientes con supresión viral exitosa aún pueden desarrollar cáncer de hígado, especialmente si sus hígados son cirróticos (</w:t>
      </w:r>
      <w:proofErr w:type="spellStart"/>
      <w:r w:rsidRPr="00B92212">
        <w:rPr>
          <w:rFonts w:ascii="Times New Roman" w:hAnsi="Times New Roman" w:cs="Times New Roman"/>
          <w:bCs/>
          <w:sz w:val="24"/>
          <w:szCs w:val="24"/>
        </w:rPr>
        <w:t>Revill</w:t>
      </w:r>
      <w:proofErr w:type="spellEnd"/>
      <w:r w:rsidRPr="00B92212">
        <w:rPr>
          <w:rFonts w:ascii="Times New Roman" w:hAnsi="Times New Roman" w:cs="Times New Roman"/>
          <w:bCs/>
          <w:sz w:val="24"/>
          <w:szCs w:val="24"/>
        </w:rPr>
        <w:t xml:space="preserve"> </w:t>
      </w:r>
      <w:r w:rsidRPr="00B92212">
        <w:rPr>
          <w:rFonts w:ascii="Times New Roman" w:hAnsi="Times New Roman" w:cs="Times New Roman"/>
          <w:i/>
          <w:noProof/>
          <w:sz w:val="24"/>
          <w:szCs w:val="24"/>
        </w:rPr>
        <w:t>et al</w:t>
      </w:r>
      <w:r w:rsidR="00B015F8">
        <w:rPr>
          <w:rFonts w:ascii="Times New Roman" w:hAnsi="Times New Roman" w:cs="Times New Roman"/>
          <w:i/>
          <w:noProof/>
          <w:sz w:val="24"/>
          <w:szCs w:val="24"/>
        </w:rPr>
        <w:t>.</w:t>
      </w:r>
      <w:r w:rsidRPr="00B92212">
        <w:rPr>
          <w:rFonts w:ascii="Times New Roman" w:hAnsi="Times New Roman" w:cs="Times New Roman"/>
          <w:noProof/>
          <w:sz w:val="24"/>
          <w:szCs w:val="24"/>
        </w:rPr>
        <w:t>, 2019).</w:t>
      </w:r>
    </w:p>
    <w:p w14:paraId="6168FF9F" w14:textId="77777777" w:rsidR="00140DD2" w:rsidRDefault="00140DD2" w:rsidP="00EE1900">
      <w:pPr>
        <w:spacing w:line="360" w:lineRule="auto"/>
        <w:ind w:firstLine="708"/>
        <w:jc w:val="both"/>
        <w:rPr>
          <w:rFonts w:ascii="Times New Roman" w:hAnsi="Times New Roman" w:cs="Times New Roman"/>
          <w:sz w:val="24"/>
          <w:szCs w:val="24"/>
        </w:rPr>
      </w:pPr>
      <w:r w:rsidRPr="00397903">
        <w:rPr>
          <w:rFonts w:ascii="Times New Roman" w:hAnsi="Times New Roman" w:cs="Times New Roman"/>
          <w:sz w:val="24"/>
          <w:szCs w:val="24"/>
        </w:rPr>
        <w:t xml:space="preserve">Los donantes que asisten al banco de sangre de forma voluntaria son sometidos a diferentes </w:t>
      </w:r>
      <w:r w:rsidRPr="00772CB4">
        <w:rPr>
          <w:rFonts w:ascii="Times New Roman" w:hAnsi="Times New Roman" w:cs="Times New Roman"/>
          <w:sz w:val="24"/>
          <w:szCs w:val="24"/>
        </w:rPr>
        <w:t>exámenes</w:t>
      </w:r>
      <w:r w:rsidRPr="00397903">
        <w:rPr>
          <w:rFonts w:ascii="Times New Roman" w:hAnsi="Times New Roman" w:cs="Times New Roman"/>
          <w:sz w:val="24"/>
          <w:szCs w:val="24"/>
        </w:rPr>
        <w:t xml:space="preserve"> </w:t>
      </w:r>
      <w:r>
        <w:rPr>
          <w:rFonts w:ascii="Times New Roman" w:hAnsi="Times New Roman" w:cs="Times New Roman"/>
          <w:sz w:val="24"/>
          <w:szCs w:val="24"/>
        </w:rPr>
        <w:t>que garantizan</w:t>
      </w:r>
      <w:r w:rsidRPr="00397903">
        <w:rPr>
          <w:rFonts w:ascii="Times New Roman" w:hAnsi="Times New Roman" w:cs="Times New Roman"/>
          <w:sz w:val="24"/>
          <w:szCs w:val="24"/>
        </w:rPr>
        <w:t xml:space="preserve"> la seguridad del tejido</w:t>
      </w:r>
      <w:r>
        <w:rPr>
          <w:rFonts w:ascii="Times New Roman" w:hAnsi="Times New Roman" w:cs="Times New Roman"/>
          <w:sz w:val="24"/>
          <w:szCs w:val="24"/>
        </w:rPr>
        <w:t xml:space="preserve"> sanguíneo</w:t>
      </w:r>
      <w:r w:rsidRPr="00397903">
        <w:rPr>
          <w:rFonts w:ascii="Times New Roman" w:hAnsi="Times New Roman" w:cs="Times New Roman"/>
          <w:sz w:val="24"/>
          <w:szCs w:val="24"/>
        </w:rPr>
        <w:t xml:space="preserve"> antes de ser transfundido</w:t>
      </w:r>
      <w:r>
        <w:rPr>
          <w:rFonts w:ascii="Times New Roman" w:hAnsi="Times New Roman" w:cs="Times New Roman"/>
          <w:sz w:val="24"/>
          <w:szCs w:val="24"/>
        </w:rPr>
        <w:t>. Estas pruebas</w:t>
      </w:r>
      <w:r w:rsidRPr="00397903">
        <w:rPr>
          <w:rFonts w:ascii="Times New Roman" w:hAnsi="Times New Roman" w:cs="Times New Roman"/>
          <w:sz w:val="24"/>
          <w:szCs w:val="24"/>
        </w:rPr>
        <w:t xml:space="preserve"> son: </w:t>
      </w:r>
      <w:r w:rsidRPr="00D80104">
        <w:rPr>
          <w:rFonts w:ascii="Times New Roman" w:hAnsi="Times New Roman" w:cs="Times New Roman"/>
          <w:sz w:val="24"/>
          <w:szCs w:val="24"/>
        </w:rPr>
        <w:t>virus de inmunodeficiencia humana (VIH)</w:t>
      </w:r>
      <w:r w:rsidRPr="00397903">
        <w:rPr>
          <w:rFonts w:ascii="Times New Roman" w:hAnsi="Times New Roman" w:cs="Times New Roman"/>
          <w:sz w:val="24"/>
          <w:szCs w:val="24"/>
        </w:rPr>
        <w:t xml:space="preserve">, </w:t>
      </w:r>
      <w:proofErr w:type="spellStart"/>
      <w:r w:rsidR="00E1625B">
        <w:rPr>
          <w:rFonts w:ascii="Times New Roman" w:hAnsi="Times New Roman" w:cs="Times New Roman"/>
          <w:sz w:val="24"/>
          <w:szCs w:val="24"/>
        </w:rPr>
        <w:t>c</w:t>
      </w:r>
      <w:r w:rsidRPr="00397903">
        <w:rPr>
          <w:rFonts w:ascii="Times New Roman" w:hAnsi="Times New Roman" w:cs="Times New Roman"/>
          <w:sz w:val="24"/>
          <w:szCs w:val="24"/>
        </w:rPr>
        <w:t>hagas</w:t>
      </w:r>
      <w:proofErr w:type="spellEnd"/>
      <w:r>
        <w:rPr>
          <w:rFonts w:ascii="Times New Roman" w:hAnsi="Times New Roman" w:cs="Times New Roman"/>
          <w:sz w:val="24"/>
          <w:szCs w:val="24"/>
        </w:rPr>
        <w:t>, sífilis</w:t>
      </w:r>
      <w:r w:rsidRPr="00397903">
        <w:rPr>
          <w:rFonts w:ascii="Times New Roman" w:hAnsi="Times New Roman" w:cs="Times New Roman"/>
          <w:sz w:val="24"/>
          <w:szCs w:val="24"/>
        </w:rPr>
        <w:t>, malaria, virus linfotrópico de células T humanas (HTLV)</w:t>
      </w:r>
      <w:r>
        <w:rPr>
          <w:rFonts w:ascii="Times New Roman" w:hAnsi="Times New Roman" w:cs="Times New Roman"/>
          <w:sz w:val="24"/>
          <w:szCs w:val="24"/>
        </w:rPr>
        <w:t xml:space="preserve">, </w:t>
      </w:r>
      <w:r w:rsidRPr="002C6D0F">
        <w:rPr>
          <w:rFonts w:ascii="Times New Roman" w:hAnsi="Times New Roman" w:cs="Times New Roman"/>
          <w:sz w:val="24"/>
          <w:szCs w:val="24"/>
        </w:rPr>
        <w:t xml:space="preserve">prueba de </w:t>
      </w:r>
      <w:r>
        <w:rPr>
          <w:rFonts w:ascii="Times New Roman" w:hAnsi="Times New Roman" w:cs="Times New Roman"/>
          <w:sz w:val="24"/>
          <w:szCs w:val="24"/>
        </w:rPr>
        <w:t>falciformaci</w:t>
      </w:r>
      <w:r w:rsidRPr="00910F95">
        <w:rPr>
          <w:rFonts w:ascii="Times New Roman" w:hAnsi="Times New Roman" w:cs="Times New Roman"/>
          <w:sz w:val="24"/>
          <w:szCs w:val="24"/>
        </w:rPr>
        <w:t>ó</w:t>
      </w:r>
      <w:r>
        <w:rPr>
          <w:rFonts w:ascii="Times New Roman" w:hAnsi="Times New Roman" w:cs="Times New Roman"/>
          <w:sz w:val="24"/>
          <w:szCs w:val="24"/>
        </w:rPr>
        <w:t>n</w:t>
      </w:r>
      <w:r w:rsidRPr="002C6D0F">
        <w:rPr>
          <w:rFonts w:ascii="Times New Roman" w:hAnsi="Times New Roman" w:cs="Times New Roman"/>
          <w:sz w:val="24"/>
          <w:szCs w:val="24"/>
        </w:rPr>
        <w:t xml:space="preserve"> </w:t>
      </w:r>
      <w:r w:rsidRPr="00397903">
        <w:rPr>
          <w:rFonts w:ascii="Times New Roman" w:hAnsi="Times New Roman" w:cs="Times New Roman"/>
          <w:sz w:val="24"/>
          <w:szCs w:val="24"/>
        </w:rPr>
        <w:t>y hepatitis A,</w:t>
      </w:r>
      <w:r>
        <w:rPr>
          <w:rFonts w:ascii="Times New Roman" w:hAnsi="Times New Roman" w:cs="Times New Roman"/>
          <w:sz w:val="24"/>
          <w:szCs w:val="24"/>
        </w:rPr>
        <w:t xml:space="preserve"> </w:t>
      </w:r>
      <w:r w:rsidRPr="00397903">
        <w:rPr>
          <w:rFonts w:ascii="Times New Roman" w:hAnsi="Times New Roman" w:cs="Times New Roman"/>
          <w:sz w:val="24"/>
          <w:szCs w:val="24"/>
        </w:rPr>
        <w:t>B y C, siendo la hepatitis B pr</w:t>
      </w:r>
      <w:r>
        <w:rPr>
          <w:rFonts w:ascii="Times New Roman" w:hAnsi="Times New Roman" w:cs="Times New Roman"/>
          <w:sz w:val="24"/>
          <w:szCs w:val="24"/>
        </w:rPr>
        <w:t>ueba importante ya que es una de las principales</w:t>
      </w:r>
      <w:r w:rsidRPr="00D80104">
        <w:t xml:space="preserve"> </w:t>
      </w:r>
      <w:r w:rsidRPr="00D80104">
        <w:rPr>
          <w:rFonts w:ascii="Times New Roman" w:hAnsi="Times New Roman" w:cs="Times New Roman"/>
          <w:sz w:val="24"/>
          <w:szCs w:val="24"/>
        </w:rPr>
        <w:t>enferme</w:t>
      </w:r>
      <w:r>
        <w:rPr>
          <w:rFonts w:ascii="Times New Roman" w:hAnsi="Times New Roman" w:cs="Times New Roman"/>
          <w:sz w:val="24"/>
          <w:szCs w:val="24"/>
        </w:rPr>
        <w:t>dades virales transmitida por</w:t>
      </w:r>
      <w:r w:rsidRPr="00D80104">
        <w:rPr>
          <w:rFonts w:ascii="Times New Roman" w:hAnsi="Times New Roman" w:cs="Times New Roman"/>
          <w:sz w:val="24"/>
          <w:szCs w:val="24"/>
        </w:rPr>
        <w:t xml:space="preserve"> transfusión sanguínea</w:t>
      </w:r>
      <w:r>
        <w:rPr>
          <w:rFonts w:ascii="Times New Roman" w:hAnsi="Times New Roman" w:cs="Times New Roman"/>
          <w:sz w:val="24"/>
          <w:szCs w:val="24"/>
        </w:rPr>
        <w:t>.</w:t>
      </w:r>
    </w:p>
    <w:p w14:paraId="14236416" w14:textId="77777777" w:rsidR="008E3333" w:rsidRPr="00EC1B5B" w:rsidRDefault="008E3333" w:rsidP="00EC1B5B">
      <w:pPr>
        <w:spacing w:line="360" w:lineRule="auto"/>
        <w:ind w:firstLine="708"/>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El estudio epidemiológico se puede definir como la descripción de un problema de salud bajo una serie de características llamadas variables epidemiológicas. La información sobre edad, sexo, ocupación son variables de persona que permiten saber si hay una mayor o menor prevalencia hacia un grupo determinado en la sociedad, las variables de tiempo permiten saber cómo actúa la enfermedad en base a los meses o años y las variables de lugar pueden corresponder a una comunidad local cuyos casos registrados pueden ser de importancia epidemiológica. En base al historial registrado de los donantes que asistieron al </w:t>
      </w:r>
      <w:r>
        <w:rPr>
          <w:rFonts w:ascii="Times New Roman" w:eastAsia="Times New Roman" w:hAnsi="Times New Roman" w:cs="Times New Roman"/>
          <w:color w:val="000000"/>
          <w:sz w:val="24"/>
          <w:szCs w:val="24"/>
          <w:lang w:eastAsia="es-ES"/>
        </w:rPr>
        <w:lastRenderedPageBreak/>
        <w:t xml:space="preserve">centro de salud </w:t>
      </w:r>
      <w:r w:rsidRPr="005D2D62">
        <w:rPr>
          <w:rFonts w:ascii="Times New Roman" w:eastAsia="Times New Roman" w:hAnsi="Times New Roman" w:cs="Times New Roman"/>
          <w:color w:val="000000"/>
          <w:sz w:val="24"/>
          <w:szCs w:val="24"/>
          <w:lang w:eastAsia="es-ES"/>
        </w:rPr>
        <w:t>se</w:t>
      </w:r>
      <w:r>
        <w:rPr>
          <w:rFonts w:ascii="Times New Roman" w:eastAsia="Times New Roman" w:hAnsi="Times New Roman" w:cs="Times New Roman"/>
          <w:color w:val="000000"/>
          <w:sz w:val="24"/>
          <w:szCs w:val="24"/>
          <w:lang w:eastAsia="es-ES"/>
        </w:rPr>
        <w:t xml:space="preserve"> obtendrán</w:t>
      </w:r>
      <w:r w:rsidRPr="005D2D62">
        <w:rPr>
          <w:rFonts w:ascii="Times New Roman" w:eastAsia="Times New Roman" w:hAnsi="Times New Roman" w:cs="Times New Roman"/>
          <w:color w:val="000000"/>
          <w:sz w:val="24"/>
          <w:szCs w:val="24"/>
          <w:lang w:eastAsia="es-ES"/>
        </w:rPr>
        <w:t xml:space="preserve"> datos como: nombres, apellidos, cédula de identidad, edad, </w:t>
      </w:r>
      <w:r>
        <w:rPr>
          <w:rFonts w:ascii="Times New Roman" w:eastAsia="Times New Roman" w:hAnsi="Times New Roman" w:cs="Times New Roman"/>
          <w:color w:val="000000"/>
          <w:sz w:val="24"/>
          <w:szCs w:val="24"/>
          <w:lang w:eastAsia="es-ES"/>
        </w:rPr>
        <w:t xml:space="preserve">procedencia, ocupación, </w:t>
      </w:r>
      <w:r w:rsidRPr="005D2D62">
        <w:rPr>
          <w:rFonts w:ascii="Times New Roman" w:eastAsia="Times New Roman" w:hAnsi="Times New Roman" w:cs="Times New Roman"/>
          <w:color w:val="000000"/>
          <w:sz w:val="24"/>
          <w:szCs w:val="24"/>
          <w:lang w:eastAsia="es-ES"/>
        </w:rPr>
        <w:t>género</w:t>
      </w:r>
      <w:r>
        <w:rPr>
          <w:rFonts w:ascii="Times New Roman" w:eastAsia="Times New Roman" w:hAnsi="Times New Roman" w:cs="Times New Roman"/>
          <w:color w:val="000000"/>
          <w:sz w:val="24"/>
          <w:szCs w:val="24"/>
          <w:lang w:eastAsia="es-ES"/>
        </w:rPr>
        <w:t xml:space="preserve"> y resultados de serología de hepatitis B lo cual permitirá hacer una evaluación epidemiológica en esta investigación. </w:t>
      </w:r>
    </w:p>
    <w:p w14:paraId="2CC353FE" w14:textId="77777777" w:rsidR="00711455" w:rsidRPr="00282E3A" w:rsidRDefault="001817E3" w:rsidP="00711455">
      <w:pPr>
        <w:spacing w:line="360" w:lineRule="auto"/>
        <w:ind w:firstLine="708"/>
        <w:jc w:val="both"/>
        <w:rPr>
          <w:rFonts w:ascii="Times New Roman" w:hAnsi="Times New Roman" w:cs="Times New Roman"/>
          <w:sz w:val="24"/>
          <w:szCs w:val="24"/>
        </w:rPr>
      </w:pPr>
      <w:r w:rsidRPr="00B92212">
        <w:rPr>
          <w:rFonts w:ascii="Times New Roman" w:hAnsi="Times New Roman" w:cs="Times New Roman"/>
          <w:bCs/>
          <w:sz w:val="24"/>
          <w:szCs w:val="24"/>
        </w:rPr>
        <w:t xml:space="preserve">Por tal motivo, y con base a lo antes mencionado, se considera desarrollar el presente estudio con el fin de determinar la </w:t>
      </w:r>
      <w:r w:rsidR="00624DDE">
        <w:rPr>
          <w:rFonts w:ascii="Times New Roman" w:hAnsi="Times New Roman" w:cs="Times New Roman"/>
          <w:sz w:val="24"/>
          <w:szCs w:val="24"/>
        </w:rPr>
        <w:t>seroprevalencia de h</w:t>
      </w:r>
      <w:r w:rsidR="00711455" w:rsidRPr="00282E3A">
        <w:rPr>
          <w:rFonts w:ascii="Times New Roman" w:hAnsi="Times New Roman" w:cs="Times New Roman"/>
          <w:sz w:val="24"/>
          <w:szCs w:val="24"/>
        </w:rPr>
        <w:t xml:space="preserve">epatitis B en </w:t>
      </w:r>
      <w:r w:rsidR="00D91BF7">
        <w:rPr>
          <w:rFonts w:ascii="Times New Roman" w:hAnsi="Times New Roman" w:cs="Times New Roman"/>
          <w:sz w:val="24"/>
          <w:szCs w:val="24"/>
        </w:rPr>
        <w:t>donan</w:t>
      </w:r>
      <w:r w:rsidR="00711455" w:rsidRPr="00282E3A">
        <w:rPr>
          <w:rFonts w:ascii="Times New Roman" w:hAnsi="Times New Roman" w:cs="Times New Roman"/>
          <w:sz w:val="24"/>
          <w:szCs w:val="24"/>
        </w:rPr>
        <w:t>tes atendidos en el banco de sangre del Complejo Hospitalario Universitario “Ruiz y Páez”, Municipio Angostura del Orinoco en Ciudad Bolívar-Estado Bolívar. 2019-2021.</w:t>
      </w:r>
    </w:p>
    <w:p w14:paraId="5C7A135C" w14:textId="77777777" w:rsidR="00624DDE" w:rsidRDefault="00624DDE" w:rsidP="00624DDE">
      <w:pPr>
        <w:pStyle w:val="Ttulo1"/>
        <w:rPr>
          <w:rFonts w:ascii="Times New Roman" w:eastAsia="Times New Roman" w:hAnsi="Times New Roman" w:cs="Times New Roman"/>
          <w:color w:val="auto"/>
          <w:lang w:eastAsia="es-ES"/>
        </w:rPr>
      </w:pPr>
      <w:bookmarkStart w:id="1" w:name="_Toc102545973"/>
    </w:p>
    <w:p w14:paraId="52459354" w14:textId="77777777" w:rsidR="00624DDE" w:rsidRDefault="00624DDE" w:rsidP="00624DDE">
      <w:pPr>
        <w:rPr>
          <w:lang w:eastAsia="es-ES"/>
        </w:rPr>
      </w:pPr>
    </w:p>
    <w:p w14:paraId="5231CE5D" w14:textId="77777777" w:rsidR="00624DDE" w:rsidRDefault="00624DDE" w:rsidP="00624DDE">
      <w:pPr>
        <w:rPr>
          <w:lang w:eastAsia="es-ES"/>
        </w:rPr>
      </w:pPr>
    </w:p>
    <w:p w14:paraId="5BC69F40" w14:textId="77777777" w:rsidR="008E3333" w:rsidRDefault="008E3333" w:rsidP="00624DDE">
      <w:pPr>
        <w:rPr>
          <w:lang w:eastAsia="es-ES"/>
        </w:rPr>
      </w:pPr>
    </w:p>
    <w:p w14:paraId="6DD82F71" w14:textId="77777777" w:rsidR="008E3333" w:rsidRDefault="008E3333" w:rsidP="00624DDE">
      <w:pPr>
        <w:rPr>
          <w:lang w:eastAsia="es-ES"/>
        </w:rPr>
      </w:pPr>
    </w:p>
    <w:p w14:paraId="19A0F00C" w14:textId="77777777" w:rsidR="008E3333" w:rsidRDefault="008E3333" w:rsidP="00624DDE">
      <w:pPr>
        <w:rPr>
          <w:lang w:eastAsia="es-ES"/>
        </w:rPr>
      </w:pPr>
    </w:p>
    <w:p w14:paraId="4E25C8B6" w14:textId="77777777" w:rsidR="008E3333" w:rsidRDefault="008E3333" w:rsidP="00624DDE">
      <w:pPr>
        <w:rPr>
          <w:lang w:eastAsia="es-ES"/>
        </w:rPr>
      </w:pPr>
    </w:p>
    <w:p w14:paraId="1A91CB7B" w14:textId="77777777" w:rsidR="008E3333" w:rsidRDefault="008E3333" w:rsidP="00624DDE">
      <w:pPr>
        <w:rPr>
          <w:lang w:eastAsia="es-ES"/>
        </w:rPr>
      </w:pPr>
    </w:p>
    <w:p w14:paraId="6637ED98" w14:textId="77777777" w:rsidR="008E3333" w:rsidRDefault="008E3333" w:rsidP="00624DDE">
      <w:pPr>
        <w:rPr>
          <w:lang w:eastAsia="es-ES"/>
        </w:rPr>
      </w:pPr>
    </w:p>
    <w:p w14:paraId="0AA2DE1A" w14:textId="77777777" w:rsidR="008E3333" w:rsidRDefault="008E3333" w:rsidP="00624DDE">
      <w:pPr>
        <w:rPr>
          <w:lang w:eastAsia="es-ES"/>
        </w:rPr>
      </w:pPr>
    </w:p>
    <w:p w14:paraId="252F44EB" w14:textId="77777777" w:rsidR="008E3333" w:rsidRDefault="008E3333" w:rsidP="00624DDE">
      <w:pPr>
        <w:rPr>
          <w:lang w:eastAsia="es-ES"/>
        </w:rPr>
      </w:pPr>
    </w:p>
    <w:p w14:paraId="2173AB10" w14:textId="77777777" w:rsidR="008E3333" w:rsidRDefault="008E3333" w:rsidP="00624DDE">
      <w:pPr>
        <w:rPr>
          <w:lang w:eastAsia="es-ES"/>
        </w:rPr>
      </w:pPr>
    </w:p>
    <w:p w14:paraId="6D76476C" w14:textId="77777777" w:rsidR="008E3333" w:rsidRDefault="008E3333" w:rsidP="00624DDE">
      <w:pPr>
        <w:rPr>
          <w:lang w:eastAsia="es-ES"/>
        </w:rPr>
      </w:pPr>
    </w:p>
    <w:p w14:paraId="6D9EE66E" w14:textId="77777777" w:rsidR="008E3333" w:rsidRDefault="008E3333" w:rsidP="00624DDE">
      <w:pPr>
        <w:rPr>
          <w:lang w:eastAsia="es-ES"/>
        </w:rPr>
      </w:pPr>
    </w:p>
    <w:p w14:paraId="03FAEEE5" w14:textId="77777777" w:rsidR="008E3333" w:rsidRDefault="008E3333" w:rsidP="00624DDE">
      <w:pPr>
        <w:rPr>
          <w:lang w:eastAsia="es-ES"/>
        </w:rPr>
      </w:pPr>
    </w:p>
    <w:p w14:paraId="4CAB6E14" w14:textId="77777777" w:rsidR="008E3333" w:rsidRDefault="008E3333" w:rsidP="00624DDE">
      <w:pPr>
        <w:rPr>
          <w:lang w:eastAsia="es-ES"/>
        </w:rPr>
      </w:pPr>
    </w:p>
    <w:p w14:paraId="67AAD985" w14:textId="77777777" w:rsidR="008E3333" w:rsidRDefault="008E3333" w:rsidP="00624DDE">
      <w:pPr>
        <w:rPr>
          <w:lang w:eastAsia="es-ES"/>
        </w:rPr>
      </w:pPr>
    </w:p>
    <w:p w14:paraId="20679E82" w14:textId="77777777" w:rsidR="00C00BA4" w:rsidRPr="00624DDE" w:rsidRDefault="00C00BA4" w:rsidP="00624DDE">
      <w:pPr>
        <w:rPr>
          <w:lang w:eastAsia="es-ES"/>
        </w:rPr>
      </w:pPr>
    </w:p>
    <w:p w14:paraId="423896E0" w14:textId="77777777" w:rsidR="00656AA3" w:rsidRDefault="00656AA3" w:rsidP="00795371">
      <w:pPr>
        <w:pStyle w:val="Ttulo1"/>
        <w:jc w:val="center"/>
        <w:rPr>
          <w:rFonts w:ascii="Times New Roman" w:eastAsia="Times New Roman" w:hAnsi="Times New Roman" w:cs="Times New Roman"/>
          <w:color w:val="000000"/>
          <w:lang w:eastAsia="es-ES"/>
        </w:rPr>
      </w:pPr>
      <w:r w:rsidRPr="005D2D62">
        <w:rPr>
          <w:rFonts w:ascii="Times New Roman" w:eastAsia="Times New Roman" w:hAnsi="Times New Roman" w:cs="Times New Roman"/>
          <w:color w:val="000000"/>
          <w:lang w:eastAsia="es-ES"/>
        </w:rPr>
        <w:lastRenderedPageBreak/>
        <w:t>JUSTIFICACIÓN</w:t>
      </w:r>
      <w:bookmarkEnd w:id="1"/>
    </w:p>
    <w:p w14:paraId="1000EB51" w14:textId="77777777" w:rsidR="00DB4626" w:rsidRDefault="00DB4626" w:rsidP="00DB4626">
      <w:pPr>
        <w:rPr>
          <w:lang w:eastAsia="es-ES"/>
        </w:rPr>
      </w:pPr>
    </w:p>
    <w:p w14:paraId="0E503109" w14:textId="77777777" w:rsidR="00563165" w:rsidRDefault="00563165" w:rsidP="00DB4626">
      <w:pPr>
        <w:rPr>
          <w:lang w:eastAsia="es-ES"/>
        </w:rPr>
      </w:pPr>
    </w:p>
    <w:p w14:paraId="3575D8FF" w14:textId="77777777" w:rsidR="009207C3" w:rsidRDefault="004D66FB" w:rsidP="009207C3">
      <w:pPr>
        <w:spacing w:line="360" w:lineRule="auto"/>
        <w:ind w:firstLine="708"/>
        <w:jc w:val="both"/>
        <w:rPr>
          <w:rFonts w:ascii="Times New Roman" w:hAnsi="Times New Roman" w:cs="Times New Roman"/>
          <w:noProof/>
          <w:sz w:val="24"/>
          <w:szCs w:val="24"/>
        </w:rPr>
      </w:pPr>
      <w:r w:rsidRPr="004D66FB">
        <w:rPr>
          <w:rFonts w:ascii="Times New Roman" w:hAnsi="Times New Roman" w:cs="Times New Roman"/>
          <w:sz w:val="24"/>
          <w:szCs w:val="24"/>
        </w:rPr>
        <w:t xml:space="preserve">La </w:t>
      </w:r>
      <w:r w:rsidR="008A0F4A" w:rsidRPr="004D66FB">
        <w:rPr>
          <w:rFonts w:ascii="Times New Roman" w:hAnsi="Times New Roman" w:cs="Times New Roman"/>
          <w:sz w:val="24"/>
          <w:szCs w:val="24"/>
        </w:rPr>
        <w:t>hepatitis</w:t>
      </w:r>
      <w:r w:rsidRPr="004D66FB">
        <w:rPr>
          <w:rFonts w:ascii="Times New Roman" w:hAnsi="Times New Roman" w:cs="Times New Roman"/>
          <w:sz w:val="24"/>
          <w:szCs w:val="24"/>
        </w:rPr>
        <w:t xml:space="preserve"> viral causada por virus Hepatitis B es un problema de salud </w:t>
      </w:r>
      <w:r w:rsidR="00605EE6" w:rsidRPr="004D66FB">
        <w:rPr>
          <w:rFonts w:ascii="Times New Roman" w:hAnsi="Times New Roman" w:cs="Times New Roman"/>
          <w:sz w:val="24"/>
          <w:szCs w:val="24"/>
        </w:rPr>
        <w:t>pública</w:t>
      </w:r>
      <w:r w:rsidRPr="004D66FB">
        <w:rPr>
          <w:rFonts w:ascii="Times New Roman" w:hAnsi="Times New Roman" w:cs="Times New Roman"/>
          <w:sz w:val="24"/>
          <w:szCs w:val="24"/>
        </w:rPr>
        <w:t xml:space="preserve"> mundial</w:t>
      </w:r>
      <w:r w:rsidR="009207C3" w:rsidRPr="004D66FB">
        <w:rPr>
          <w:rFonts w:ascii="Times New Roman" w:hAnsi="Times New Roman" w:cs="Times New Roman"/>
          <w:sz w:val="24"/>
          <w:szCs w:val="24"/>
        </w:rPr>
        <w:t xml:space="preserve">, </w:t>
      </w:r>
      <w:r w:rsidR="00EE2A5E" w:rsidRPr="004D66FB">
        <w:rPr>
          <w:rFonts w:ascii="Times New Roman" w:hAnsi="Times New Roman" w:cs="Times New Roman"/>
          <w:sz w:val="24"/>
          <w:szCs w:val="24"/>
        </w:rPr>
        <w:t xml:space="preserve">debido </w:t>
      </w:r>
      <w:r w:rsidR="009207C3" w:rsidRPr="004D66FB">
        <w:rPr>
          <w:rFonts w:ascii="Times New Roman" w:hAnsi="Times New Roman" w:cs="Times New Roman"/>
          <w:sz w:val="24"/>
          <w:szCs w:val="24"/>
        </w:rPr>
        <w:t xml:space="preserve">a </w:t>
      </w:r>
      <w:r w:rsidR="00EE2A5E" w:rsidRPr="004D66FB">
        <w:rPr>
          <w:rFonts w:ascii="Times New Roman" w:hAnsi="Times New Roman" w:cs="Times New Roman"/>
          <w:sz w:val="24"/>
          <w:szCs w:val="24"/>
        </w:rPr>
        <w:t xml:space="preserve">que </w:t>
      </w:r>
      <w:r w:rsidR="00FF32C0">
        <w:rPr>
          <w:rFonts w:ascii="Times New Roman" w:hAnsi="Times New Roman" w:cs="Times New Roman"/>
          <w:sz w:val="24"/>
          <w:szCs w:val="24"/>
        </w:rPr>
        <w:t>afecta</w:t>
      </w:r>
      <w:r w:rsidR="009207C3" w:rsidRPr="004D66FB">
        <w:rPr>
          <w:rFonts w:ascii="Times New Roman" w:hAnsi="Times New Roman" w:cs="Times New Roman"/>
          <w:sz w:val="24"/>
          <w:szCs w:val="24"/>
        </w:rPr>
        <w:t xml:space="preserve"> a millones </w:t>
      </w:r>
      <w:r w:rsidR="00EE2A5E" w:rsidRPr="004D66FB">
        <w:rPr>
          <w:rFonts w:ascii="Times New Roman" w:hAnsi="Times New Roman" w:cs="Times New Roman"/>
          <w:sz w:val="24"/>
          <w:szCs w:val="24"/>
        </w:rPr>
        <w:t xml:space="preserve">de </w:t>
      </w:r>
      <w:r w:rsidR="009207C3" w:rsidRPr="004D66FB">
        <w:rPr>
          <w:rFonts w:ascii="Times New Roman" w:hAnsi="Times New Roman" w:cs="Times New Roman"/>
          <w:sz w:val="24"/>
          <w:szCs w:val="24"/>
        </w:rPr>
        <w:t xml:space="preserve">personas y se asocia a elevada  morbilidad y mortalidad. En </w:t>
      </w:r>
      <w:r w:rsidR="006F022F" w:rsidRPr="004D66FB">
        <w:rPr>
          <w:rFonts w:ascii="Times New Roman" w:hAnsi="Times New Roman" w:cs="Times New Roman"/>
          <w:sz w:val="24"/>
          <w:szCs w:val="24"/>
        </w:rPr>
        <w:t>algunos casos</w:t>
      </w:r>
      <w:r w:rsidR="009207C3" w:rsidRPr="004D66FB">
        <w:rPr>
          <w:rFonts w:ascii="Times New Roman" w:hAnsi="Times New Roman" w:cs="Times New Roman"/>
          <w:sz w:val="24"/>
          <w:szCs w:val="24"/>
        </w:rPr>
        <w:t xml:space="preserve">, </w:t>
      </w:r>
      <w:r w:rsidR="005C2370">
        <w:rPr>
          <w:rFonts w:ascii="Times New Roman" w:hAnsi="Times New Roman" w:cs="Times New Roman"/>
          <w:sz w:val="24"/>
          <w:szCs w:val="24"/>
        </w:rPr>
        <w:t>este virus</w:t>
      </w:r>
      <w:r w:rsidR="005C2370">
        <w:rPr>
          <w:rStyle w:val="Refdecomentario"/>
        </w:rPr>
        <w:t xml:space="preserve"> </w:t>
      </w:r>
      <w:r w:rsidR="005C2370">
        <w:rPr>
          <w:rFonts w:ascii="Times New Roman" w:hAnsi="Times New Roman" w:cs="Times New Roman"/>
          <w:sz w:val="24"/>
          <w:szCs w:val="24"/>
        </w:rPr>
        <w:t>no produce síntomas y</w:t>
      </w:r>
      <w:r w:rsidR="009207C3" w:rsidRPr="004D66FB">
        <w:rPr>
          <w:rFonts w:ascii="Times New Roman" w:hAnsi="Times New Roman" w:cs="Times New Roman"/>
          <w:sz w:val="24"/>
          <w:szCs w:val="24"/>
        </w:rPr>
        <w:t xml:space="preserve"> </w:t>
      </w:r>
      <w:r w:rsidR="005C2370">
        <w:rPr>
          <w:rFonts w:ascii="Times New Roman" w:hAnsi="Times New Roman" w:cs="Times New Roman"/>
          <w:sz w:val="24"/>
          <w:szCs w:val="24"/>
        </w:rPr>
        <w:t>pasa</w:t>
      </w:r>
      <w:r w:rsidR="009207C3" w:rsidRPr="004D66FB">
        <w:rPr>
          <w:rFonts w:ascii="Times New Roman" w:hAnsi="Times New Roman" w:cs="Times New Roman"/>
          <w:sz w:val="24"/>
          <w:szCs w:val="24"/>
        </w:rPr>
        <w:t xml:space="preserve"> desapercibido. Las hepatitis virales crónicas ocasionan 1.4 millones</w:t>
      </w:r>
      <w:r w:rsidR="009207C3">
        <w:rPr>
          <w:rFonts w:ascii="Times New Roman" w:hAnsi="Times New Roman" w:cs="Times New Roman"/>
          <w:sz w:val="24"/>
          <w:szCs w:val="24"/>
        </w:rPr>
        <w:t xml:space="preserve"> de muertes en </w:t>
      </w:r>
      <w:r w:rsidR="009207C3" w:rsidRPr="005D6C82">
        <w:rPr>
          <w:rFonts w:ascii="Times New Roman" w:hAnsi="Times New Roman" w:cs="Times New Roman"/>
          <w:sz w:val="24"/>
          <w:szCs w:val="24"/>
        </w:rPr>
        <w:t>el mundo, mayor a lo reportado por la infección del Vi</w:t>
      </w:r>
      <w:r w:rsidR="009207C3">
        <w:rPr>
          <w:rFonts w:ascii="Times New Roman" w:hAnsi="Times New Roman" w:cs="Times New Roman"/>
          <w:sz w:val="24"/>
          <w:szCs w:val="24"/>
        </w:rPr>
        <w:t xml:space="preserve">rus de Inmunodeficiencia Humana </w:t>
      </w:r>
      <w:r w:rsidR="009207C3" w:rsidRPr="005D6C82">
        <w:rPr>
          <w:rFonts w:ascii="Times New Roman" w:hAnsi="Times New Roman" w:cs="Times New Roman"/>
          <w:sz w:val="24"/>
          <w:szCs w:val="24"/>
        </w:rPr>
        <w:t>y el Síndrome de Inmunodefici</w:t>
      </w:r>
      <w:r w:rsidR="009207C3">
        <w:rPr>
          <w:rFonts w:ascii="Times New Roman" w:hAnsi="Times New Roman" w:cs="Times New Roman"/>
          <w:sz w:val="24"/>
          <w:szCs w:val="24"/>
        </w:rPr>
        <w:t xml:space="preserve">encia Adquirida (VIH/SIDA), se </w:t>
      </w:r>
      <w:r w:rsidR="009207C3" w:rsidRPr="005D6C82">
        <w:rPr>
          <w:rFonts w:ascii="Times New Roman" w:hAnsi="Times New Roman" w:cs="Times New Roman"/>
          <w:sz w:val="24"/>
          <w:szCs w:val="24"/>
        </w:rPr>
        <w:t xml:space="preserve">estima </w:t>
      </w:r>
      <w:r w:rsidR="009207C3">
        <w:rPr>
          <w:rFonts w:ascii="Times New Roman" w:hAnsi="Times New Roman" w:cs="Times New Roman"/>
          <w:sz w:val="24"/>
          <w:szCs w:val="24"/>
        </w:rPr>
        <w:t xml:space="preserve">que existen en el mundo, 257 millones </w:t>
      </w:r>
      <w:r w:rsidR="00EF644F">
        <w:rPr>
          <w:rFonts w:ascii="Times New Roman" w:hAnsi="Times New Roman" w:cs="Times New Roman"/>
          <w:sz w:val="24"/>
          <w:szCs w:val="24"/>
        </w:rPr>
        <w:t xml:space="preserve">personas infectadas con el  VHB </w:t>
      </w:r>
      <w:r w:rsidR="009207C3">
        <w:rPr>
          <w:rFonts w:ascii="Times New Roman" w:hAnsi="Times New Roman" w:cs="Times New Roman"/>
          <w:sz w:val="24"/>
          <w:szCs w:val="24"/>
        </w:rPr>
        <w:t>(</w:t>
      </w:r>
      <w:r w:rsidR="009207C3" w:rsidRPr="00554392">
        <w:rPr>
          <w:rFonts w:ascii="Times New Roman" w:hAnsi="Times New Roman" w:cs="Times New Roman"/>
          <w:noProof/>
          <w:sz w:val="24"/>
          <w:szCs w:val="24"/>
          <w:lang w:val="es-ES"/>
        </w:rPr>
        <w:t>Mengual</w:t>
      </w:r>
      <w:r w:rsidR="009207C3">
        <w:rPr>
          <w:rFonts w:ascii="Times New Roman" w:hAnsi="Times New Roman" w:cs="Times New Roman"/>
          <w:noProof/>
          <w:sz w:val="24"/>
          <w:szCs w:val="24"/>
          <w:lang w:val="es-ES"/>
        </w:rPr>
        <w:t xml:space="preserve"> </w:t>
      </w:r>
      <w:r w:rsidR="009207C3" w:rsidRPr="005D2D62">
        <w:rPr>
          <w:rFonts w:ascii="Times New Roman" w:hAnsi="Times New Roman" w:cs="Times New Roman"/>
          <w:i/>
          <w:noProof/>
          <w:sz w:val="24"/>
          <w:szCs w:val="24"/>
        </w:rPr>
        <w:t>et al</w:t>
      </w:r>
      <w:r w:rsidR="00B015F8">
        <w:rPr>
          <w:rFonts w:ascii="Times New Roman" w:hAnsi="Times New Roman" w:cs="Times New Roman"/>
          <w:i/>
          <w:noProof/>
          <w:sz w:val="24"/>
          <w:szCs w:val="24"/>
        </w:rPr>
        <w:t>.</w:t>
      </w:r>
      <w:r w:rsidR="009207C3" w:rsidRPr="005D2D62">
        <w:rPr>
          <w:rFonts w:ascii="Times New Roman" w:hAnsi="Times New Roman" w:cs="Times New Roman"/>
          <w:noProof/>
          <w:sz w:val="24"/>
          <w:szCs w:val="24"/>
        </w:rPr>
        <w:t>,</w:t>
      </w:r>
      <w:r w:rsidR="009207C3">
        <w:rPr>
          <w:rFonts w:ascii="Times New Roman" w:hAnsi="Times New Roman" w:cs="Times New Roman"/>
          <w:noProof/>
          <w:sz w:val="24"/>
          <w:szCs w:val="24"/>
        </w:rPr>
        <w:t xml:space="preserve"> 2020).</w:t>
      </w:r>
    </w:p>
    <w:p w14:paraId="0512875B" w14:textId="77777777" w:rsidR="004C555D" w:rsidRPr="009207C3" w:rsidRDefault="004C555D" w:rsidP="009207C3">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t xml:space="preserve">El laboratorio clinico cumple con la funcion de detectar </w:t>
      </w:r>
      <w:r w:rsidR="002504BE">
        <w:rPr>
          <w:rFonts w:ascii="Times New Roman" w:hAnsi="Times New Roman" w:cs="Times New Roman"/>
          <w:noProof/>
          <w:sz w:val="24"/>
          <w:szCs w:val="24"/>
        </w:rPr>
        <w:t xml:space="preserve">e identificar </w:t>
      </w:r>
      <w:r>
        <w:rPr>
          <w:rFonts w:ascii="Times New Roman" w:hAnsi="Times New Roman" w:cs="Times New Roman"/>
          <w:noProof/>
          <w:sz w:val="24"/>
          <w:szCs w:val="24"/>
        </w:rPr>
        <w:t xml:space="preserve">de forma responsable la </w:t>
      </w:r>
      <w:r w:rsidR="003D2EA1">
        <w:rPr>
          <w:rFonts w:ascii="Times New Roman" w:hAnsi="Times New Roman" w:cs="Times New Roman"/>
          <w:noProof/>
          <w:sz w:val="24"/>
          <w:szCs w:val="24"/>
        </w:rPr>
        <w:t xml:space="preserve">presencia </w:t>
      </w:r>
      <w:r w:rsidR="006F022F">
        <w:rPr>
          <w:rFonts w:ascii="Times New Roman" w:hAnsi="Times New Roman" w:cs="Times New Roman"/>
          <w:noProof/>
          <w:sz w:val="24"/>
          <w:szCs w:val="24"/>
        </w:rPr>
        <w:t>de est</w:t>
      </w:r>
      <w:r w:rsidR="000336DC">
        <w:rPr>
          <w:rFonts w:ascii="Times New Roman" w:hAnsi="Times New Roman" w:cs="Times New Roman"/>
          <w:noProof/>
          <w:sz w:val="24"/>
          <w:szCs w:val="24"/>
        </w:rPr>
        <w:t>e</w:t>
      </w:r>
      <w:r w:rsidR="006F022F">
        <w:rPr>
          <w:rFonts w:ascii="Times New Roman" w:hAnsi="Times New Roman" w:cs="Times New Roman"/>
          <w:noProof/>
          <w:sz w:val="24"/>
          <w:szCs w:val="24"/>
        </w:rPr>
        <w:t xml:space="preserve"> virus a traves de un </w:t>
      </w:r>
      <w:r>
        <w:rPr>
          <w:rFonts w:ascii="Times New Roman" w:hAnsi="Times New Roman" w:cs="Times New Roman"/>
          <w:noProof/>
          <w:sz w:val="24"/>
          <w:szCs w:val="24"/>
        </w:rPr>
        <w:t xml:space="preserve">diagnostico seguro que permita </w:t>
      </w:r>
      <w:r w:rsidR="00BB31EC">
        <w:rPr>
          <w:rFonts w:ascii="Times New Roman" w:hAnsi="Times New Roman" w:cs="Times New Roman"/>
          <w:noProof/>
          <w:sz w:val="24"/>
          <w:szCs w:val="24"/>
        </w:rPr>
        <w:t xml:space="preserve">tomar acciones terapeuticas </w:t>
      </w:r>
      <w:r w:rsidR="009E0FF1">
        <w:rPr>
          <w:rFonts w:ascii="Times New Roman" w:hAnsi="Times New Roman" w:cs="Times New Roman"/>
          <w:noProof/>
          <w:sz w:val="24"/>
          <w:szCs w:val="24"/>
        </w:rPr>
        <w:t xml:space="preserve">por parte </w:t>
      </w:r>
      <w:r w:rsidR="007B30D3">
        <w:rPr>
          <w:rFonts w:ascii="Times New Roman" w:hAnsi="Times New Roman" w:cs="Times New Roman"/>
          <w:noProof/>
          <w:sz w:val="24"/>
          <w:szCs w:val="24"/>
        </w:rPr>
        <w:t xml:space="preserve">del </w:t>
      </w:r>
      <w:r w:rsidR="004F73FD">
        <w:rPr>
          <w:rFonts w:ascii="Times New Roman" w:hAnsi="Times New Roman" w:cs="Times New Roman"/>
          <w:noProof/>
          <w:sz w:val="24"/>
          <w:szCs w:val="24"/>
        </w:rPr>
        <w:t>profesional</w:t>
      </w:r>
      <w:r w:rsidR="00672765">
        <w:rPr>
          <w:rFonts w:ascii="Times New Roman" w:hAnsi="Times New Roman" w:cs="Times New Roman"/>
          <w:noProof/>
          <w:sz w:val="24"/>
          <w:szCs w:val="24"/>
        </w:rPr>
        <w:t xml:space="preserve"> medico</w:t>
      </w:r>
      <w:r w:rsidR="006F022F">
        <w:rPr>
          <w:rFonts w:ascii="Times New Roman" w:hAnsi="Times New Roman" w:cs="Times New Roman"/>
          <w:noProof/>
          <w:sz w:val="24"/>
          <w:szCs w:val="24"/>
        </w:rPr>
        <w:t xml:space="preserve"> y la entidades sanitarias responsables de su prevencion</w:t>
      </w:r>
      <w:r w:rsidR="00672765">
        <w:rPr>
          <w:rFonts w:ascii="Times New Roman" w:hAnsi="Times New Roman" w:cs="Times New Roman"/>
          <w:noProof/>
          <w:sz w:val="24"/>
          <w:szCs w:val="24"/>
        </w:rPr>
        <w:t>,</w:t>
      </w:r>
      <w:r w:rsidR="006F022F">
        <w:rPr>
          <w:rFonts w:ascii="Times New Roman" w:hAnsi="Times New Roman" w:cs="Times New Roman"/>
          <w:noProof/>
          <w:sz w:val="24"/>
          <w:szCs w:val="24"/>
        </w:rPr>
        <w:t xml:space="preserve"> de esta manera</w:t>
      </w:r>
      <w:r w:rsidR="00672765">
        <w:rPr>
          <w:rFonts w:ascii="Times New Roman" w:hAnsi="Times New Roman" w:cs="Times New Roman"/>
          <w:noProof/>
          <w:sz w:val="24"/>
          <w:szCs w:val="24"/>
        </w:rPr>
        <w:t xml:space="preserve"> </w:t>
      </w:r>
      <w:r w:rsidR="00BB31EC">
        <w:rPr>
          <w:rFonts w:ascii="Times New Roman" w:hAnsi="Times New Roman" w:cs="Times New Roman"/>
          <w:noProof/>
          <w:sz w:val="24"/>
          <w:szCs w:val="24"/>
        </w:rPr>
        <w:t>evitar la continuidad de la enfermedad</w:t>
      </w:r>
      <w:r w:rsidR="00E5661D">
        <w:rPr>
          <w:rFonts w:ascii="Times New Roman" w:hAnsi="Times New Roman" w:cs="Times New Roman"/>
          <w:noProof/>
          <w:sz w:val="24"/>
          <w:szCs w:val="24"/>
        </w:rPr>
        <w:t xml:space="preserve"> y </w:t>
      </w:r>
      <w:r w:rsidR="003A10C4">
        <w:rPr>
          <w:rFonts w:ascii="Times New Roman" w:hAnsi="Times New Roman" w:cs="Times New Roman"/>
          <w:noProof/>
          <w:sz w:val="24"/>
          <w:szCs w:val="24"/>
        </w:rPr>
        <w:t xml:space="preserve">llevar a </w:t>
      </w:r>
      <w:r w:rsidR="00E5661D">
        <w:rPr>
          <w:rFonts w:ascii="Times New Roman" w:hAnsi="Times New Roman" w:cs="Times New Roman"/>
          <w:noProof/>
          <w:sz w:val="24"/>
          <w:szCs w:val="24"/>
        </w:rPr>
        <w:t xml:space="preserve">la </w:t>
      </w:r>
      <w:r w:rsidR="004A3186">
        <w:rPr>
          <w:rFonts w:ascii="Times New Roman" w:hAnsi="Times New Roman" w:cs="Times New Roman"/>
          <w:noProof/>
          <w:sz w:val="24"/>
          <w:szCs w:val="24"/>
        </w:rPr>
        <w:t>recuperacion</w:t>
      </w:r>
      <w:r w:rsidR="00E5661D">
        <w:rPr>
          <w:rFonts w:ascii="Times New Roman" w:hAnsi="Times New Roman" w:cs="Times New Roman"/>
          <w:noProof/>
          <w:sz w:val="24"/>
          <w:szCs w:val="24"/>
        </w:rPr>
        <w:t xml:space="preserve"> del paciente</w:t>
      </w:r>
      <w:r w:rsidR="006F022F">
        <w:rPr>
          <w:rFonts w:ascii="Times New Roman" w:hAnsi="Times New Roman" w:cs="Times New Roman"/>
          <w:noProof/>
          <w:sz w:val="24"/>
          <w:szCs w:val="24"/>
        </w:rPr>
        <w:t xml:space="preserve"> o la poblacion afectada, </w:t>
      </w:r>
      <w:r w:rsidR="00672765">
        <w:rPr>
          <w:rFonts w:ascii="Times New Roman" w:hAnsi="Times New Roman" w:cs="Times New Roman"/>
          <w:noProof/>
          <w:sz w:val="24"/>
          <w:szCs w:val="24"/>
        </w:rPr>
        <w:t xml:space="preserve"> </w:t>
      </w:r>
      <w:r w:rsidR="006F022F">
        <w:rPr>
          <w:rFonts w:ascii="Times New Roman" w:hAnsi="Times New Roman" w:cs="Times New Roman"/>
          <w:noProof/>
          <w:sz w:val="24"/>
          <w:szCs w:val="24"/>
        </w:rPr>
        <w:t>a</w:t>
      </w:r>
      <w:r w:rsidR="00BB31EC">
        <w:rPr>
          <w:rFonts w:ascii="Times New Roman" w:hAnsi="Times New Roman" w:cs="Times New Roman"/>
          <w:noProof/>
          <w:sz w:val="24"/>
          <w:szCs w:val="24"/>
        </w:rPr>
        <w:t xml:space="preserve">portando tambien datos epidemiologicos </w:t>
      </w:r>
      <w:r w:rsidR="006F022F">
        <w:rPr>
          <w:rFonts w:ascii="Times New Roman" w:hAnsi="Times New Roman" w:cs="Times New Roman"/>
          <w:noProof/>
          <w:sz w:val="24"/>
          <w:szCs w:val="24"/>
        </w:rPr>
        <w:t>con el fin de que se conozca la prevelancia de la enfermedad</w:t>
      </w:r>
      <w:r w:rsidR="00B92375">
        <w:rPr>
          <w:rFonts w:ascii="Times New Roman" w:hAnsi="Times New Roman" w:cs="Times New Roman"/>
          <w:noProof/>
          <w:sz w:val="24"/>
          <w:szCs w:val="24"/>
        </w:rPr>
        <w:t>.</w:t>
      </w:r>
      <w:r w:rsidR="00BB31EC">
        <w:rPr>
          <w:rFonts w:ascii="Times New Roman" w:hAnsi="Times New Roman" w:cs="Times New Roman"/>
          <w:noProof/>
          <w:sz w:val="24"/>
          <w:szCs w:val="24"/>
        </w:rPr>
        <w:t xml:space="preserve"> </w:t>
      </w:r>
    </w:p>
    <w:p w14:paraId="32DF63EF" w14:textId="77777777" w:rsidR="00656AA3" w:rsidRPr="008437FB" w:rsidRDefault="00563165" w:rsidP="008437FB">
      <w:pPr>
        <w:spacing w:after="0" w:line="360" w:lineRule="auto"/>
        <w:ind w:firstLine="708"/>
        <w:jc w:val="both"/>
        <w:rPr>
          <w:rFonts w:ascii="Times New Roman" w:eastAsia="Times New Roman" w:hAnsi="Times New Roman" w:cs="Times New Roman"/>
          <w:b/>
          <w:sz w:val="28"/>
          <w:szCs w:val="28"/>
          <w:lang w:eastAsia="es-ES"/>
        </w:rPr>
      </w:pPr>
      <w:r>
        <w:rPr>
          <w:rFonts w:ascii="Times New Roman" w:hAnsi="Times New Roman" w:cs="Times New Roman"/>
          <w:color w:val="000000"/>
          <w:sz w:val="24"/>
          <w:szCs w:val="24"/>
          <w:shd w:val="clear" w:color="auto" w:fill="FFFFFF"/>
        </w:rPr>
        <w:t>En base a lo anterior</w:t>
      </w:r>
      <w:r w:rsidRPr="00E3382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se plantea realizar este trabajo de investigación titulado </w:t>
      </w:r>
      <w:r w:rsidR="009A1806">
        <w:rPr>
          <w:rFonts w:ascii="Times New Roman" w:eastAsia="Times New Roman" w:hAnsi="Times New Roman" w:cs="Times New Roman"/>
          <w:color w:val="000000"/>
          <w:sz w:val="24"/>
          <w:szCs w:val="24"/>
          <w:lang w:eastAsia="es-ES"/>
        </w:rPr>
        <w:t>seroprevalencia de h</w:t>
      </w:r>
      <w:r w:rsidR="0073326B" w:rsidRPr="0073326B">
        <w:rPr>
          <w:rFonts w:ascii="Times New Roman" w:eastAsia="Times New Roman" w:hAnsi="Times New Roman" w:cs="Times New Roman"/>
          <w:color w:val="000000"/>
          <w:sz w:val="24"/>
          <w:szCs w:val="24"/>
          <w:lang w:eastAsia="es-ES"/>
        </w:rPr>
        <w:t xml:space="preserve">epatitis B en </w:t>
      </w:r>
      <w:r w:rsidR="00F6353B">
        <w:rPr>
          <w:rFonts w:ascii="Times New Roman" w:eastAsia="Times New Roman" w:hAnsi="Times New Roman" w:cs="Times New Roman"/>
          <w:color w:val="000000"/>
          <w:sz w:val="24"/>
          <w:szCs w:val="24"/>
          <w:lang w:eastAsia="es-ES"/>
        </w:rPr>
        <w:t>donan</w:t>
      </w:r>
      <w:r w:rsidR="0073326B" w:rsidRPr="0073326B">
        <w:rPr>
          <w:rFonts w:ascii="Times New Roman" w:eastAsia="Times New Roman" w:hAnsi="Times New Roman" w:cs="Times New Roman"/>
          <w:color w:val="000000"/>
          <w:sz w:val="24"/>
          <w:szCs w:val="24"/>
          <w:lang w:eastAsia="es-ES"/>
        </w:rPr>
        <w:t>tes atendidos en el banco de sangre del Complejo Hospitalario Universitario “Ruiz y Páez”, Municipio Angostura del Orinoco en Ciudad Bo</w:t>
      </w:r>
      <w:r w:rsidR="0073326B">
        <w:rPr>
          <w:rFonts w:ascii="Times New Roman" w:eastAsia="Times New Roman" w:hAnsi="Times New Roman" w:cs="Times New Roman"/>
          <w:color w:val="000000"/>
          <w:sz w:val="24"/>
          <w:szCs w:val="24"/>
          <w:lang w:eastAsia="es-ES"/>
        </w:rPr>
        <w:t>lívar-Estado Bolívar. 2019-2021</w:t>
      </w:r>
      <w:r w:rsidR="00C506C3">
        <w:rPr>
          <w:rFonts w:ascii="Times New Roman" w:eastAsia="Times New Roman" w:hAnsi="Times New Roman" w:cs="Times New Roman"/>
          <w:sz w:val="24"/>
          <w:szCs w:val="24"/>
          <w:lang w:eastAsia="es-ES"/>
        </w:rPr>
        <w:t xml:space="preserve"> </w:t>
      </w:r>
      <w:r w:rsidR="00082242">
        <w:rPr>
          <w:rFonts w:ascii="Times New Roman" w:eastAsia="Times New Roman" w:hAnsi="Times New Roman" w:cs="Times New Roman"/>
          <w:sz w:val="24"/>
          <w:szCs w:val="24"/>
          <w:lang w:eastAsia="es-ES"/>
        </w:rPr>
        <w:t>siendo un estudio de tipo retrospectivo y de corte t</w:t>
      </w:r>
      <w:r w:rsidR="004334A6">
        <w:rPr>
          <w:rFonts w:ascii="Times New Roman" w:eastAsia="Times New Roman" w:hAnsi="Times New Roman" w:cs="Times New Roman"/>
          <w:sz w:val="24"/>
          <w:szCs w:val="24"/>
          <w:lang w:eastAsia="es-ES"/>
        </w:rPr>
        <w:t>r</w:t>
      </w:r>
      <w:r w:rsidR="00082242">
        <w:rPr>
          <w:rFonts w:ascii="Times New Roman" w:eastAsia="Times New Roman" w:hAnsi="Times New Roman" w:cs="Times New Roman"/>
          <w:sz w:val="24"/>
          <w:szCs w:val="24"/>
          <w:lang w:eastAsia="es-ES"/>
        </w:rPr>
        <w:t xml:space="preserve">ansversal, </w:t>
      </w:r>
      <w:r>
        <w:rPr>
          <w:rFonts w:ascii="Times New Roman" w:hAnsi="Times New Roman" w:cs="Times New Roman"/>
          <w:color w:val="000000"/>
          <w:sz w:val="24"/>
          <w:szCs w:val="24"/>
          <w:shd w:val="clear" w:color="auto" w:fill="FFFFFF"/>
        </w:rPr>
        <w:t xml:space="preserve">con el fin de resaltar la importancia del laboratorio clínico en el diagnóstico de </w:t>
      </w:r>
      <w:r w:rsidR="00630D46">
        <w:rPr>
          <w:rFonts w:ascii="Times New Roman" w:hAnsi="Times New Roman" w:cs="Times New Roman"/>
          <w:color w:val="000000"/>
          <w:sz w:val="24"/>
          <w:szCs w:val="24"/>
          <w:shd w:val="clear" w:color="auto" w:fill="FFFFFF"/>
        </w:rPr>
        <w:t>la hepatitis</w:t>
      </w:r>
      <w:r>
        <w:rPr>
          <w:rFonts w:ascii="Times New Roman" w:hAnsi="Times New Roman" w:cs="Times New Roman"/>
          <w:color w:val="000000"/>
          <w:sz w:val="24"/>
          <w:szCs w:val="24"/>
          <w:shd w:val="clear" w:color="auto" w:fill="FFFFFF"/>
        </w:rPr>
        <w:t xml:space="preserve"> </w:t>
      </w:r>
      <w:r w:rsidR="00EA106D">
        <w:rPr>
          <w:rFonts w:ascii="Times New Roman" w:hAnsi="Times New Roman" w:cs="Times New Roman"/>
          <w:color w:val="000000"/>
          <w:sz w:val="24"/>
          <w:szCs w:val="24"/>
          <w:shd w:val="clear" w:color="auto" w:fill="FFFFFF"/>
        </w:rPr>
        <w:t xml:space="preserve">B </w:t>
      </w:r>
      <w:r>
        <w:rPr>
          <w:rFonts w:ascii="Times New Roman" w:hAnsi="Times New Roman" w:cs="Times New Roman"/>
          <w:color w:val="000000"/>
          <w:sz w:val="24"/>
          <w:szCs w:val="24"/>
          <w:shd w:val="clear" w:color="auto" w:fill="FFFFFF"/>
        </w:rPr>
        <w:t>y también aportar datos epidemiológicos actuales</w:t>
      </w:r>
      <w:r w:rsidR="006F02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útiles en el contexto actual</w:t>
      </w:r>
      <w:r w:rsidR="006F022F">
        <w:rPr>
          <w:rFonts w:ascii="Times New Roman" w:hAnsi="Times New Roman" w:cs="Times New Roman"/>
          <w:color w:val="000000"/>
          <w:sz w:val="24"/>
          <w:szCs w:val="24"/>
          <w:shd w:val="clear" w:color="auto" w:fill="FFFFFF"/>
        </w:rPr>
        <w:t xml:space="preserve"> del sistema sanitario</w:t>
      </w:r>
      <w:r>
        <w:rPr>
          <w:rFonts w:ascii="Times New Roman" w:hAnsi="Times New Roman" w:cs="Times New Roman"/>
          <w:color w:val="000000"/>
          <w:sz w:val="24"/>
          <w:szCs w:val="24"/>
          <w:shd w:val="clear" w:color="auto" w:fill="FFFFFF"/>
        </w:rPr>
        <w:t xml:space="preserve"> de Venezuela.</w:t>
      </w:r>
      <w:bookmarkStart w:id="2" w:name="_Toc102545974"/>
    </w:p>
    <w:p w14:paraId="3F09924E" w14:textId="77777777" w:rsidR="008437FB" w:rsidRDefault="008437FB">
      <w:pPr>
        <w:rPr>
          <w:rFonts w:ascii="Times New Roman" w:eastAsia="Times New Roman" w:hAnsi="Times New Roman" w:cs="Times New Roman"/>
          <w:b/>
          <w:bCs/>
          <w:sz w:val="28"/>
          <w:szCs w:val="28"/>
          <w:lang w:eastAsia="es-ES"/>
        </w:rPr>
      </w:pPr>
      <w:r>
        <w:rPr>
          <w:rFonts w:ascii="Times New Roman" w:eastAsia="Times New Roman" w:hAnsi="Times New Roman" w:cs="Times New Roman"/>
          <w:lang w:eastAsia="es-ES"/>
        </w:rPr>
        <w:br w:type="page"/>
      </w:r>
    </w:p>
    <w:p w14:paraId="6D3E82F0" w14:textId="77777777" w:rsidR="00656AA3" w:rsidRPr="005D2D62" w:rsidRDefault="00656AA3" w:rsidP="00656AA3">
      <w:pPr>
        <w:pStyle w:val="Ttulo1"/>
        <w:jc w:val="center"/>
        <w:rPr>
          <w:rFonts w:ascii="Times New Roman" w:eastAsia="Times New Roman" w:hAnsi="Times New Roman" w:cs="Times New Roman"/>
          <w:b w:val="0"/>
          <w:color w:val="auto"/>
          <w:lang w:eastAsia="es-ES"/>
        </w:rPr>
      </w:pPr>
      <w:r w:rsidRPr="005D2D62">
        <w:rPr>
          <w:rFonts w:ascii="Times New Roman" w:eastAsia="Times New Roman" w:hAnsi="Times New Roman" w:cs="Times New Roman"/>
          <w:color w:val="auto"/>
          <w:lang w:eastAsia="es-ES"/>
        </w:rPr>
        <w:lastRenderedPageBreak/>
        <w:t>OBJETIVOS</w:t>
      </w:r>
      <w:bookmarkEnd w:id="2"/>
    </w:p>
    <w:p w14:paraId="123231C4" w14:textId="77777777" w:rsidR="004338A4" w:rsidRPr="005D2D62" w:rsidRDefault="004338A4" w:rsidP="00656AA3">
      <w:pPr>
        <w:spacing w:after="0" w:line="360" w:lineRule="auto"/>
        <w:ind w:firstLine="720"/>
        <w:jc w:val="center"/>
        <w:rPr>
          <w:rFonts w:ascii="Times New Roman" w:eastAsia="Times New Roman" w:hAnsi="Times New Roman" w:cs="Times New Roman"/>
          <w:b/>
          <w:sz w:val="24"/>
          <w:szCs w:val="24"/>
          <w:lang w:eastAsia="es-ES"/>
        </w:rPr>
      </w:pPr>
    </w:p>
    <w:p w14:paraId="2AABFA5B" w14:textId="77777777" w:rsidR="00656AA3" w:rsidRPr="005D2D62" w:rsidRDefault="00656AA3" w:rsidP="00656AA3">
      <w:pPr>
        <w:spacing w:after="0" w:line="360" w:lineRule="auto"/>
        <w:ind w:firstLine="720"/>
        <w:jc w:val="center"/>
        <w:rPr>
          <w:rFonts w:ascii="Times New Roman" w:eastAsia="Times New Roman" w:hAnsi="Times New Roman" w:cs="Times New Roman"/>
          <w:b/>
          <w:sz w:val="24"/>
          <w:szCs w:val="24"/>
          <w:lang w:eastAsia="es-ES"/>
        </w:rPr>
      </w:pPr>
    </w:p>
    <w:p w14:paraId="22B039D8" w14:textId="77777777" w:rsidR="00656AA3" w:rsidRPr="005D2D62" w:rsidRDefault="000F1663" w:rsidP="00656AA3">
      <w:pPr>
        <w:pStyle w:val="Ttulo2"/>
        <w:rPr>
          <w:rFonts w:ascii="Times New Roman" w:eastAsia="Times New Roman" w:hAnsi="Times New Roman" w:cs="Times New Roman"/>
          <w:b w:val="0"/>
          <w:color w:val="auto"/>
          <w:sz w:val="24"/>
          <w:szCs w:val="24"/>
          <w:lang w:eastAsia="es-ES"/>
        </w:rPr>
      </w:pPr>
      <w:bookmarkStart w:id="3" w:name="_Toc102545975"/>
      <w:r w:rsidRPr="005D2D62">
        <w:rPr>
          <w:rFonts w:ascii="Times New Roman" w:eastAsia="Times New Roman" w:hAnsi="Times New Roman" w:cs="Times New Roman"/>
          <w:color w:val="auto"/>
          <w:sz w:val="24"/>
          <w:szCs w:val="24"/>
          <w:lang w:eastAsia="es-ES"/>
        </w:rPr>
        <w:t>Objetivo General</w:t>
      </w:r>
      <w:bookmarkEnd w:id="3"/>
      <w:r w:rsidRPr="005D2D62">
        <w:rPr>
          <w:rFonts w:ascii="Times New Roman" w:eastAsia="Times New Roman" w:hAnsi="Times New Roman" w:cs="Times New Roman"/>
          <w:color w:val="auto"/>
          <w:sz w:val="24"/>
          <w:szCs w:val="24"/>
          <w:lang w:eastAsia="es-ES"/>
        </w:rPr>
        <w:t xml:space="preserve"> </w:t>
      </w:r>
    </w:p>
    <w:p w14:paraId="5DA7E391" w14:textId="77777777" w:rsidR="00656AA3" w:rsidRPr="005D2D62" w:rsidRDefault="00656AA3" w:rsidP="00656AA3">
      <w:pPr>
        <w:spacing w:after="0" w:line="360" w:lineRule="auto"/>
        <w:jc w:val="both"/>
        <w:rPr>
          <w:rFonts w:ascii="Times New Roman" w:eastAsia="Times New Roman" w:hAnsi="Times New Roman" w:cs="Times New Roman"/>
          <w:sz w:val="24"/>
          <w:szCs w:val="24"/>
          <w:lang w:eastAsia="es-ES"/>
        </w:rPr>
      </w:pPr>
    </w:p>
    <w:p w14:paraId="0CD21230" w14:textId="77777777" w:rsidR="00E36362" w:rsidRPr="00E36362" w:rsidRDefault="001C1B4B" w:rsidP="00E36362">
      <w:pPr>
        <w:spacing w:after="0" w:line="360" w:lineRule="auto"/>
        <w:ind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Analizar</w:t>
      </w:r>
      <w:r w:rsidR="006F022F">
        <w:rPr>
          <w:rFonts w:ascii="Times New Roman" w:eastAsia="Times New Roman" w:hAnsi="Times New Roman" w:cs="Times New Roman"/>
          <w:sz w:val="24"/>
          <w:szCs w:val="24"/>
          <w:lang w:eastAsia="es-ES"/>
        </w:rPr>
        <w:t xml:space="preserve"> la </w:t>
      </w:r>
      <w:bookmarkStart w:id="4" w:name="_Hlk113460143"/>
      <w:r w:rsidR="008A45AB">
        <w:rPr>
          <w:rFonts w:ascii="Times New Roman" w:eastAsia="Times New Roman" w:hAnsi="Times New Roman" w:cs="Times New Roman"/>
          <w:sz w:val="24"/>
          <w:szCs w:val="24"/>
          <w:lang w:eastAsia="es-ES"/>
        </w:rPr>
        <w:t>seroprevalencia de h</w:t>
      </w:r>
      <w:r w:rsidR="008A45AB" w:rsidRPr="008A45AB">
        <w:rPr>
          <w:rFonts w:ascii="Times New Roman" w:eastAsia="Times New Roman" w:hAnsi="Times New Roman" w:cs="Times New Roman"/>
          <w:sz w:val="24"/>
          <w:szCs w:val="24"/>
          <w:lang w:eastAsia="es-ES"/>
        </w:rPr>
        <w:t xml:space="preserve">epatitis B en </w:t>
      </w:r>
      <w:r w:rsidR="003F2C44">
        <w:rPr>
          <w:rFonts w:ascii="Times New Roman" w:eastAsia="Times New Roman" w:hAnsi="Times New Roman" w:cs="Times New Roman"/>
          <w:sz w:val="24"/>
          <w:szCs w:val="24"/>
          <w:lang w:eastAsia="es-ES"/>
        </w:rPr>
        <w:t>donan</w:t>
      </w:r>
      <w:r w:rsidR="008A45AB" w:rsidRPr="008A45AB">
        <w:rPr>
          <w:rFonts w:ascii="Times New Roman" w:eastAsia="Times New Roman" w:hAnsi="Times New Roman" w:cs="Times New Roman"/>
          <w:sz w:val="24"/>
          <w:szCs w:val="24"/>
          <w:lang w:eastAsia="es-ES"/>
        </w:rPr>
        <w:t>tes atendidos en el banco de sangre del Complejo Hospitalario Universitario “Ruiz y Páez”, Municipio Angostura del Orinoco en Ciudad Bolívar-Estado Bolívar. 2019-2021.</w:t>
      </w:r>
    </w:p>
    <w:bookmarkEnd w:id="4"/>
    <w:p w14:paraId="72106D1D" w14:textId="77777777" w:rsidR="00656AA3" w:rsidRPr="00E36362" w:rsidRDefault="00656AA3" w:rsidP="00656AA3">
      <w:pPr>
        <w:spacing w:after="0" w:line="360" w:lineRule="auto"/>
        <w:ind w:firstLine="708"/>
        <w:jc w:val="both"/>
        <w:rPr>
          <w:rFonts w:ascii="Times New Roman" w:eastAsia="Times New Roman" w:hAnsi="Times New Roman" w:cs="Times New Roman"/>
          <w:sz w:val="24"/>
          <w:szCs w:val="24"/>
          <w:lang w:eastAsia="es-ES"/>
        </w:rPr>
      </w:pPr>
    </w:p>
    <w:p w14:paraId="7B36DBC8" w14:textId="77777777" w:rsidR="00656AA3" w:rsidRPr="005D2D62" w:rsidRDefault="000F1663" w:rsidP="00656AA3">
      <w:pPr>
        <w:pStyle w:val="Ttulo2"/>
        <w:rPr>
          <w:rFonts w:ascii="Times New Roman" w:eastAsia="Times New Roman" w:hAnsi="Times New Roman" w:cs="Times New Roman"/>
          <w:color w:val="auto"/>
          <w:sz w:val="24"/>
          <w:szCs w:val="24"/>
          <w:lang w:eastAsia="es-ES"/>
        </w:rPr>
      </w:pPr>
      <w:bookmarkStart w:id="5" w:name="_Toc102545976"/>
      <w:r w:rsidRPr="005D2D62">
        <w:rPr>
          <w:rFonts w:ascii="Times New Roman" w:eastAsia="Times New Roman" w:hAnsi="Times New Roman" w:cs="Times New Roman"/>
          <w:color w:val="auto"/>
          <w:sz w:val="24"/>
          <w:szCs w:val="24"/>
          <w:lang w:eastAsia="es-ES"/>
        </w:rPr>
        <w:t>Objetivos Específicos</w:t>
      </w:r>
      <w:bookmarkEnd w:id="5"/>
      <w:r w:rsidRPr="005D2D62">
        <w:rPr>
          <w:rFonts w:ascii="Times New Roman" w:eastAsia="Times New Roman" w:hAnsi="Times New Roman" w:cs="Times New Roman"/>
          <w:color w:val="auto"/>
          <w:sz w:val="24"/>
          <w:szCs w:val="24"/>
          <w:lang w:eastAsia="es-ES"/>
        </w:rPr>
        <w:t xml:space="preserve"> </w:t>
      </w:r>
      <w:r w:rsidR="00656AA3" w:rsidRPr="005D2D62">
        <w:rPr>
          <w:rFonts w:ascii="Times New Roman" w:eastAsia="Times New Roman" w:hAnsi="Times New Roman" w:cs="Times New Roman"/>
          <w:color w:val="auto"/>
          <w:sz w:val="24"/>
          <w:szCs w:val="24"/>
          <w:lang w:eastAsia="es-ES"/>
        </w:rPr>
        <w:tab/>
      </w:r>
    </w:p>
    <w:p w14:paraId="029A7761" w14:textId="77777777" w:rsidR="00656AA3" w:rsidRPr="005D2D62" w:rsidRDefault="00656AA3" w:rsidP="00656AA3">
      <w:pPr>
        <w:tabs>
          <w:tab w:val="left" w:pos="3644"/>
        </w:tabs>
        <w:spacing w:after="0" w:line="360" w:lineRule="auto"/>
        <w:ind w:firstLine="720"/>
        <w:jc w:val="both"/>
        <w:rPr>
          <w:rFonts w:ascii="Times New Roman" w:eastAsia="Times New Roman" w:hAnsi="Times New Roman" w:cs="Times New Roman"/>
          <w:sz w:val="24"/>
          <w:szCs w:val="24"/>
          <w:lang w:eastAsia="es-ES"/>
        </w:rPr>
      </w:pPr>
    </w:p>
    <w:p w14:paraId="7AE2711E" w14:textId="77777777" w:rsidR="001C1B4B" w:rsidRPr="001C1B4B" w:rsidRDefault="00656AA3" w:rsidP="001C1B4B">
      <w:pPr>
        <w:tabs>
          <w:tab w:val="left" w:pos="709"/>
        </w:tabs>
        <w:spacing w:after="0" w:line="360" w:lineRule="auto"/>
        <w:ind w:left="993" w:hanging="993"/>
        <w:jc w:val="both"/>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 xml:space="preserve">          1.- </w:t>
      </w:r>
      <w:r w:rsidR="001C1B4B">
        <w:rPr>
          <w:rFonts w:ascii="Times New Roman" w:eastAsia="Times New Roman" w:hAnsi="Times New Roman" w:cs="Times New Roman"/>
          <w:color w:val="000000"/>
          <w:sz w:val="24"/>
          <w:szCs w:val="24"/>
          <w:lang w:eastAsia="es-ES"/>
        </w:rPr>
        <w:t xml:space="preserve">Comprobar la </w:t>
      </w:r>
      <w:r w:rsidR="00E075F9">
        <w:rPr>
          <w:rFonts w:ascii="Times New Roman" w:eastAsia="Times New Roman" w:hAnsi="Times New Roman" w:cs="Times New Roman"/>
          <w:color w:val="000000"/>
          <w:sz w:val="24"/>
          <w:szCs w:val="24"/>
          <w:lang w:eastAsia="es-ES"/>
        </w:rPr>
        <w:t>seroprevalencia de h</w:t>
      </w:r>
      <w:r w:rsidR="000112F4" w:rsidRPr="000112F4">
        <w:rPr>
          <w:rFonts w:ascii="Times New Roman" w:eastAsia="Times New Roman" w:hAnsi="Times New Roman" w:cs="Times New Roman"/>
          <w:color w:val="000000"/>
          <w:sz w:val="24"/>
          <w:szCs w:val="24"/>
          <w:lang w:eastAsia="es-ES"/>
        </w:rPr>
        <w:t xml:space="preserve">epatitis B en </w:t>
      </w:r>
      <w:r w:rsidR="00154450">
        <w:rPr>
          <w:rFonts w:ascii="Times New Roman" w:eastAsia="Times New Roman" w:hAnsi="Times New Roman" w:cs="Times New Roman"/>
          <w:color w:val="000000"/>
          <w:sz w:val="24"/>
          <w:szCs w:val="24"/>
          <w:lang w:eastAsia="es-ES"/>
        </w:rPr>
        <w:t>donan</w:t>
      </w:r>
      <w:r w:rsidR="000112F4" w:rsidRPr="000112F4">
        <w:rPr>
          <w:rFonts w:ascii="Times New Roman" w:eastAsia="Times New Roman" w:hAnsi="Times New Roman" w:cs="Times New Roman"/>
          <w:color w:val="000000"/>
          <w:sz w:val="24"/>
          <w:szCs w:val="24"/>
          <w:lang w:eastAsia="es-ES"/>
        </w:rPr>
        <w:t>tes atendidos en el banco de sangre del Complejo Hospitalario Universitario “Ruiz y Páez”, Municipio Angostura del Orinoco en Ciudad Bolívar-Estado Bolívar. 2019-2021.</w:t>
      </w:r>
    </w:p>
    <w:p w14:paraId="5C1A8489" w14:textId="77777777" w:rsidR="00656AA3" w:rsidRPr="005D2D62" w:rsidRDefault="001C1B4B" w:rsidP="009C3872">
      <w:pPr>
        <w:tabs>
          <w:tab w:val="left" w:pos="709"/>
        </w:tabs>
        <w:spacing w:after="0" w:line="600" w:lineRule="auto"/>
        <w:ind w:left="993" w:hanging="993"/>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p>
    <w:p w14:paraId="005B5743" w14:textId="77777777" w:rsidR="00656AA3" w:rsidRDefault="00656AA3" w:rsidP="001C1B4B">
      <w:pPr>
        <w:tabs>
          <w:tab w:val="left" w:pos="709"/>
        </w:tabs>
        <w:spacing w:after="0" w:line="360" w:lineRule="auto"/>
        <w:ind w:left="993" w:hanging="993"/>
        <w:jc w:val="both"/>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 xml:space="preserve">          2.- </w:t>
      </w:r>
      <w:r w:rsidR="001C1B4B">
        <w:rPr>
          <w:rFonts w:ascii="Times New Roman" w:eastAsia="Times New Roman" w:hAnsi="Times New Roman" w:cs="Times New Roman"/>
          <w:color w:val="000000"/>
          <w:sz w:val="24"/>
          <w:szCs w:val="24"/>
          <w:lang w:eastAsia="es-ES"/>
        </w:rPr>
        <w:t xml:space="preserve">Comparar los resultados de Hepatitis B según género y edad de los </w:t>
      </w:r>
      <w:r w:rsidR="000C31C3">
        <w:rPr>
          <w:rFonts w:ascii="Times New Roman" w:eastAsia="Times New Roman" w:hAnsi="Times New Roman" w:cs="Times New Roman"/>
          <w:color w:val="000000"/>
          <w:sz w:val="24"/>
          <w:szCs w:val="24"/>
          <w:lang w:eastAsia="es-ES"/>
        </w:rPr>
        <w:t>donan</w:t>
      </w:r>
      <w:r w:rsidR="001C1B4B">
        <w:rPr>
          <w:rFonts w:ascii="Times New Roman" w:eastAsia="Times New Roman" w:hAnsi="Times New Roman" w:cs="Times New Roman"/>
          <w:color w:val="000000"/>
          <w:sz w:val="24"/>
          <w:szCs w:val="24"/>
          <w:lang w:eastAsia="es-ES"/>
        </w:rPr>
        <w:t>tes atendidos en el referido centro de salud.</w:t>
      </w:r>
    </w:p>
    <w:p w14:paraId="4B2F5080" w14:textId="77777777" w:rsidR="001C1B4B" w:rsidRDefault="001C1B4B" w:rsidP="001C1B4B">
      <w:pPr>
        <w:tabs>
          <w:tab w:val="left" w:pos="709"/>
        </w:tabs>
        <w:spacing w:after="0" w:line="360" w:lineRule="auto"/>
        <w:jc w:val="both"/>
        <w:rPr>
          <w:rFonts w:ascii="Times New Roman" w:eastAsia="Times New Roman" w:hAnsi="Times New Roman" w:cs="Times New Roman"/>
          <w:color w:val="000000"/>
          <w:sz w:val="24"/>
          <w:szCs w:val="24"/>
          <w:lang w:eastAsia="es-ES"/>
        </w:rPr>
      </w:pPr>
    </w:p>
    <w:p w14:paraId="713009F4" w14:textId="77777777" w:rsidR="001C1B4B" w:rsidRPr="005D2D62" w:rsidRDefault="00243E80" w:rsidP="001C1B4B">
      <w:pPr>
        <w:tabs>
          <w:tab w:val="left" w:pos="709"/>
        </w:tabs>
        <w:spacing w:after="0" w:line="360" w:lineRule="auto"/>
        <w:ind w:left="993" w:hanging="993"/>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3</w:t>
      </w:r>
      <w:r w:rsidR="001C1B4B">
        <w:rPr>
          <w:rFonts w:ascii="Times New Roman" w:eastAsia="Times New Roman" w:hAnsi="Times New Roman" w:cs="Times New Roman"/>
          <w:color w:val="000000"/>
          <w:sz w:val="24"/>
          <w:szCs w:val="24"/>
          <w:lang w:eastAsia="es-ES"/>
        </w:rPr>
        <w:t>.</w:t>
      </w:r>
      <w:r w:rsidR="00B92375">
        <w:rPr>
          <w:rFonts w:ascii="Times New Roman" w:eastAsia="Times New Roman" w:hAnsi="Times New Roman" w:cs="Times New Roman"/>
          <w:color w:val="000000"/>
          <w:sz w:val="24"/>
          <w:szCs w:val="24"/>
          <w:lang w:eastAsia="es-ES"/>
        </w:rPr>
        <w:t>- Relacionar</w:t>
      </w:r>
      <w:r w:rsidR="001C1B4B">
        <w:rPr>
          <w:rFonts w:ascii="Times New Roman" w:eastAsia="Times New Roman" w:hAnsi="Times New Roman" w:cs="Times New Roman"/>
          <w:color w:val="000000"/>
          <w:sz w:val="24"/>
          <w:szCs w:val="24"/>
          <w:lang w:eastAsia="es-ES"/>
        </w:rPr>
        <w:t xml:space="preserve"> la prevalencia de hepatitis B con </w:t>
      </w:r>
      <w:r w:rsidR="00671E2B">
        <w:rPr>
          <w:rFonts w:ascii="Times New Roman" w:eastAsia="Times New Roman" w:hAnsi="Times New Roman" w:cs="Times New Roman"/>
          <w:color w:val="000000"/>
          <w:sz w:val="24"/>
          <w:szCs w:val="24"/>
          <w:lang w:eastAsia="es-ES"/>
        </w:rPr>
        <w:t>las características epidemiológicas de la población en estudio</w:t>
      </w:r>
      <w:r w:rsidR="001C1B4B">
        <w:rPr>
          <w:rFonts w:ascii="Times New Roman" w:eastAsia="Times New Roman" w:hAnsi="Times New Roman" w:cs="Times New Roman"/>
          <w:color w:val="000000"/>
          <w:sz w:val="24"/>
          <w:szCs w:val="24"/>
          <w:lang w:eastAsia="es-ES"/>
        </w:rPr>
        <w:t>.</w:t>
      </w:r>
    </w:p>
    <w:p w14:paraId="5AFABA7E" w14:textId="77777777" w:rsidR="008437FB" w:rsidRDefault="008437FB">
      <w:pPr>
        <w:rPr>
          <w:rFonts w:ascii="Times New Roman" w:eastAsia="Times New Roman" w:hAnsi="Times New Roman" w:cs="Times New Roman"/>
          <w:b/>
          <w:bCs/>
          <w:color w:val="000000"/>
          <w:sz w:val="28"/>
          <w:szCs w:val="28"/>
          <w:lang w:eastAsia="es-ES"/>
        </w:rPr>
      </w:pPr>
      <w:bookmarkStart w:id="6" w:name="_Toc102545977"/>
      <w:r>
        <w:rPr>
          <w:rFonts w:ascii="Times New Roman" w:eastAsia="Times New Roman" w:hAnsi="Times New Roman" w:cs="Times New Roman"/>
          <w:color w:val="000000"/>
          <w:lang w:eastAsia="es-ES"/>
        </w:rPr>
        <w:br w:type="page"/>
      </w:r>
    </w:p>
    <w:p w14:paraId="5FD1607E" w14:textId="77777777" w:rsidR="00656AA3" w:rsidRDefault="00656AA3" w:rsidP="00656AA3">
      <w:pPr>
        <w:pStyle w:val="Ttulo1"/>
        <w:jc w:val="center"/>
        <w:rPr>
          <w:rFonts w:ascii="Times New Roman" w:eastAsia="Times New Roman" w:hAnsi="Times New Roman" w:cs="Times New Roman"/>
          <w:color w:val="000000"/>
          <w:lang w:eastAsia="es-ES"/>
        </w:rPr>
      </w:pPr>
      <w:r w:rsidRPr="005D2D62">
        <w:rPr>
          <w:rFonts w:ascii="Times New Roman" w:eastAsia="Times New Roman" w:hAnsi="Times New Roman" w:cs="Times New Roman"/>
          <w:color w:val="000000"/>
          <w:lang w:eastAsia="es-ES"/>
        </w:rPr>
        <w:lastRenderedPageBreak/>
        <w:t>METODOLOGIA</w:t>
      </w:r>
      <w:bookmarkEnd w:id="6"/>
    </w:p>
    <w:p w14:paraId="7E6FB11D" w14:textId="77777777" w:rsidR="00D72C33" w:rsidRPr="00D72C33" w:rsidRDefault="00D72C33" w:rsidP="00D72C33">
      <w:pPr>
        <w:rPr>
          <w:lang w:eastAsia="es-ES"/>
        </w:rPr>
      </w:pPr>
    </w:p>
    <w:p w14:paraId="1DEAA298" w14:textId="77777777" w:rsidR="00656AA3" w:rsidRPr="005D2D62" w:rsidRDefault="00656AA3" w:rsidP="00656AA3">
      <w:pPr>
        <w:keepNext/>
        <w:keepLines/>
        <w:spacing w:after="0" w:line="360" w:lineRule="auto"/>
        <w:jc w:val="center"/>
        <w:rPr>
          <w:rFonts w:ascii="Times New Roman" w:eastAsia="Times New Roman" w:hAnsi="Times New Roman" w:cs="Times New Roman"/>
          <w:b/>
          <w:color w:val="000000"/>
          <w:sz w:val="28"/>
          <w:szCs w:val="28"/>
          <w:lang w:eastAsia="es-ES"/>
        </w:rPr>
      </w:pPr>
    </w:p>
    <w:p w14:paraId="4D6C5AD7" w14:textId="77777777" w:rsidR="00656AA3" w:rsidRPr="005D2D62" w:rsidRDefault="00656AA3" w:rsidP="00656AA3">
      <w:pPr>
        <w:keepNext/>
        <w:keepLines/>
        <w:spacing w:after="0" w:line="360" w:lineRule="auto"/>
        <w:jc w:val="both"/>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Tipo de Estudio</w:t>
      </w:r>
    </w:p>
    <w:p w14:paraId="50E5B7BB" w14:textId="77777777" w:rsidR="00656AA3" w:rsidRPr="005D2D62" w:rsidRDefault="00656AA3" w:rsidP="00656AA3">
      <w:pPr>
        <w:spacing w:after="0" w:line="360" w:lineRule="auto"/>
        <w:ind w:firstLine="720"/>
        <w:jc w:val="both"/>
        <w:rPr>
          <w:rFonts w:ascii="Times New Roman" w:eastAsia="Times New Roman" w:hAnsi="Times New Roman" w:cs="Times New Roman"/>
          <w:sz w:val="24"/>
          <w:szCs w:val="24"/>
          <w:lang w:eastAsia="es-ES"/>
        </w:rPr>
      </w:pPr>
    </w:p>
    <w:p w14:paraId="17C661AB" w14:textId="77777777" w:rsidR="00656AA3" w:rsidRPr="005D2D62" w:rsidRDefault="00656AA3" w:rsidP="00BF7AEA">
      <w:pPr>
        <w:spacing w:after="0" w:line="360" w:lineRule="auto"/>
        <w:ind w:firstLine="720"/>
        <w:jc w:val="both"/>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 xml:space="preserve">La investigación será de tipo </w:t>
      </w:r>
      <w:r w:rsidR="00A81BDA">
        <w:rPr>
          <w:rFonts w:ascii="Times New Roman" w:eastAsia="Times New Roman" w:hAnsi="Times New Roman" w:cs="Times New Roman"/>
          <w:sz w:val="24"/>
          <w:szCs w:val="24"/>
          <w:lang w:eastAsia="es-ES"/>
        </w:rPr>
        <w:t>será de tipo retrospectiva</w:t>
      </w:r>
      <w:r w:rsidR="001C1B4B">
        <w:rPr>
          <w:rFonts w:ascii="Times New Roman" w:eastAsia="Times New Roman" w:hAnsi="Times New Roman" w:cs="Times New Roman"/>
          <w:sz w:val="24"/>
          <w:szCs w:val="24"/>
          <w:lang w:eastAsia="es-ES"/>
        </w:rPr>
        <w:t xml:space="preserve"> </w:t>
      </w:r>
      <w:r w:rsidRPr="005D2D62">
        <w:rPr>
          <w:rFonts w:ascii="Times New Roman" w:eastAsia="Times New Roman" w:hAnsi="Times New Roman" w:cs="Times New Roman"/>
          <w:sz w:val="24"/>
          <w:szCs w:val="24"/>
          <w:lang w:eastAsia="es-ES"/>
        </w:rPr>
        <w:t xml:space="preserve">y de corte transversal. </w:t>
      </w:r>
    </w:p>
    <w:p w14:paraId="309DA3B4" w14:textId="77777777" w:rsidR="00EF78DE" w:rsidRDefault="00656AA3" w:rsidP="00BF7AEA">
      <w:pPr>
        <w:spacing w:after="0" w:line="360" w:lineRule="auto"/>
        <w:jc w:val="both"/>
        <w:rPr>
          <w:rFonts w:ascii="Times New Roman" w:eastAsia="Times New Roman" w:hAnsi="Times New Roman" w:cs="Times New Roman"/>
          <w:sz w:val="24"/>
          <w:szCs w:val="24"/>
          <w:lang w:eastAsia="es-ES"/>
        </w:rPr>
      </w:pPr>
      <w:bookmarkStart w:id="7" w:name="_heading=h.tyjcwt"/>
      <w:bookmarkEnd w:id="7"/>
      <w:r w:rsidRPr="005D2D62">
        <w:rPr>
          <w:rFonts w:ascii="Times New Roman" w:eastAsia="Times New Roman" w:hAnsi="Times New Roman" w:cs="Times New Roman"/>
          <w:sz w:val="24"/>
          <w:szCs w:val="24"/>
          <w:lang w:eastAsia="es-ES"/>
        </w:rPr>
        <w:t xml:space="preserve">           </w:t>
      </w:r>
    </w:p>
    <w:p w14:paraId="2A9E0E47" w14:textId="77777777" w:rsidR="00656AA3" w:rsidRPr="00EF78DE" w:rsidRDefault="00656AA3" w:rsidP="00BF7AEA">
      <w:pPr>
        <w:spacing w:after="0" w:line="360" w:lineRule="auto"/>
        <w:ind w:firstLine="708"/>
        <w:jc w:val="both"/>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En el estudio de tipo retrospectivo l</w:t>
      </w:r>
      <w:r w:rsidRPr="005D2D62">
        <w:rPr>
          <w:rFonts w:ascii="Times New Roman" w:hAnsi="Times New Roman" w:cs="Times New Roman"/>
          <w:color w:val="000000"/>
          <w:sz w:val="24"/>
          <w:szCs w:val="24"/>
          <w:shd w:val="clear" w:color="auto" w:fill="FFFFFF"/>
        </w:rPr>
        <w:t>os datos se refieren a hechos ya acontecidos. Los estudios se inician después que los individuos han desarrollado la enfermedad o característica investigada (Dagnino, 2014).</w:t>
      </w:r>
    </w:p>
    <w:p w14:paraId="0C968420" w14:textId="77777777" w:rsidR="00EF78DE" w:rsidRPr="005D2D62" w:rsidRDefault="00EF78DE" w:rsidP="00BF7AEA">
      <w:pPr>
        <w:spacing w:after="0" w:line="360" w:lineRule="auto"/>
        <w:jc w:val="both"/>
        <w:rPr>
          <w:rFonts w:ascii="Times New Roman" w:hAnsi="Times New Roman" w:cs="Times New Roman"/>
          <w:color w:val="000000"/>
          <w:sz w:val="24"/>
          <w:szCs w:val="24"/>
          <w:shd w:val="clear" w:color="auto" w:fill="FFFFFF"/>
        </w:rPr>
      </w:pPr>
    </w:p>
    <w:p w14:paraId="05577A4C" w14:textId="77777777" w:rsidR="00EF78DE" w:rsidRDefault="00EF78DE" w:rsidP="00BF7AEA">
      <w:pPr>
        <w:spacing w:line="360" w:lineRule="auto"/>
        <w:ind w:firstLine="708"/>
        <w:jc w:val="both"/>
        <w:rPr>
          <w:rFonts w:ascii="Times New Roman" w:hAnsi="Times New Roman" w:cs="Times New Roman"/>
          <w:color w:val="333333"/>
          <w:sz w:val="24"/>
          <w:szCs w:val="24"/>
          <w:shd w:val="clear" w:color="auto" w:fill="FFFFFF"/>
        </w:rPr>
      </w:pPr>
      <w:r w:rsidRPr="00194432">
        <w:rPr>
          <w:rFonts w:ascii="Times New Roman" w:eastAsia="Times New Roman" w:hAnsi="Times New Roman" w:cs="Times New Roman"/>
          <w:sz w:val="24"/>
          <w:szCs w:val="24"/>
          <w:lang w:eastAsia="es-ES"/>
        </w:rPr>
        <w:t>El estudio transversal, o estudio de prevalencia, es un tipo de investigación observacional. Para el estudio, se seleccionan una serie de variables sobre una determinada población de muestra; y todo ello, durante un periodo de tiempo determinado (</w:t>
      </w:r>
      <w:r w:rsidRPr="00194432">
        <w:rPr>
          <w:rFonts w:ascii="Times New Roman" w:hAnsi="Times New Roman" w:cs="Times New Roman"/>
          <w:color w:val="333333"/>
          <w:sz w:val="24"/>
          <w:szCs w:val="24"/>
          <w:shd w:val="clear" w:color="auto" w:fill="FFFFFF"/>
        </w:rPr>
        <w:t>Coll, 2020).</w:t>
      </w:r>
    </w:p>
    <w:p w14:paraId="07FB71B5" w14:textId="77777777" w:rsidR="00656AA3" w:rsidRPr="005D2D62" w:rsidRDefault="00656AA3" w:rsidP="00656AA3">
      <w:pPr>
        <w:spacing w:after="0" w:line="360" w:lineRule="auto"/>
        <w:jc w:val="both"/>
        <w:rPr>
          <w:rFonts w:ascii="Times New Roman" w:eastAsia="Times New Roman" w:hAnsi="Times New Roman" w:cs="Times New Roman"/>
          <w:sz w:val="24"/>
          <w:szCs w:val="24"/>
          <w:lang w:eastAsia="es-ES"/>
        </w:rPr>
      </w:pPr>
    </w:p>
    <w:p w14:paraId="5445D3CA" w14:textId="77777777" w:rsidR="00656AA3" w:rsidRPr="005D2D62" w:rsidRDefault="00656AA3" w:rsidP="00656AA3">
      <w:pPr>
        <w:keepNext/>
        <w:keepLines/>
        <w:spacing w:after="0" w:line="360" w:lineRule="auto"/>
        <w:jc w:val="both"/>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Universo</w:t>
      </w:r>
    </w:p>
    <w:p w14:paraId="15DADE94" w14:textId="77777777" w:rsidR="00656AA3" w:rsidRPr="005D2D62" w:rsidRDefault="00656AA3" w:rsidP="00656AA3">
      <w:pPr>
        <w:spacing w:after="0" w:line="360" w:lineRule="auto"/>
        <w:ind w:firstLine="720"/>
        <w:jc w:val="both"/>
        <w:rPr>
          <w:rFonts w:ascii="Times New Roman" w:eastAsia="Times New Roman" w:hAnsi="Times New Roman" w:cs="Times New Roman"/>
          <w:sz w:val="24"/>
          <w:szCs w:val="24"/>
          <w:lang w:eastAsia="es-ES"/>
        </w:rPr>
      </w:pPr>
    </w:p>
    <w:p w14:paraId="0899805A" w14:textId="77777777" w:rsidR="00656AA3" w:rsidRDefault="00656AA3" w:rsidP="00656AA3">
      <w:pPr>
        <w:spacing w:after="0" w:line="360" w:lineRule="auto"/>
        <w:ind w:firstLine="720"/>
        <w:jc w:val="both"/>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 xml:space="preserve"> Estará conformado por todos los </w:t>
      </w:r>
      <w:r w:rsidR="008F7CD6">
        <w:rPr>
          <w:rFonts w:ascii="Times New Roman" w:eastAsia="Times New Roman" w:hAnsi="Times New Roman" w:cs="Times New Roman"/>
          <w:sz w:val="24"/>
          <w:szCs w:val="24"/>
          <w:lang w:eastAsia="es-ES"/>
        </w:rPr>
        <w:t>donan</w:t>
      </w:r>
      <w:r w:rsidR="001673F2" w:rsidRPr="001673F2">
        <w:rPr>
          <w:rFonts w:ascii="Times New Roman" w:eastAsia="Times New Roman" w:hAnsi="Times New Roman" w:cs="Times New Roman"/>
          <w:sz w:val="24"/>
          <w:szCs w:val="24"/>
          <w:lang w:eastAsia="es-ES"/>
        </w:rPr>
        <w:t>tes que fueron atendidos en el banco de sangre del Complejo Hospitalario Universitario “Ruiz y Páez”, Municipio Angostura del Orinoco en Ciudad Bolívar-Estado Bolívar, durante el periodo 2019-2021.</w:t>
      </w:r>
    </w:p>
    <w:p w14:paraId="03DDB319" w14:textId="77777777" w:rsidR="00656AA3" w:rsidRPr="005D2D62" w:rsidRDefault="00656AA3" w:rsidP="00656AA3">
      <w:pPr>
        <w:spacing w:after="0" w:line="360" w:lineRule="auto"/>
        <w:jc w:val="both"/>
        <w:rPr>
          <w:rFonts w:ascii="Times New Roman" w:eastAsia="Times New Roman" w:hAnsi="Times New Roman" w:cs="Times New Roman"/>
          <w:sz w:val="24"/>
          <w:szCs w:val="24"/>
          <w:lang w:eastAsia="es-ES"/>
        </w:rPr>
      </w:pPr>
    </w:p>
    <w:p w14:paraId="6B2C749C" w14:textId="77777777" w:rsidR="00656AA3" w:rsidRPr="005D2D62" w:rsidRDefault="00656AA3" w:rsidP="00656AA3">
      <w:pPr>
        <w:keepNext/>
        <w:keepLines/>
        <w:spacing w:after="0" w:line="360" w:lineRule="auto"/>
        <w:jc w:val="both"/>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 xml:space="preserve">Muestra </w:t>
      </w:r>
    </w:p>
    <w:p w14:paraId="23827D29" w14:textId="77777777" w:rsidR="00656AA3" w:rsidRPr="005D2D62" w:rsidRDefault="00656AA3" w:rsidP="00656AA3">
      <w:pPr>
        <w:keepNext/>
        <w:keepLines/>
        <w:spacing w:after="0" w:line="360" w:lineRule="auto"/>
        <w:jc w:val="both"/>
        <w:rPr>
          <w:rFonts w:ascii="Times New Roman" w:eastAsia="Times New Roman" w:hAnsi="Times New Roman" w:cs="Times New Roman"/>
          <w:b/>
          <w:color w:val="000000"/>
          <w:sz w:val="24"/>
          <w:szCs w:val="24"/>
          <w:lang w:eastAsia="es-ES"/>
        </w:rPr>
      </w:pPr>
    </w:p>
    <w:p w14:paraId="6008445E" w14:textId="77777777" w:rsidR="00656AA3" w:rsidRPr="005D2D62" w:rsidRDefault="00656AA3" w:rsidP="00656AA3">
      <w:pPr>
        <w:spacing w:after="0" w:line="360" w:lineRule="auto"/>
        <w:ind w:firstLine="720"/>
        <w:jc w:val="both"/>
        <w:rPr>
          <w:rFonts w:ascii="Times New Roman" w:eastAsia="Times New Roman" w:hAnsi="Times New Roman" w:cs="Times New Roman"/>
          <w:sz w:val="24"/>
          <w:szCs w:val="24"/>
          <w:lang w:eastAsia="es-ES"/>
        </w:rPr>
      </w:pPr>
      <w:bookmarkStart w:id="8" w:name="_heading=h.3dy6vkm"/>
      <w:bookmarkEnd w:id="8"/>
      <w:r w:rsidRPr="005D2D62">
        <w:rPr>
          <w:rFonts w:ascii="Times New Roman" w:eastAsia="Times New Roman" w:hAnsi="Times New Roman" w:cs="Times New Roman"/>
          <w:sz w:val="24"/>
          <w:szCs w:val="24"/>
          <w:lang w:eastAsia="es-ES"/>
        </w:rPr>
        <w:t xml:space="preserve">La muestra, quedará representada por </w:t>
      </w:r>
      <w:r w:rsidR="009C26F9" w:rsidRPr="009C26F9">
        <w:rPr>
          <w:rFonts w:ascii="Times New Roman" w:eastAsia="Times New Roman" w:hAnsi="Times New Roman" w:cs="Times New Roman"/>
          <w:sz w:val="24"/>
          <w:szCs w:val="24"/>
          <w:lang w:eastAsia="es-ES"/>
        </w:rPr>
        <w:t xml:space="preserve">todos los </w:t>
      </w:r>
      <w:r w:rsidR="000F3001">
        <w:rPr>
          <w:rFonts w:ascii="Times New Roman" w:eastAsia="Times New Roman" w:hAnsi="Times New Roman" w:cs="Times New Roman"/>
          <w:sz w:val="24"/>
          <w:szCs w:val="24"/>
          <w:lang w:eastAsia="es-ES"/>
        </w:rPr>
        <w:t>donan</w:t>
      </w:r>
      <w:r w:rsidR="009C26F9" w:rsidRPr="009C26F9">
        <w:rPr>
          <w:rFonts w:ascii="Times New Roman" w:eastAsia="Times New Roman" w:hAnsi="Times New Roman" w:cs="Times New Roman"/>
          <w:sz w:val="24"/>
          <w:szCs w:val="24"/>
          <w:lang w:eastAsia="es-ES"/>
        </w:rPr>
        <w:t>tes que fueron atendidos en el banco de sangre del Complejo Hospitalario Universitario “Ruiz y Páez”, Municipio Angostura del Orinoco en Ciudad Bolívar-Estado Bolívar, durante el periodo 2019-2021.</w:t>
      </w:r>
    </w:p>
    <w:p w14:paraId="3833A603" w14:textId="77777777" w:rsidR="00656AA3" w:rsidRPr="005D2D62" w:rsidRDefault="00656AA3" w:rsidP="00656AA3">
      <w:pPr>
        <w:spacing w:after="0" w:line="360" w:lineRule="auto"/>
        <w:ind w:firstLine="720"/>
        <w:jc w:val="both"/>
        <w:rPr>
          <w:rFonts w:ascii="Times New Roman" w:hAnsi="Times New Roman" w:cs="Times New Roman"/>
          <w:sz w:val="24"/>
          <w:szCs w:val="24"/>
        </w:rPr>
      </w:pPr>
    </w:p>
    <w:p w14:paraId="30748F17" w14:textId="77777777" w:rsidR="00260A0A" w:rsidRDefault="00260A0A" w:rsidP="00656AA3">
      <w:pPr>
        <w:spacing w:after="0" w:line="360" w:lineRule="auto"/>
        <w:jc w:val="both"/>
        <w:rPr>
          <w:rFonts w:ascii="Times New Roman" w:eastAsia="Times New Roman" w:hAnsi="Times New Roman" w:cs="Times New Roman"/>
          <w:b/>
          <w:sz w:val="24"/>
          <w:szCs w:val="24"/>
          <w:lang w:eastAsia="es-ES"/>
        </w:rPr>
      </w:pPr>
    </w:p>
    <w:p w14:paraId="02A24292" w14:textId="77777777" w:rsidR="00260A0A" w:rsidRDefault="00260A0A" w:rsidP="00656AA3">
      <w:pPr>
        <w:spacing w:after="0" w:line="360" w:lineRule="auto"/>
        <w:jc w:val="both"/>
        <w:rPr>
          <w:rFonts w:ascii="Times New Roman" w:eastAsia="Times New Roman" w:hAnsi="Times New Roman" w:cs="Times New Roman"/>
          <w:b/>
          <w:sz w:val="24"/>
          <w:szCs w:val="24"/>
          <w:lang w:eastAsia="es-ES"/>
        </w:rPr>
      </w:pPr>
    </w:p>
    <w:p w14:paraId="25E08D05" w14:textId="77777777" w:rsidR="00260A0A" w:rsidRDefault="00260A0A" w:rsidP="00656AA3">
      <w:pPr>
        <w:spacing w:after="0" w:line="360" w:lineRule="auto"/>
        <w:jc w:val="both"/>
        <w:rPr>
          <w:rFonts w:ascii="Times New Roman" w:eastAsia="Times New Roman" w:hAnsi="Times New Roman" w:cs="Times New Roman"/>
          <w:b/>
          <w:sz w:val="24"/>
          <w:szCs w:val="24"/>
          <w:lang w:eastAsia="es-ES"/>
        </w:rPr>
      </w:pPr>
    </w:p>
    <w:p w14:paraId="328EB237" w14:textId="77777777" w:rsidR="00656AA3" w:rsidRPr="005D2D62" w:rsidRDefault="00656AA3" w:rsidP="00656AA3">
      <w:pPr>
        <w:spacing w:after="0" w:line="360" w:lineRule="auto"/>
        <w:jc w:val="both"/>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lastRenderedPageBreak/>
        <w:t xml:space="preserve">Criterios de inclusión </w:t>
      </w:r>
    </w:p>
    <w:p w14:paraId="2757B7B5" w14:textId="77777777" w:rsidR="00656AA3" w:rsidRPr="005D2D62" w:rsidRDefault="00656AA3" w:rsidP="00656AA3">
      <w:pPr>
        <w:numPr>
          <w:ilvl w:val="0"/>
          <w:numId w:val="1"/>
        </w:numPr>
        <w:tabs>
          <w:tab w:val="left" w:pos="1020"/>
        </w:tabs>
        <w:spacing w:after="160" w:line="360" w:lineRule="auto"/>
        <w:jc w:val="both"/>
        <w:rPr>
          <w:rFonts w:ascii="Times New Roman" w:eastAsia="Times New Roman" w:hAnsi="Times New Roman" w:cs="Times New Roman"/>
          <w:color w:val="000000"/>
          <w:sz w:val="24"/>
          <w:szCs w:val="24"/>
          <w:lang w:eastAsia="es-ES"/>
        </w:rPr>
      </w:pPr>
      <w:r w:rsidRPr="005D2D62">
        <w:rPr>
          <w:rFonts w:ascii="Times New Roman" w:eastAsia="Times New Roman" w:hAnsi="Times New Roman" w:cs="Times New Roman"/>
          <w:color w:val="000000"/>
          <w:sz w:val="24"/>
          <w:szCs w:val="24"/>
          <w:lang w:eastAsia="es-ES"/>
        </w:rPr>
        <w:t xml:space="preserve">Pacientes </w:t>
      </w:r>
      <w:r w:rsidR="00A81BDA">
        <w:rPr>
          <w:rFonts w:ascii="Times New Roman" w:eastAsia="Times New Roman" w:hAnsi="Times New Roman" w:cs="Times New Roman"/>
          <w:color w:val="000000"/>
          <w:sz w:val="24"/>
          <w:szCs w:val="24"/>
          <w:lang w:eastAsia="es-ES"/>
        </w:rPr>
        <w:t>de ambos géneros</w:t>
      </w:r>
      <w:r w:rsidR="0034183D">
        <w:rPr>
          <w:rFonts w:ascii="Times New Roman" w:eastAsia="Times New Roman" w:hAnsi="Times New Roman" w:cs="Times New Roman"/>
          <w:color w:val="000000"/>
          <w:sz w:val="24"/>
          <w:szCs w:val="24"/>
          <w:lang w:eastAsia="es-ES"/>
        </w:rPr>
        <w:t>.</w:t>
      </w:r>
    </w:p>
    <w:p w14:paraId="6B2F586B" w14:textId="77777777" w:rsidR="00656AA3" w:rsidRDefault="00A81BDA" w:rsidP="00656AA3">
      <w:pPr>
        <w:numPr>
          <w:ilvl w:val="0"/>
          <w:numId w:val="1"/>
        </w:numPr>
        <w:tabs>
          <w:tab w:val="left" w:pos="1020"/>
        </w:tabs>
        <w:spacing w:after="160" w:line="36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Pacientes con serología completa de hepatitis B por método de ELISA</w:t>
      </w:r>
      <w:r w:rsidR="0034183D">
        <w:rPr>
          <w:rFonts w:ascii="Times New Roman" w:eastAsia="Times New Roman" w:hAnsi="Times New Roman" w:cs="Times New Roman"/>
          <w:color w:val="000000"/>
          <w:sz w:val="24"/>
          <w:szCs w:val="24"/>
          <w:lang w:eastAsia="es-ES"/>
        </w:rPr>
        <w:t>.</w:t>
      </w:r>
    </w:p>
    <w:p w14:paraId="125FED85" w14:textId="77777777" w:rsidR="00947295" w:rsidRPr="005D2D62" w:rsidRDefault="00947295" w:rsidP="00656AA3">
      <w:pPr>
        <w:numPr>
          <w:ilvl w:val="0"/>
          <w:numId w:val="1"/>
        </w:numPr>
        <w:tabs>
          <w:tab w:val="left" w:pos="1020"/>
        </w:tabs>
        <w:spacing w:after="160" w:line="36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Pacientes con datos epidemiológicos completos</w:t>
      </w:r>
      <w:r w:rsidR="0034183D">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w:t>
      </w:r>
    </w:p>
    <w:p w14:paraId="0527C97B" w14:textId="77777777" w:rsidR="00656AA3" w:rsidRPr="005D2D62" w:rsidRDefault="00656AA3" w:rsidP="00656AA3">
      <w:pPr>
        <w:spacing w:after="0" w:line="360" w:lineRule="auto"/>
        <w:jc w:val="both"/>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Criterios de</w:t>
      </w:r>
      <w:r w:rsidRPr="005D2D62">
        <w:rPr>
          <w:rFonts w:ascii="Times New Roman" w:eastAsia="Times New Roman" w:hAnsi="Times New Roman" w:cs="Times New Roman"/>
          <w:sz w:val="24"/>
          <w:szCs w:val="24"/>
          <w:lang w:eastAsia="es-ES"/>
        </w:rPr>
        <w:t xml:space="preserve"> </w:t>
      </w:r>
      <w:r w:rsidRPr="005D2D62">
        <w:rPr>
          <w:rFonts w:ascii="Times New Roman" w:eastAsia="Times New Roman" w:hAnsi="Times New Roman" w:cs="Times New Roman"/>
          <w:b/>
          <w:sz w:val="24"/>
          <w:szCs w:val="24"/>
          <w:lang w:eastAsia="es-ES"/>
        </w:rPr>
        <w:t>exclusión</w:t>
      </w:r>
    </w:p>
    <w:p w14:paraId="62693611" w14:textId="77777777" w:rsidR="00656AA3" w:rsidRPr="005D2D62" w:rsidRDefault="00656AA3" w:rsidP="00656AA3">
      <w:pPr>
        <w:pStyle w:val="Prrafodelista"/>
        <w:numPr>
          <w:ilvl w:val="0"/>
          <w:numId w:val="2"/>
        </w:numPr>
        <w:spacing w:after="0" w:line="360" w:lineRule="auto"/>
        <w:jc w:val="both"/>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No aplica.</w:t>
      </w:r>
    </w:p>
    <w:p w14:paraId="794C27D4" w14:textId="77777777" w:rsidR="00656AA3" w:rsidRPr="005D2D62" w:rsidRDefault="00656AA3" w:rsidP="00656AA3">
      <w:pPr>
        <w:pStyle w:val="Prrafodelista"/>
        <w:spacing w:after="0" w:line="360" w:lineRule="auto"/>
        <w:jc w:val="both"/>
        <w:rPr>
          <w:rFonts w:ascii="Times New Roman" w:eastAsia="Times New Roman" w:hAnsi="Times New Roman" w:cs="Times New Roman"/>
          <w:b/>
          <w:sz w:val="24"/>
          <w:szCs w:val="24"/>
          <w:lang w:eastAsia="es-ES"/>
        </w:rPr>
      </w:pPr>
    </w:p>
    <w:p w14:paraId="79A0E14E" w14:textId="77777777" w:rsidR="00656AA3" w:rsidRPr="005D2D62" w:rsidRDefault="00656AA3" w:rsidP="00656AA3">
      <w:pPr>
        <w:keepNext/>
        <w:keepLines/>
        <w:spacing w:after="0" w:line="360" w:lineRule="auto"/>
        <w:jc w:val="both"/>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Recolección de Datos</w:t>
      </w:r>
    </w:p>
    <w:p w14:paraId="2BF05FC1" w14:textId="77777777" w:rsidR="00656AA3" w:rsidRPr="005D2D62" w:rsidRDefault="00656AA3" w:rsidP="00656AA3">
      <w:pPr>
        <w:spacing w:after="0" w:line="360" w:lineRule="auto"/>
        <w:jc w:val="both"/>
        <w:rPr>
          <w:rFonts w:ascii="Times New Roman" w:eastAsia="Times New Roman" w:hAnsi="Times New Roman" w:cs="Times New Roman"/>
          <w:sz w:val="24"/>
          <w:szCs w:val="24"/>
          <w:lang w:eastAsia="es-ES"/>
        </w:rPr>
      </w:pPr>
    </w:p>
    <w:p w14:paraId="3F9630AD" w14:textId="77777777" w:rsidR="00656AA3" w:rsidRPr="009253B2" w:rsidRDefault="00656AA3" w:rsidP="009253B2">
      <w:pPr>
        <w:shd w:val="clear" w:color="auto" w:fill="FFFFFF"/>
        <w:spacing w:line="360" w:lineRule="auto"/>
        <w:jc w:val="both"/>
        <w:rPr>
          <w:rFonts w:ascii="Times New Roman" w:hAnsi="Times New Roman" w:cs="Times New Roman"/>
          <w:color w:val="000000"/>
          <w:sz w:val="24"/>
          <w:szCs w:val="24"/>
        </w:rPr>
      </w:pPr>
      <w:r w:rsidRPr="005D2D62">
        <w:rPr>
          <w:rFonts w:ascii="Times New Roman" w:eastAsia="Times New Roman" w:hAnsi="Times New Roman" w:cs="Times New Roman"/>
          <w:sz w:val="24"/>
          <w:szCs w:val="24"/>
          <w:lang w:eastAsia="es-ES"/>
        </w:rPr>
        <w:t xml:space="preserve">         1.- Se realizará una visita a</w:t>
      </w:r>
      <w:r w:rsidR="00BF5DDB">
        <w:rPr>
          <w:rFonts w:ascii="Times New Roman" w:eastAsia="Times New Roman" w:hAnsi="Times New Roman" w:cs="Times New Roman"/>
          <w:sz w:val="24"/>
          <w:szCs w:val="24"/>
          <w:lang w:eastAsia="es-ES"/>
        </w:rPr>
        <w:t>l</w:t>
      </w:r>
      <w:r w:rsidRPr="005D2D62">
        <w:rPr>
          <w:rFonts w:ascii="Times New Roman" w:eastAsia="Times New Roman" w:hAnsi="Times New Roman" w:cs="Times New Roman"/>
          <w:sz w:val="24"/>
          <w:szCs w:val="24"/>
          <w:lang w:eastAsia="es-ES"/>
        </w:rPr>
        <w:t xml:space="preserve"> </w:t>
      </w:r>
      <w:r w:rsidR="00BF5DDB" w:rsidRPr="00BF5DDB">
        <w:rPr>
          <w:rFonts w:ascii="Times New Roman" w:hAnsi="Times New Roman" w:cs="Times New Roman"/>
          <w:color w:val="000000"/>
          <w:sz w:val="24"/>
          <w:szCs w:val="24"/>
        </w:rPr>
        <w:t>banco de sangre del Complejo Hospitalario Universitario “Ruiz y Páez”</w:t>
      </w:r>
      <w:r w:rsidRPr="005D2D62">
        <w:rPr>
          <w:rFonts w:ascii="Times New Roman" w:hAnsi="Times New Roman" w:cs="Times New Roman"/>
          <w:color w:val="000000"/>
          <w:sz w:val="24"/>
          <w:szCs w:val="24"/>
        </w:rPr>
        <w:t xml:space="preserve"> </w:t>
      </w:r>
      <w:r w:rsidRPr="005D2D62">
        <w:rPr>
          <w:rFonts w:ascii="Times New Roman" w:eastAsia="Times New Roman" w:hAnsi="Times New Roman" w:cs="Times New Roman"/>
          <w:sz w:val="24"/>
          <w:szCs w:val="24"/>
          <w:lang w:eastAsia="es-ES"/>
        </w:rPr>
        <w:t>a fin de manifestar el deseo de realizar el trabajo de investigación y de esta manera elaborar una carta para solicitar el permiso y colaboración (Apéndice A).</w:t>
      </w:r>
    </w:p>
    <w:p w14:paraId="7FD63436" w14:textId="77777777" w:rsidR="00A81BDA" w:rsidRPr="00671E2B" w:rsidRDefault="009253B2" w:rsidP="00671E2B">
      <w:pPr>
        <w:spacing w:line="360" w:lineRule="auto"/>
        <w:ind w:firstLine="360"/>
        <w:jc w:val="both"/>
        <w:rPr>
          <w:rFonts w:ascii="Times New Roman" w:hAnsi="Times New Roman" w:cs="Times New Roman"/>
          <w:sz w:val="24"/>
          <w:szCs w:val="24"/>
          <w:lang w:val="es-ES"/>
        </w:rPr>
      </w:pPr>
      <w:r>
        <w:rPr>
          <w:rFonts w:ascii="Times New Roman" w:eastAsia="Times New Roman" w:hAnsi="Times New Roman" w:cs="Times New Roman"/>
          <w:color w:val="000000"/>
          <w:sz w:val="24"/>
          <w:szCs w:val="24"/>
          <w:lang w:eastAsia="es-ES"/>
        </w:rPr>
        <w:t>2</w:t>
      </w:r>
      <w:r w:rsidR="00656AA3" w:rsidRPr="005D2D62">
        <w:rPr>
          <w:rFonts w:ascii="Times New Roman" w:eastAsia="Times New Roman" w:hAnsi="Times New Roman" w:cs="Times New Roman"/>
          <w:color w:val="000000"/>
          <w:sz w:val="24"/>
          <w:szCs w:val="24"/>
          <w:lang w:eastAsia="es-ES"/>
        </w:rPr>
        <w:t xml:space="preserve">.- Posteriormente, se realiza recolección de información epidemiológica y clínica, para lo cual el laboratorio cuenta con </w:t>
      </w:r>
      <w:r w:rsidR="00CD4804">
        <w:rPr>
          <w:rFonts w:ascii="Times New Roman" w:eastAsia="Times New Roman" w:hAnsi="Times New Roman" w:cs="Times New Roman"/>
          <w:color w:val="000000"/>
          <w:sz w:val="24"/>
          <w:szCs w:val="24"/>
          <w:lang w:eastAsia="es-ES"/>
        </w:rPr>
        <w:t>libros y registros, en los</w:t>
      </w:r>
      <w:r w:rsidR="00656AA3" w:rsidRPr="005D2D62">
        <w:rPr>
          <w:rFonts w:ascii="Times New Roman" w:eastAsia="Times New Roman" w:hAnsi="Times New Roman" w:cs="Times New Roman"/>
          <w:color w:val="000000"/>
          <w:sz w:val="24"/>
          <w:szCs w:val="24"/>
          <w:lang w:eastAsia="es-ES"/>
        </w:rPr>
        <w:t xml:space="preserve"> cual</w:t>
      </w:r>
      <w:r w:rsidR="00015DBA">
        <w:rPr>
          <w:rFonts w:ascii="Times New Roman" w:eastAsia="Times New Roman" w:hAnsi="Times New Roman" w:cs="Times New Roman"/>
          <w:color w:val="000000"/>
          <w:sz w:val="24"/>
          <w:szCs w:val="24"/>
          <w:lang w:eastAsia="es-ES"/>
        </w:rPr>
        <w:t>es</w:t>
      </w:r>
      <w:r w:rsidR="00656AA3" w:rsidRPr="005D2D62">
        <w:rPr>
          <w:rFonts w:ascii="Times New Roman" w:eastAsia="Times New Roman" w:hAnsi="Times New Roman" w:cs="Times New Roman"/>
          <w:color w:val="000000"/>
          <w:sz w:val="24"/>
          <w:szCs w:val="24"/>
          <w:lang w:eastAsia="es-ES"/>
        </w:rPr>
        <w:t xml:space="preserve"> se</w:t>
      </w:r>
      <w:r w:rsidR="00B92375">
        <w:rPr>
          <w:rFonts w:ascii="Times New Roman" w:eastAsia="Times New Roman" w:hAnsi="Times New Roman" w:cs="Times New Roman"/>
          <w:color w:val="000000"/>
          <w:sz w:val="24"/>
          <w:szCs w:val="24"/>
          <w:lang w:eastAsia="es-ES"/>
        </w:rPr>
        <w:t xml:space="preserve"> </w:t>
      </w:r>
      <w:r w:rsidR="00C84983">
        <w:rPr>
          <w:rFonts w:ascii="Times New Roman" w:eastAsia="Times New Roman" w:hAnsi="Times New Roman" w:cs="Times New Roman"/>
          <w:color w:val="000000"/>
          <w:sz w:val="24"/>
          <w:szCs w:val="24"/>
          <w:lang w:eastAsia="es-ES"/>
        </w:rPr>
        <w:t>obtendrán</w:t>
      </w:r>
      <w:r w:rsidR="00656AA3" w:rsidRPr="005D2D62">
        <w:rPr>
          <w:rFonts w:ascii="Times New Roman" w:eastAsia="Times New Roman" w:hAnsi="Times New Roman" w:cs="Times New Roman"/>
          <w:color w:val="000000"/>
          <w:sz w:val="24"/>
          <w:szCs w:val="24"/>
          <w:lang w:eastAsia="es-ES"/>
        </w:rPr>
        <w:t xml:space="preserve"> datos como: nombres, apellidos, cédula de identidad, edad, </w:t>
      </w:r>
      <w:r w:rsidR="00FC23B5">
        <w:rPr>
          <w:rFonts w:ascii="Times New Roman" w:eastAsia="Times New Roman" w:hAnsi="Times New Roman" w:cs="Times New Roman"/>
          <w:color w:val="000000"/>
          <w:sz w:val="24"/>
          <w:szCs w:val="24"/>
          <w:lang w:eastAsia="es-ES"/>
        </w:rPr>
        <w:t xml:space="preserve">procedencia, ocupación, </w:t>
      </w:r>
      <w:r w:rsidR="00656AA3" w:rsidRPr="005D2D62">
        <w:rPr>
          <w:rFonts w:ascii="Times New Roman" w:eastAsia="Times New Roman" w:hAnsi="Times New Roman" w:cs="Times New Roman"/>
          <w:color w:val="000000"/>
          <w:sz w:val="24"/>
          <w:szCs w:val="24"/>
          <w:lang w:eastAsia="es-ES"/>
        </w:rPr>
        <w:t>género</w:t>
      </w:r>
      <w:r w:rsidR="00B92375">
        <w:rPr>
          <w:rFonts w:ascii="Times New Roman" w:eastAsia="Times New Roman" w:hAnsi="Times New Roman" w:cs="Times New Roman"/>
          <w:color w:val="000000"/>
          <w:sz w:val="24"/>
          <w:szCs w:val="24"/>
          <w:lang w:eastAsia="es-ES"/>
        </w:rPr>
        <w:t xml:space="preserve"> y resultados de serología de hepatitis B por el método de ELISA</w:t>
      </w:r>
      <w:r w:rsidR="00671E2B">
        <w:rPr>
          <w:rFonts w:ascii="Times New Roman" w:eastAsia="Times New Roman" w:hAnsi="Times New Roman" w:cs="Times New Roman"/>
          <w:color w:val="000000"/>
          <w:sz w:val="24"/>
          <w:szCs w:val="24"/>
          <w:lang w:eastAsia="es-ES"/>
        </w:rPr>
        <w:t>. L</w:t>
      </w:r>
      <w:r w:rsidR="00671E2B" w:rsidRPr="00A81BDA">
        <w:rPr>
          <w:rFonts w:ascii="Times New Roman" w:hAnsi="Times New Roman" w:cs="Times New Roman"/>
          <w:sz w:val="24"/>
          <w:szCs w:val="24"/>
          <w:lang w:val="es-ES"/>
        </w:rPr>
        <w:t xml:space="preserve">os datos </w:t>
      </w:r>
      <w:r w:rsidR="00671E2B">
        <w:rPr>
          <w:rFonts w:ascii="Times New Roman" w:hAnsi="Times New Roman" w:cs="Times New Roman"/>
          <w:sz w:val="24"/>
          <w:szCs w:val="24"/>
          <w:lang w:val="es-ES"/>
        </w:rPr>
        <w:t>serán</w:t>
      </w:r>
      <w:r w:rsidR="00671E2B" w:rsidRPr="00A81BDA">
        <w:rPr>
          <w:rFonts w:ascii="Times New Roman" w:hAnsi="Times New Roman" w:cs="Times New Roman"/>
          <w:sz w:val="24"/>
          <w:szCs w:val="24"/>
          <w:lang w:val="es-ES"/>
        </w:rPr>
        <w:t xml:space="preserve"> recolectados en una ficha de control diseñada para tal fin</w:t>
      </w:r>
      <w:r w:rsidR="00B92375">
        <w:rPr>
          <w:rFonts w:ascii="Times New Roman" w:eastAsia="Times New Roman" w:hAnsi="Times New Roman" w:cs="Times New Roman"/>
          <w:color w:val="000000"/>
          <w:sz w:val="24"/>
          <w:szCs w:val="24"/>
          <w:lang w:eastAsia="es-ES"/>
        </w:rPr>
        <w:t xml:space="preserve"> </w:t>
      </w:r>
      <w:r w:rsidR="00D61FD6">
        <w:rPr>
          <w:rFonts w:ascii="Times New Roman" w:eastAsia="Times New Roman" w:hAnsi="Times New Roman" w:cs="Times New Roman"/>
          <w:sz w:val="24"/>
          <w:szCs w:val="24"/>
          <w:lang w:eastAsia="es-ES"/>
        </w:rPr>
        <w:t>(Apéndice B</w:t>
      </w:r>
      <w:r w:rsidR="00671E2B">
        <w:rPr>
          <w:rFonts w:ascii="Times New Roman" w:eastAsia="Times New Roman" w:hAnsi="Times New Roman" w:cs="Times New Roman"/>
          <w:sz w:val="24"/>
          <w:szCs w:val="24"/>
          <w:lang w:eastAsia="es-ES"/>
        </w:rPr>
        <w:t>).</w:t>
      </w:r>
    </w:p>
    <w:p w14:paraId="579DF3E0" w14:textId="77777777" w:rsidR="00A81BDA" w:rsidRDefault="00A81BDA" w:rsidP="00A81BDA">
      <w:pPr>
        <w:spacing w:line="360" w:lineRule="auto"/>
        <w:jc w:val="both"/>
        <w:rPr>
          <w:rFonts w:ascii="Times New Roman" w:hAnsi="Times New Roman" w:cs="Times New Roman"/>
          <w:b/>
          <w:sz w:val="24"/>
          <w:szCs w:val="24"/>
          <w:lang w:val="es-ES"/>
        </w:rPr>
      </w:pPr>
      <w:r w:rsidRPr="00A81BDA">
        <w:rPr>
          <w:rFonts w:ascii="Times New Roman" w:hAnsi="Times New Roman" w:cs="Times New Roman"/>
          <w:b/>
          <w:sz w:val="24"/>
          <w:szCs w:val="24"/>
          <w:lang w:val="es-ES"/>
        </w:rPr>
        <w:t>Consideraciones éticas</w:t>
      </w:r>
    </w:p>
    <w:p w14:paraId="61A1C6BE" w14:textId="77777777" w:rsidR="00656AA3" w:rsidRDefault="00A81BDA" w:rsidP="00A81BDA">
      <w:pPr>
        <w:spacing w:line="360" w:lineRule="auto"/>
        <w:ind w:firstLine="708"/>
        <w:jc w:val="both"/>
        <w:rPr>
          <w:rFonts w:ascii="Times New Roman" w:hAnsi="Times New Roman" w:cs="Times New Roman"/>
          <w:sz w:val="24"/>
          <w:szCs w:val="24"/>
          <w:lang w:val="es-ES"/>
        </w:rPr>
      </w:pPr>
      <w:r w:rsidRPr="00A81BDA">
        <w:rPr>
          <w:rFonts w:ascii="Times New Roman" w:hAnsi="Times New Roman" w:cs="Times New Roman"/>
          <w:sz w:val="24"/>
          <w:szCs w:val="24"/>
          <w:lang w:val="es-ES"/>
        </w:rPr>
        <w:t>No se v</w:t>
      </w:r>
      <w:r>
        <w:rPr>
          <w:rFonts w:ascii="Times New Roman" w:hAnsi="Times New Roman" w:cs="Times New Roman"/>
          <w:sz w:val="24"/>
          <w:szCs w:val="24"/>
          <w:lang w:val="es-ES"/>
        </w:rPr>
        <w:t xml:space="preserve">erá </w:t>
      </w:r>
      <w:r w:rsidRPr="00A81BDA">
        <w:rPr>
          <w:rFonts w:ascii="Times New Roman" w:hAnsi="Times New Roman" w:cs="Times New Roman"/>
          <w:sz w:val="24"/>
          <w:szCs w:val="24"/>
          <w:lang w:val="es-ES"/>
        </w:rPr>
        <w:t>afectada ninguna norma de privacidad, derechos legales, derechos humanos, ya que en la revisión de las historias se conservó el anonimato de los datos de los pacientes; no se atentó contra la ética en los casos que fueron sometidos a este estudio, pues aun cuando los pacientes desconocen su participación, la revisión de sus datos fue considerada en forma casuística y no personalizada</w:t>
      </w:r>
      <w:r w:rsidR="007C1657">
        <w:rPr>
          <w:rFonts w:ascii="Times New Roman" w:hAnsi="Times New Roman" w:cs="Times New Roman"/>
          <w:sz w:val="24"/>
          <w:szCs w:val="24"/>
          <w:lang w:val="es-ES"/>
        </w:rPr>
        <w:t>.</w:t>
      </w:r>
    </w:p>
    <w:p w14:paraId="16525638" w14:textId="77777777" w:rsidR="00656AA3" w:rsidRPr="005D2D62" w:rsidRDefault="00656AA3" w:rsidP="00656AA3">
      <w:pPr>
        <w:spacing w:line="360" w:lineRule="auto"/>
        <w:jc w:val="both"/>
        <w:rPr>
          <w:rFonts w:ascii="Times New Roman" w:eastAsia="Times New Roman" w:hAnsi="Times New Roman" w:cs="Times New Roman"/>
          <w:color w:val="000000"/>
          <w:sz w:val="24"/>
          <w:szCs w:val="24"/>
        </w:rPr>
      </w:pPr>
      <w:r w:rsidRPr="005D2D62">
        <w:rPr>
          <w:rFonts w:ascii="Times New Roman" w:eastAsia="Times New Roman" w:hAnsi="Times New Roman" w:cs="Times New Roman"/>
          <w:b/>
          <w:color w:val="000000"/>
          <w:sz w:val="24"/>
          <w:szCs w:val="24"/>
          <w:highlight w:val="white"/>
        </w:rPr>
        <w:t xml:space="preserve">Tabulación y análisis de los resultados. </w:t>
      </w:r>
    </w:p>
    <w:p w14:paraId="6FC26B19" w14:textId="77777777" w:rsidR="00A81BDA" w:rsidRPr="00A81BDA" w:rsidRDefault="00A81BDA" w:rsidP="00A81BDA">
      <w:pPr>
        <w:spacing w:line="360" w:lineRule="auto"/>
        <w:ind w:firstLine="708"/>
        <w:jc w:val="both"/>
        <w:rPr>
          <w:rFonts w:ascii="Times New Roman" w:hAnsi="Times New Roman" w:cs="Times New Roman"/>
          <w:sz w:val="24"/>
          <w:szCs w:val="24"/>
          <w:lang w:val="es-ES"/>
        </w:rPr>
      </w:pPr>
      <w:bookmarkStart w:id="9" w:name="_Toc102545978"/>
      <w:r w:rsidRPr="00A81BDA">
        <w:rPr>
          <w:rFonts w:ascii="Times New Roman" w:hAnsi="Times New Roman" w:cs="Times New Roman"/>
          <w:sz w:val="24"/>
          <w:szCs w:val="24"/>
          <w:lang w:val="es-ES"/>
        </w:rPr>
        <w:t>Se aplic</w:t>
      </w:r>
      <w:r>
        <w:rPr>
          <w:rFonts w:ascii="Times New Roman" w:hAnsi="Times New Roman" w:cs="Times New Roman"/>
          <w:sz w:val="24"/>
          <w:szCs w:val="24"/>
          <w:lang w:val="es-ES"/>
        </w:rPr>
        <w:t>ará</w:t>
      </w:r>
      <w:r w:rsidRPr="00A81BDA">
        <w:rPr>
          <w:rFonts w:ascii="Times New Roman" w:hAnsi="Times New Roman" w:cs="Times New Roman"/>
          <w:sz w:val="24"/>
          <w:szCs w:val="24"/>
          <w:lang w:val="es-ES"/>
        </w:rPr>
        <w:t xml:space="preserve"> estadística descriptiva e inferencial según el requerimiento del objetivo, haciendo uso del software estadístico</w:t>
      </w:r>
      <w:r w:rsidRPr="00A81BDA">
        <w:rPr>
          <w:rFonts w:ascii="Times New Roman" w:hAnsi="Times New Roman" w:cs="Times New Roman"/>
          <w:sz w:val="24"/>
          <w:szCs w:val="24"/>
        </w:rPr>
        <w:t xml:space="preserve"> </w:t>
      </w:r>
      <w:proofErr w:type="spellStart"/>
      <w:r w:rsidRPr="00A81BDA">
        <w:rPr>
          <w:rFonts w:ascii="Times New Roman" w:hAnsi="Times New Roman" w:cs="Times New Roman"/>
          <w:sz w:val="24"/>
          <w:szCs w:val="24"/>
          <w:lang w:val="es-ES"/>
        </w:rPr>
        <w:t>RStudio</w:t>
      </w:r>
      <w:proofErr w:type="spellEnd"/>
      <w:r w:rsidRPr="00A81BDA">
        <w:rPr>
          <w:rFonts w:ascii="Times New Roman" w:hAnsi="Times New Roman" w:cs="Times New Roman"/>
          <w:sz w:val="24"/>
          <w:szCs w:val="24"/>
          <w:lang w:val="es-ES"/>
        </w:rPr>
        <w:t xml:space="preserve"> 4.1.1. </w:t>
      </w:r>
    </w:p>
    <w:p w14:paraId="1093863C" w14:textId="77777777" w:rsidR="00A81BDA" w:rsidRPr="00A81BDA" w:rsidRDefault="00A81BDA" w:rsidP="00A81BDA">
      <w:pPr>
        <w:spacing w:line="360" w:lineRule="auto"/>
        <w:ind w:firstLine="708"/>
        <w:jc w:val="both"/>
        <w:rPr>
          <w:rFonts w:ascii="Times New Roman" w:hAnsi="Times New Roman" w:cs="Times New Roman"/>
          <w:sz w:val="24"/>
          <w:szCs w:val="24"/>
          <w:lang w:val="es-ES"/>
        </w:rPr>
      </w:pPr>
      <w:r w:rsidRPr="00A81BDA">
        <w:rPr>
          <w:rFonts w:ascii="Times New Roman" w:hAnsi="Times New Roman" w:cs="Times New Roman"/>
          <w:sz w:val="24"/>
          <w:szCs w:val="24"/>
          <w:lang w:val="es-ES"/>
        </w:rPr>
        <w:lastRenderedPageBreak/>
        <w:t xml:space="preserve">Los resultados de las variables </w:t>
      </w:r>
      <w:r>
        <w:rPr>
          <w:rFonts w:ascii="Times New Roman" w:hAnsi="Times New Roman" w:cs="Times New Roman"/>
          <w:sz w:val="24"/>
          <w:szCs w:val="24"/>
          <w:lang w:val="es-ES"/>
        </w:rPr>
        <w:t>serán</w:t>
      </w:r>
      <w:r w:rsidRPr="00A81BDA">
        <w:rPr>
          <w:rFonts w:ascii="Times New Roman" w:hAnsi="Times New Roman" w:cs="Times New Roman"/>
          <w:sz w:val="24"/>
          <w:szCs w:val="24"/>
          <w:lang w:val="es-ES"/>
        </w:rPr>
        <w:t xml:space="preserve"> presentados mediante tablas de distribución de frecuencia simple de </w:t>
      </w:r>
      <w:r>
        <w:rPr>
          <w:rFonts w:ascii="Times New Roman" w:hAnsi="Times New Roman" w:cs="Times New Roman"/>
          <w:sz w:val="24"/>
          <w:szCs w:val="24"/>
          <w:lang w:val="es-ES"/>
        </w:rPr>
        <w:t xml:space="preserve">doble </w:t>
      </w:r>
      <w:r w:rsidR="0034183D">
        <w:rPr>
          <w:rFonts w:ascii="Times New Roman" w:hAnsi="Times New Roman" w:cs="Times New Roman"/>
          <w:sz w:val="24"/>
          <w:szCs w:val="24"/>
          <w:lang w:val="es-ES"/>
        </w:rPr>
        <w:t>e</w:t>
      </w:r>
      <w:r w:rsidRPr="00A81BDA">
        <w:rPr>
          <w:rFonts w:ascii="Times New Roman" w:hAnsi="Times New Roman" w:cs="Times New Roman"/>
          <w:sz w:val="24"/>
          <w:szCs w:val="24"/>
          <w:lang w:val="es-ES"/>
        </w:rPr>
        <w:t>ntrada y tablas de contingencia utilizando valores absolutos; realizados con el programa Microsoft Excel® 2010 por duplicado.</w:t>
      </w:r>
    </w:p>
    <w:p w14:paraId="069171DC" w14:textId="77777777" w:rsidR="00A81BDA" w:rsidRPr="00A81BDA" w:rsidRDefault="00A81BDA" w:rsidP="00A81BDA">
      <w:pPr>
        <w:spacing w:line="360" w:lineRule="auto"/>
        <w:ind w:firstLine="708"/>
        <w:jc w:val="both"/>
        <w:rPr>
          <w:rFonts w:ascii="Times New Roman" w:hAnsi="Times New Roman" w:cs="Times New Roman"/>
          <w:sz w:val="24"/>
          <w:szCs w:val="24"/>
          <w:lang w:val="es-ES"/>
        </w:rPr>
      </w:pPr>
      <w:r w:rsidRPr="00A81BDA">
        <w:rPr>
          <w:rFonts w:ascii="Times New Roman" w:hAnsi="Times New Roman" w:cs="Times New Roman"/>
          <w:sz w:val="24"/>
          <w:szCs w:val="24"/>
          <w:lang w:val="es-ES"/>
        </w:rPr>
        <w:t>Para comparar las variables se aplic</w:t>
      </w:r>
      <w:r>
        <w:rPr>
          <w:rFonts w:ascii="Times New Roman" w:hAnsi="Times New Roman" w:cs="Times New Roman"/>
          <w:sz w:val="24"/>
          <w:szCs w:val="24"/>
          <w:lang w:val="es-ES"/>
        </w:rPr>
        <w:t>ará</w:t>
      </w:r>
      <w:r w:rsidRPr="00A81BDA">
        <w:rPr>
          <w:rFonts w:ascii="Times New Roman" w:hAnsi="Times New Roman" w:cs="Times New Roman"/>
          <w:sz w:val="24"/>
          <w:szCs w:val="24"/>
          <w:lang w:val="es-ES"/>
        </w:rPr>
        <w:t xml:space="preserve"> Test exacto de Fisher (bilateral) por </w:t>
      </w:r>
      <w:r>
        <w:rPr>
          <w:rFonts w:ascii="Times New Roman" w:hAnsi="Times New Roman" w:cs="Times New Roman"/>
          <w:sz w:val="24"/>
          <w:szCs w:val="24"/>
          <w:lang w:val="es-ES"/>
        </w:rPr>
        <w:t xml:space="preserve">tratarse </w:t>
      </w:r>
      <w:r w:rsidRPr="00A81BDA">
        <w:rPr>
          <w:rFonts w:ascii="Times New Roman" w:hAnsi="Times New Roman" w:cs="Times New Roman"/>
          <w:sz w:val="24"/>
          <w:szCs w:val="24"/>
          <w:lang w:val="es-ES"/>
        </w:rPr>
        <w:t>una relación entre dos variables cualitativas, según sea el caso y se tom</w:t>
      </w:r>
      <w:r>
        <w:rPr>
          <w:rFonts w:ascii="Times New Roman" w:hAnsi="Times New Roman" w:cs="Times New Roman"/>
          <w:sz w:val="24"/>
          <w:szCs w:val="24"/>
          <w:lang w:val="es-ES"/>
        </w:rPr>
        <w:t>ará</w:t>
      </w:r>
      <w:r w:rsidRPr="00A81BDA">
        <w:rPr>
          <w:rFonts w:ascii="Times New Roman" w:hAnsi="Times New Roman" w:cs="Times New Roman"/>
          <w:sz w:val="24"/>
          <w:szCs w:val="24"/>
          <w:lang w:val="es-ES"/>
        </w:rPr>
        <w:t xml:space="preserve"> como margen de confianza resultados superiores de 95% o cuando p&lt;0,05, los cuales se considerarán como resultados estadísticamente significativos.</w:t>
      </w:r>
    </w:p>
    <w:p w14:paraId="14C9B208" w14:textId="77777777" w:rsidR="00D64267" w:rsidRPr="00A81BDA" w:rsidRDefault="00D64267" w:rsidP="00D64267">
      <w:pPr>
        <w:rPr>
          <w:lang w:val="es-ES" w:eastAsia="es-ES"/>
        </w:rPr>
      </w:pPr>
    </w:p>
    <w:p w14:paraId="18BF9DB9" w14:textId="77777777" w:rsidR="008437FB" w:rsidRDefault="008437FB">
      <w:pPr>
        <w:rPr>
          <w:rFonts w:ascii="Times New Roman" w:eastAsia="Times New Roman" w:hAnsi="Times New Roman" w:cs="Times New Roman"/>
          <w:b/>
          <w:bCs/>
          <w:sz w:val="28"/>
          <w:szCs w:val="28"/>
          <w:lang w:eastAsia="es-ES"/>
        </w:rPr>
      </w:pPr>
      <w:r>
        <w:rPr>
          <w:rFonts w:ascii="Times New Roman" w:eastAsia="Times New Roman" w:hAnsi="Times New Roman" w:cs="Times New Roman"/>
          <w:lang w:eastAsia="es-ES"/>
        </w:rPr>
        <w:br w:type="page"/>
      </w:r>
    </w:p>
    <w:p w14:paraId="0A127A42" w14:textId="77777777" w:rsidR="00867F07" w:rsidRPr="00DA53B3" w:rsidRDefault="0048672E" w:rsidP="00DA53B3">
      <w:pPr>
        <w:pStyle w:val="Ttulo1"/>
        <w:jc w:val="center"/>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lastRenderedPageBreak/>
        <w:t>RESULTADOS</w:t>
      </w:r>
    </w:p>
    <w:p w14:paraId="01E8E45C" w14:textId="77777777" w:rsidR="00867F07" w:rsidRDefault="00867F07" w:rsidP="00867F07">
      <w:pPr>
        <w:rPr>
          <w:lang w:eastAsia="es-ES"/>
        </w:rPr>
      </w:pPr>
    </w:p>
    <w:p w14:paraId="5E8D619B" w14:textId="77777777" w:rsidR="00850FAF" w:rsidRDefault="00850FAF" w:rsidP="00867F07">
      <w:pPr>
        <w:rPr>
          <w:lang w:eastAsia="es-ES"/>
        </w:rPr>
      </w:pPr>
    </w:p>
    <w:p w14:paraId="70E65C63" w14:textId="77777777" w:rsidR="00286473" w:rsidRPr="00455200" w:rsidRDefault="00B22110" w:rsidP="00455200">
      <w:pPr>
        <w:tabs>
          <w:tab w:val="left" w:pos="709"/>
        </w:tabs>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867F07" w:rsidRPr="003D5964">
        <w:rPr>
          <w:rFonts w:ascii="Times New Roman" w:eastAsia="Times New Roman" w:hAnsi="Times New Roman" w:cs="Times New Roman"/>
          <w:sz w:val="24"/>
          <w:szCs w:val="24"/>
          <w:lang w:eastAsia="es-ES"/>
        </w:rPr>
        <w:t>Durante la recolección de</w:t>
      </w:r>
      <w:r w:rsidR="00A14339">
        <w:rPr>
          <w:rFonts w:ascii="Times New Roman" w:eastAsia="Times New Roman" w:hAnsi="Times New Roman" w:cs="Times New Roman"/>
          <w:sz w:val="24"/>
          <w:szCs w:val="24"/>
          <w:lang w:eastAsia="es-ES"/>
        </w:rPr>
        <w:t xml:space="preserve"> datos se obtuvo un total de </w:t>
      </w:r>
      <w:r w:rsidR="001B04F4" w:rsidRPr="001B04F4">
        <w:rPr>
          <w:rFonts w:ascii="Times New Roman" w:eastAsia="Times New Roman" w:hAnsi="Times New Roman" w:cs="Times New Roman"/>
          <w:sz w:val="24"/>
          <w:szCs w:val="24"/>
          <w:lang w:val="es-ES" w:eastAsia="es-ES"/>
        </w:rPr>
        <w:t>13,254</w:t>
      </w:r>
      <w:r w:rsidR="00867F07" w:rsidRPr="003D5964">
        <w:rPr>
          <w:rFonts w:ascii="Times New Roman" w:eastAsia="Times New Roman" w:hAnsi="Times New Roman" w:cs="Times New Roman"/>
          <w:sz w:val="24"/>
          <w:szCs w:val="24"/>
          <w:lang w:eastAsia="es-ES"/>
        </w:rPr>
        <w:t xml:space="preserve"> pacientes </w:t>
      </w:r>
      <w:r w:rsidR="00263733">
        <w:rPr>
          <w:rFonts w:ascii="Times New Roman" w:eastAsia="Times New Roman" w:hAnsi="Times New Roman" w:cs="Times New Roman"/>
          <w:sz w:val="24"/>
          <w:szCs w:val="24"/>
          <w:lang w:eastAsia="es-ES"/>
        </w:rPr>
        <w:t xml:space="preserve">que asistieron </w:t>
      </w:r>
      <w:r w:rsidR="00F45318">
        <w:rPr>
          <w:rFonts w:ascii="Times New Roman" w:eastAsia="Times New Roman" w:hAnsi="Times New Roman" w:cs="Times New Roman"/>
          <w:sz w:val="24"/>
          <w:szCs w:val="24"/>
          <w:lang w:eastAsia="es-ES"/>
        </w:rPr>
        <w:t xml:space="preserve">durante los años 2019, 2020 </w:t>
      </w:r>
      <w:r w:rsidR="00256D98">
        <w:rPr>
          <w:rFonts w:ascii="Times New Roman" w:eastAsia="Times New Roman" w:hAnsi="Times New Roman" w:cs="Times New Roman"/>
          <w:sz w:val="24"/>
          <w:szCs w:val="24"/>
          <w:lang w:eastAsia="es-ES"/>
        </w:rPr>
        <w:t>y 2021</w:t>
      </w:r>
      <w:r w:rsidR="00263733">
        <w:rPr>
          <w:rFonts w:ascii="Times New Roman" w:eastAsia="Times New Roman" w:hAnsi="Times New Roman" w:cs="Times New Roman"/>
          <w:sz w:val="24"/>
          <w:szCs w:val="24"/>
          <w:lang w:eastAsia="es-ES"/>
        </w:rPr>
        <w:t>,</w:t>
      </w:r>
      <w:r w:rsidR="00256D98">
        <w:rPr>
          <w:rFonts w:ascii="Times New Roman" w:eastAsia="Times New Roman" w:hAnsi="Times New Roman" w:cs="Times New Roman"/>
          <w:sz w:val="24"/>
          <w:szCs w:val="24"/>
          <w:lang w:eastAsia="es-ES"/>
        </w:rPr>
        <w:t xml:space="preserve"> </w:t>
      </w:r>
      <w:r w:rsidR="00867F07" w:rsidRPr="003D5964">
        <w:rPr>
          <w:rFonts w:ascii="Times New Roman" w:eastAsia="Times New Roman" w:hAnsi="Times New Roman" w:cs="Times New Roman"/>
          <w:sz w:val="24"/>
          <w:szCs w:val="24"/>
          <w:lang w:eastAsia="es-ES"/>
        </w:rPr>
        <w:t>a los cuales se le</w:t>
      </w:r>
      <w:r w:rsidR="0092242C">
        <w:rPr>
          <w:rFonts w:ascii="Times New Roman" w:eastAsia="Times New Roman" w:hAnsi="Times New Roman" w:cs="Times New Roman"/>
          <w:sz w:val="24"/>
          <w:szCs w:val="24"/>
          <w:lang w:eastAsia="es-ES"/>
        </w:rPr>
        <w:t>s</w:t>
      </w:r>
      <w:r w:rsidR="00D07F80">
        <w:rPr>
          <w:rFonts w:ascii="Times New Roman" w:eastAsia="Times New Roman" w:hAnsi="Times New Roman" w:cs="Times New Roman"/>
          <w:sz w:val="24"/>
          <w:szCs w:val="24"/>
          <w:lang w:eastAsia="es-ES"/>
        </w:rPr>
        <w:t xml:space="preserve"> aplicó</w:t>
      </w:r>
      <w:r w:rsidR="00867F07" w:rsidRPr="003D5964">
        <w:rPr>
          <w:rFonts w:ascii="Times New Roman" w:eastAsia="Times New Roman" w:hAnsi="Times New Roman" w:cs="Times New Roman"/>
          <w:sz w:val="24"/>
          <w:szCs w:val="24"/>
          <w:lang w:eastAsia="es-ES"/>
        </w:rPr>
        <w:t xml:space="preserve"> </w:t>
      </w:r>
      <w:r w:rsidR="00D07F80">
        <w:rPr>
          <w:rFonts w:ascii="Times New Roman" w:eastAsia="Times New Roman" w:hAnsi="Times New Roman" w:cs="Times New Roman"/>
          <w:sz w:val="24"/>
          <w:szCs w:val="24"/>
          <w:lang w:eastAsia="es-ES"/>
        </w:rPr>
        <w:t>la prueba de</w:t>
      </w:r>
      <w:r w:rsidR="00867F07" w:rsidRPr="003D5964">
        <w:rPr>
          <w:rFonts w:ascii="Times New Roman" w:eastAsia="Times New Roman" w:hAnsi="Times New Roman" w:cs="Times New Roman"/>
          <w:sz w:val="24"/>
          <w:szCs w:val="24"/>
          <w:lang w:eastAsia="es-ES"/>
        </w:rPr>
        <w:t xml:space="preserve"> hepatitis B</w:t>
      </w:r>
      <w:r w:rsidR="005743DD">
        <w:rPr>
          <w:rFonts w:ascii="Times New Roman" w:eastAsia="Times New Roman" w:hAnsi="Times New Roman" w:cs="Times New Roman"/>
          <w:sz w:val="24"/>
          <w:szCs w:val="24"/>
          <w:lang w:eastAsia="es-ES"/>
        </w:rPr>
        <w:t xml:space="preserve"> por la técnica de ELISA</w:t>
      </w:r>
      <w:r w:rsidR="00867F07" w:rsidRPr="003D5964">
        <w:rPr>
          <w:rFonts w:ascii="Times New Roman" w:eastAsia="Times New Roman" w:hAnsi="Times New Roman" w:cs="Times New Roman"/>
          <w:sz w:val="24"/>
          <w:szCs w:val="24"/>
          <w:lang w:eastAsia="es-ES"/>
        </w:rPr>
        <w:t xml:space="preserve">, </w:t>
      </w:r>
      <w:r w:rsidR="0092242C">
        <w:rPr>
          <w:rFonts w:ascii="Times New Roman" w:eastAsia="Times New Roman" w:hAnsi="Times New Roman" w:cs="Times New Roman"/>
          <w:sz w:val="24"/>
          <w:szCs w:val="24"/>
          <w:lang w:eastAsia="es-ES"/>
        </w:rPr>
        <w:t>quienes</w:t>
      </w:r>
      <w:r w:rsidR="00867F07" w:rsidRPr="003D5964">
        <w:rPr>
          <w:rFonts w:ascii="Times New Roman" w:eastAsia="Times New Roman" w:hAnsi="Times New Roman" w:cs="Times New Roman"/>
          <w:sz w:val="24"/>
          <w:szCs w:val="24"/>
          <w:lang w:eastAsia="es-ES"/>
        </w:rPr>
        <w:t xml:space="preserve"> fueron atend</w:t>
      </w:r>
      <w:r w:rsidR="0092242C">
        <w:rPr>
          <w:rFonts w:ascii="Times New Roman" w:eastAsia="Times New Roman" w:hAnsi="Times New Roman" w:cs="Times New Roman"/>
          <w:sz w:val="24"/>
          <w:szCs w:val="24"/>
          <w:lang w:eastAsia="es-ES"/>
        </w:rPr>
        <w:t>idos en el banco de sangre del Complejo H</w:t>
      </w:r>
      <w:r w:rsidR="007E2679">
        <w:rPr>
          <w:rFonts w:ascii="Times New Roman" w:eastAsia="Times New Roman" w:hAnsi="Times New Roman" w:cs="Times New Roman"/>
          <w:sz w:val="24"/>
          <w:szCs w:val="24"/>
          <w:lang w:eastAsia="es-ES"/>
        </w:rPr>
        <w:t>ospitalario U</w:t>
      </w:r>
      <w:r w:rsidR="00867F07" w:rsidRPr="003D5964">
        <w:rPr>
          <w:rFonts w:ascii="Times New Roman" w:eastAsia="Times New Roman" w:hAnsi="Times New Roman" w:cs="Times New Roman"/>
          <w:sz w:val="24"/>
          <w:szCs w:val="24"/>
          <w:lang w:eastAsia="es-ES"/>
        </w:rPr>
        <w:t>niversitario “Ruiz y Páez” ubicado en Ciudad Bolívar</w:t>
      </w:r>
      <w:r w:rsidR="004535D6">
        <w:rPr>
          <w:rFonts w:ascii="Times New Roman" w:eastAsia="Times New Roman" w:hAnsi="Times New Roman" w:cs="Times New Roman"/>
          <w:sz w:val="24"/>
          <w:szCs w:val="24"/>
          <w:lang w:eastAsia="es-ES"/>
        </w:rPr>
        <w:t xml:space="preserve"> E</w:t>
      </w:r>
      <w:r w:rsidR="00EA4933">
        <w:rPr>
          <w:rFonts w:ascii="Times New Roman" w:eastAsia="Times New Roman" w:hAnsi="Times New Roman" w:cs="Times New Roman"/>
          <w:sz w:val="24"/>
          <w:szCs w:val="24"/>
          <w:lang w:eastAsia="es-ES"/>
        </w:rPr>
        <w:t>stado Bolívar</w:t>
      </w:r>
      <w:r w:rsidR="00867F07" w:rsidRPr="003D5964">
        <w:rPr>
          <w:rFonts w:ascii="Times New Roman" w:eastAsia="Times New Roman" w:hAnsi="Times New Roman" w:cs="Times New Roman"/>
          <w:sz w:val="24"/>
          <w:szCs w:val="24"/>
          <w:lang w:eastAsia="es-ES"/>
        </w:rPr>
        <w:t>, durante</w:t>
      </w:r>
      <w:r w:rsidR="001445F5">
        <w:rPr>
          <w:rFonts w:ascii="Times New Roman" w:eastAsia="Times New Roman" w:hAnsi="Times New Roman" w:cs="Times New Roman"/>
          <w:sz w:val="24"/>
          <w:szCs w:val="24"/>
          <w:lang w:eastAsia="es-ES"/>
        </w:rPr>
        <w:t xml:space="preserve"> el período comprendido de 2019, 2020 y </w:t>
      </w:r>
      <w:r w:rsidR="00867F07" w:rsidRPr="003D5964">
        <w:rPr>
          <w:rFonts w:ascii="Times New Roman" w:eastAsia="Times New Roman" w:hAnsi="Times New Roman" w:cs="Times New Roman"/>
          <w:sz w:val="24"/>
          <w:szCs w:val="24"/>
          <w:lang w:eastAsia="es-ES"/>
        </w:rPr>
        <w:t>2021</w:t>
      </w:r>
      <w:r w:rsidR="00A853D6">
        <w:rPr>
          <w:rFonts w:ascii="Times New Roman" w:eastAsia="Times" w:hAnsi="Times New Roman" w:cs="Times New Roman"/>
          <w:sz w:val="24"/>
          <w:szCs w:val="24"/>
          <w:lang w:eastAsia="es-ES"/>
        </w:rPr>
        <w:t>. Del total de pacientes</w:t>
      </w:r>
      <w:r w:rsidR="00867F07" w:rsidRPr="003D5964">
        <w:rPr>
          <w:rFonts w:ascii="Times New Roman" w:eastAsia="Times" w:hAnsi="Times New Roman" w:cs="Times New Roman"/>
          <w:sz w:val="24"/>
          <w:szCs w:val="24"/>
          <w:lang w:eastAsia="es-ES"/>
        </w:rPr>
        <w:t xml:space="preserve"> </w:t>
      </w:r>
      <w:r w:rsidR="000C3F23">
        <w:rPr>
          <w:rFonts w:ascii="Times New Roman" w:eastAsia="Times" w:hAnsi="Times New Roman" w:cs="Times New Roman"/>
          <w:sz w:val="24"/>
          <w:szCs w:val="24"/>
          <w:lang w:eastAsia="es-ES"/>
        </w:rPr>
        <w:t>(N</w:t>
      </w:r>
      <w:r w:rsidR="00A14339">
        <w:rPr>
          <w:rFonts w:ascii="Times New Roman" w:eastAsia="Times" w:hAnsi="Times New Roman" w:cs="Times New Roman"/>
          <w:sz w:val="24"/>
          <w:szCs w:val="24"/>
          <w:lang w:eastAsia="es-ES"/>
        </w:rPr>
        <w:t>=</w:t>
      </w:r>
      <w:r w:rsidR="00945909">
        <w:rPr>
          <w:rFonts w:ascii="Times New Roman" w:eastAsia="Times" w:hAnsi="Times New Roman" w:cs="Times New Roman"/>
          <w:sz w:val="24"/>
          <w:szCs w:val="24"/>
          <w:lang w:eastAsia="es-ES"/>
        </w:rPr>
        <w:t>5</w:t>
      </w:r>
      <w:r w:rsidR="00B35C20">
        <w:rPr>
          <w:rFonts w:ascii="Times New Roman" w:eastAsia="Times" w:hAnsi="Times New Roman" w:cs="Times New Roman"/>
          <w:sz w:val="24"/>
          <w:szCs w:val="24"/>
          <w:lang w:eastAsia="es-ES"/>
        </w:rPr>
        <w:t>4</w:t>
      </w:r>
      <w:r w:rsidR="00A14339">
        <w:rPr>
          <w:rFonts w:ascii="Times New Roman" w:eastAsia="Times" w:hAnsi="Times New Roman" w:cs="Times New Roman"/>
          <w:sz w:val="24"/>
          <w:szCs w:val="24"/>
          <w:lang w:eastAsia="es-ES"/>
        </w:rPr>
        <w:t>) fueron incluidos en el estudio al ser diagnosticados</w:t>
      </w:r>
      <w:r w:rsidR="00867F07" w:rsidRPr="003D5964">
        <w:rPr>
          <w:rFonts w:ascii="Times New Roman" w:eastAsia="Times" w:hAnsi="Times New Roman" w:cs="Times New Roman"/>
          <w:sz w:val="24"/>
          <w:szCs w:val="24"/>
          <w:lang w:eastAsia="es-ES"/>
        </w:rPr>
        <w:t xml:space="preserve"> </w:t>
      </w:r>
      <w:r w:rsidR="00867F07">
        <w:rPr>
          <w:rFonts w:ascii="Times New Roman" w:eastAsia="Times" w:hAnsi="Times New Roman" w:cs="Times New Roman"/>
          <w:sz w:val="24"/>
          <w:szCs w:val="24"/>
          <w:lang w:eastAsia="es-ES"/>
        </w:rPr>
        <w:t>N=</w:t>
      </w:r>
      <w:r w:rsidR="004B6698">
        <w:rPr>
          <w:rFonts w:ascii="Times New Roman" w:eastAsia="Times" w:hAnsi="Times New Roman" w:cs="Times New Roman"/>
          <w:sz w:val="24"/>
          <w:szCs w:val="24"/>
          <w:lang w:eastAsia="es-ES"/>
        </w:rPr>
        <w:t>16</w:t>
      </w:r>
      <w:r w:rsidR="00867F07">
        <w:rPr>
          <w:rFonts w:ascii="Times New Roman" w:eastAsia="Times" w:hAnsi="Times New Roman" w:cs="Times New Roman"/>
          <w:sz w:val="24"/>
          <w:szCs w:val="24"/>
          <w:lang w:eastAsia="es-ES"/>
        </w:rPr>
        <w:t xml:space="preserve"> (</w:t>
      </w:r>
      <w:r w:rsidR="008D7E48">
        <w:rPr>
          <w:rFonts w:ascii="Times New Roman" w:eastAsia="Times" w:hAnsi="Times New Roman" w:cs="Times New Roman"/>
          <w:sz w:val="24"/>
          <w:szCs w:val="24"/>
          <w:lang w:eastAsia="es-ES"/>
        </w:rPr>
        <w:t>0,12</w:t>
      </w:r>
      <w:r w:rsidR="00867F07">
        <w:rPr>
          <w:rFonts w:ascii="Times New Roman" w:eastAsia="Times" w:hAnsi="Times New Roman" w:cs="Times New Roman"/>
          <w:sz w:val="24"/>
          <w:szCs w:val="24"/>
          <w:lang w:eastAsia="es-ES"/>
        </w:rPr>
        <w:t xml:space="preserve">%) con antígeno de superficie </w:t>
      </w:r>
      <w:r w:rsidR="00867F07" w:rsidRPr="001A374A">
        <w:rPr>
          <w:rFonts w:ascii="Times New Roman" w:eastAsia="Times" w:hAnsi="Times New Roman" w:cs="Times New Roman"/>
          <w:sz w:val="24"/>
          <w:szCs w:val="24"/>
          <w:lang w:eastAsia="es-ES"/>
        </w:rPr>
        <w:t xml:space="preserve">(AgsHB) </w:t>
      </w:r>
      <w:r w:rsidR="00B34217">
        <w:rPr>
          <w:rFonts w:ascii="Times New Roman" w:eastAsia="Times" w:hAnsi="Times New Roman" w:cs="Times New Roman"/>
          <w:sz w:val="24"/>
          <w:szCs w:val="24"/>
          <w:lang w:eastAsia="es-ES"/>
        </w:rPr>
        <w:t>reactivos</w:t>
      </w:r>
      <w:r w:rsidR="00867F07">
        <w:rPr>
          <w:rFonts w:ascii="Times New Roman" w:eastAsia="Times" w:hAnsi="Times New Roman" w:cs="Times New Roman"/>
          <w:sz w:val="24"/>
          <w:szCs w:val="24"/>
          <w:lang w:eastAsia="es-ES"/>
        </w:rPr>
        <w:t xml:space="preserve"> y N=39 (</w:t>
      </w:r>
      <w:r w:rsidR="004E3250">
        <w:rPr>
          <w:rFonts w:ascii="Times New Roman" w:eastAsia="Times New Roman" w:hAnsi="Times New Roman" w:cs="Times New Roman"/>
          <w:color w:val="000000"/>
          <w:sz w:val="24"/>
          <w:szCs w:val="24"/>
          <w:lang w:eastAsia="es-ES"/>
        </w:rPr>
        <w:t>0,29</w:t>
      </w:r>
      <w:r w:rsidR="00867F07">
        <w:rPr>
          <w:rFonts w:ascii="Times New Roman" w:eastAsia="Times" w:hAnsi="Times New Roman" w:cs="Times New Roman"/>
          <w:sz w:val="24"/>
          <w:szCs w:val="24"/>
          <w:lang w:eastAsia="es-ES"/>
        </w:rPr>
        <w:t xml:space="preserve">%) pacientes </w:t>
      </w:r>
      <w:r w:rsidR="00B34217">
        <w:rPr>
          <w:rFonts w:ascii="Times New Roman" w:eastAsia="Times" w:hAnsi="Times New Roman" w:cs="Times New Roman"/>
          <w:sz w:val="24"/>
          <w:szCs w:val="24"/>
          <w:lang w:eastAsia="es-ES"/>
        </w:rPr>
        <w:t>reac</w:t>
      </w:r>
      <w:r w:rsidR="00867F07">
        <w:rPr>
          <w:rFonts w:ascii="Times New Roman" w:eastAsia="Times" w:hAnsi="Times New Roman" w:cs="Times New Roman"/>
          <w:sz w:val="24"/>
          <w:szCs w:val="24"/>
          <w:lang w:eastAsia="es-ES"/>
        </w:rPr>
        <w:t xml:space="preserve">tivos </w:t>
      </w:r>
      <w:r w:rsidR="00867F07" w:rsidRPr="00C34C52">
        <w:rPr>
          <w:rFonts w:ascii="Times New Roman" w:eastAsia="Times" w:hAnsi="Times New Roman" w:cs="Times New Roman"/>
          <w:sz w:val="24"/>
          <w:szCs w:val="24"/>
          <w:lang w:eastAsia="es-ES"/>
        </w:rPr>
        <w:t>para el antígeno frente al Core (anti-HBc)</w:t>
      </w:r>
      <w:r w:rsidR="00867F07">
        <w:rPr>
          <w:rFonts w:ascii="Times New Roman" w:eastAsia="Times New Roman" w:hAnsi="Times New Roman" w:cs="Times New Roman"/>
          <w:color w:val="000000"/>
          <w:sz w:val="24"/>
          <w:szCs w:val="24"/>
          <w:lang w:eastAsia="es-ES"/>
        </w:rPr>
        <w:t xml:space="preserve">. </w:t>
      </w:r>
      <w:r w:rsidR="00867F07" w:rsidRPr="003D5964">
        <w:rPr>
          <w:rFonts w:ascii="Times New Roman" w:eastAsia="Times New Roman" w:hAnsi="Times New Roman" w:cs="Times New Roman"/>
          <w:sz w:val="24"/>
          <w:szCs w:val="24"/>
          <w:lang w:eastAsia="es-ES"/>
        </w:rPr>
        <w:t>Tabla N° 1</w:t>
      </w:r>
      <w:r w:rsidR="00867F07">
        <w:rPr>
          <w:rFonts w:ascii="Times New Roman" w:eastAsia="Times New Roman" w:hAnsi="Times New Roman" w:cs="Times New Roman"/>
          <w:sz w:val="24"/>
          <w:szCs w:val="24"/>
          <w:lang w:eastAsia="es-ES"/>
        </w:rPr>
        <w:t>.</w:t>
      </w:r>
    </w:p>
    <w:p w14:paraId="50733414" w14:textId="77777777" w:rsidR="00286473" w:rsidRDefault="00286473" w:rsidP="00867F07">
      <w:pPr>
        <w:spacing w:after="0" w:line="360" w:lineRule="auto"/>
        <w:ind w:firstLine="708"/>
        <w:jc w:val="both"/>
        <w:rPr>
          <w:rFonts w:ascii="Times New Roman" w:eastAsia="Times New Roman" w:hAnsi="Times New Roman" w:cs="Times New Roman"/>
          <w:color w:val="000000"/>
          <w:sz w:val="24"/>
          <w:szCs w:val="24"/>
          <w:lang w:eastAsia="es-ES"/>
        </w:rPr>
      </w:pPr>
    </w:p>
    <w:p w14:paraId="6EA1D5AE" w14:textId="77777777" w:rsidR="00553F5D" w:rsidRPr="00455200" w:rsidRDefault="00835A83" w:rsidP="00455200">
      <w:pPr>
        <w:spacing w:after="0" w:line="360" w:lineRule="auto"/>
        <w:ind w:firstLine="708"/>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La población de donantes de sangre con resultados reactivos</w:t>
      </w:r>
      <w:r w:rsidRPr="00835A83">
        <w:rPr>
          <w:rFonts w:ascii="Times New Roman" w:eastAsia="Times New Roman" w:hAnsi="Times New Roman" w:cs="Times New Roman"/>
          <w:color w:val="000000"/>
          <w:sz w:val="24"/>
          <w:szCs w:val="24"/>
          <w:lang w:eastAsia="es-ES"/>
        </w:rPr>
        <w:t xml:space="preserve"> </w:t>
      </w:r>
      <w:r w:rsidR="00C12B03">
        <w:rPr>
          <w:rFonts w:ascii="Times New Roman" w:eastAsia="Times New Roman" w:hAnsi="Times New Roman" w:cs="Times New Roman"/>
          <w:color w:val="000000"/>
          <w:sz w:val="24"/>
          <w:szCs w:val="24"/>
          <w:lang w:eastAsia="es-ES"/>
        </w:rPr>
        <w:t xml:space="preserve">para antígeno de superficie </w:t>
      </w:r>
      <w:r>
        <w:rPr>
          <w:rFonts w:ascii="Times New Roman" w:eastAsia="Times New Roman" w:hAnsi="Times New Roman" w:cs="Times New Roman"/>
          <w:color w:val="000000"/>
          <w:sz w:val="24"/>
          <w:szCs w:val="24"/>
          <w:lang w:eastAsia="es-ES"/>
        </w:rPr>
        <w:t xml:space="preserve">estuvo constituida por </w:t>
      </w:r>
      <w:r w:rsidR="009715EA" w:rsidRPr="00164C72">
        <w:rPr>
          <w:rFonts w:ascii="Times New Roman" w:eastAsia="Times New Roman" w:hAnsi="Times New Roman" w:cs="Times New Roman"/>
          <w:color w:val="000000"/>
          <w:sz w:val="24"/>
          <w:szCs w:val="24"/>
          <w:lang w:eastAsia="es-ES"/>
        </w:rPr>
        <w:t>12,96</w:t>
      </w:r>
      <w:r w:rsidR="000C3F23">
        <w:rPr>
          <w:rFonts w:ascii="Times New Roman" w:eastAsia="Times New Roman" w:hAnsi="Times New Roman" w:cs="Times New Roman"/>
          <w:color w:val="000000"/>
          <w:sz w:val="24"/>
          <w:szCs w:val="24"/>
          <w:lang w:eastAsia="es-ES"/>
        </w:rPr>
        <w:t>% (N</w:t>
      </w:r>
      <w:r w:rsidR="00257EC5">
        <w:rPr>
          <w:rFonts w:ascii="Times New Roman" w:eastAsia="Times New Roman" w:hAnsi="Times New Roman" w:cs="Times New Roman"/>
          <w:color w:val="000000"/>
          <w:sz w:val="24"/>
          <w:szCs w:val="24"/>
          <w:lang w:eastAsia="es-ES"/>
        </w:rPr>
        <w:t xml:space="preserve">=7) mujeres y </w:t>
      </w:r>
      <w:r w:rsidR="009715EA" w:rsidRPr="00164C72">
        <w:rPr>
          <w:rFonts w:ascii="Times New Roman" w:eastAsia="Times New Roman" w:hAnsi="Times New Roman" w:cs="Times New Roman"/>
          <w:color w:val="000000"/>
          <w:sz w:val="24"/>
          <w:szCs w:val="24"/>
          <w:lang w:eastAsia="es-ES"/>
        </w:rPr>
        <w:t>16,67</w:t>
      </w:r>
      <w:r w:rsidR="000C3F23">
        <w:rPr>
          <w:rFonts w:ascii="Times New Roman" w:eastAsia="Times New Roman" w:hAnsi="Times New Roman" w:cs="Times New Roman"/>
          <w:color w:val="000000"/>
          <w:sz w:val="24"/>
          <w:szCs w:val="24"/>
          <w:lang w:eastAsia="es-ES"/>
        </w:rPr>
        <w:t>% (N</w:t>
      </w:r>
      <w:r w:rsidR="00257EC5">
        <w:rPr>
          <w:rFonts w:ascii="Times New Roman" w:eastAsia="Times New Roman" w:hAnsi="Times New Roman" w:cs="Times New Roman"/>
          <w:color w:val="000000"/>
          <w:sz w:val="24"/>
          <w:szCs w:val="24"/>
          <w:lang w:eastAsia="es-ES"/>
        </w:rPr>
        <w:t>=9</w:t>
      </w:r>
      <w:r w:rsidR="00C12B03">
        <w:rPr>
          <w:rFonts w:ascii="Times New Roman" w:eastAsia="Times New Roman" w:hAnsi="Times New Roman" w:cs="Times New Roman"/>
          <w:color w:val="000000"/>
          <w:sz w:val="24"/>
          <w:szCs w:val="24"/>
          <w:lang w:eastAsia="es-ES"/>
        </w:rPr>
        <w:t xml:space="preserve">) hombres. El rango de edad en el que se presentó mayor </w:t>
      </w:r>
      <w:r w:rsidR="002132C7">
        <w:rPr>
          <w:rFonts w:ascii="Times New Roman" w:eastAsia="Times New Roman" w:hAnsi="Times New Roman" w:cs="Times New Roman"/>
          <w:color w:val="000000"/>
          <w:sz w:val="24"/>
          <w:szCs w:val="24"/>
          <w:lang w:eastAsia="es-ES"/>
        </w:rPr>
        <w:t>reactividad fue de 27 -</w:t>
      </w:r>
      <w:r w:rsidR="008D37A2">
        <w:rPr>
          <w:rFonts w:ascii="Times New Roman" w:eastAsia="Times New Roman" w:hAnsi="Times New Roman" w:cs="Times New Roman"/>
          <w:color w:val="000000"/>
          <w:sz w:val="24"/>
          <w:szCs w:val="24"/>
          <w:lang w:eastAsia="es-ES"/>
        </w:rPr>
        <w:t xml:space="preserve"> </w:t>
      </w:r>
      <w:r w:rsidR="002132C7">
        <w:rPr>
          <w:rFonts w:ascii="Times New Roman" w:eastAsia="Times New Roman" w:hAnsi="Times New Roman" w:cs="Times New Roman"/>
          <w:color w:val="000000"/>
          <w:sz w:val="24"/>
          <w:szCs w:val="24"/>
          <w:lang w:eastAsia="es-ES"/>
        </w:rPr>
        <w:t>35 años</w:t>
      </w:r>
      <w:r w:rsidR="00C12B03">
        <w:rPr>
          <w:rFonts w:ascii="Times New Roman" w:eastAsia="Times New Roman" w:hAnsi="Times New Roman" w:cs="Times New Roman"/>
          <w:color w:val="000000"/>
          <w:sz w:val="24"/>
          <w:szCs w:val="24"/>
          <w:lang w:eastAsia="es-ES"/>
        </w:rPr>
        <w:t xml:space="preserve"> con </w:t>
      </w:r>
      <w:r w:rsidR="009715EA" w:rsidRPr="00164C72">
        <w:rPr>
          <w:rFonts w:ascii="Times New Roman" w:eastAsia="Times New Roman" w:hAnsi="Times New Roman" w:cs="Times New Roman"/>
          <w:color w:val="000000"/>
          <w:sz w:val="24"/>
          <w:szCs w:val="24"/>
          <w:lang w:eastAsia="es-ES"/>
        </w:rPr>
        <w:t>12,96</w:t>
      </w:r>
      <w:r w:rsidR="000C3F23">
        <w:rPr>
          <w:rFonts w:ascii="Times New Roman" w:eastAsia="Times New Roman" w:hAnsi="Times New Roman" w:cs="Times New Roman"/>
          <w:color w:val="000000"/>
          <w:sz w:val="24"/>
          <w:szCs w:val="24"/>
          <w:lang w:eastAsia="es-ES"/>
        </w:rPr>
        <w:t>% (N</w:t>
      </w:r>
      <w:r w:rsidR="00C12B03">
        <w:rPr>
          <w:rFonts w:ascii="Times New Roman" w:eastAsia="Times New Roman" w:hAnsi="Times New Roman" w:cs="Times New Roman"/>
          <w:color w:val="000000"/>
          <w:sz w:val="24"/>
          <w:szCs w:val="24"/>
          <w:lang w:eastAsia="es-ES"/>
        </w:rPr>
        <w:t>=</w:t>
      </w:r>
      <w:r w:rsidR="002132C7">
        <w:rPr>
          <w:rFonts w:ascii="Times New Roman" w:eastAsia="Times New Roman" w:hAnsi="Times New Roman" w:cs="Times New Roman"/>
          <w:color w:val="000000"/>
          <w:sz w:val="24"/>
          <w:szCs w:val="24"/>
          <w:lang w:eastAsia="es-ES"/>
        </w:rPr>
        <w:t>7</w:t>
      </w:r>
      <w:r w:rsidR="00C12B03">
        <w:rPr>
          <w:rFonts w:ascii="Times New Roman" w:eastAsia="Times New Roman" w:hAnsi="Times New Roman" w:cs="Times New Roman"/>
          <w:color w:val="000000"/>
          <w:sz w:val="24"/>
          <w:szCs w:val="24"/>
          <w:lang w:eastAsia="es-ES"/>
        </w:rPr>
        <w:t>)</w:t>
      </w:r>
      <w:r w:rsidR="00867F07">
        <w:rPr>
          <w:rFonts w:ascii="Times New Roman" w:eastAsia="Times New Roman" w:hAnsi="Times New Roman" w:cs="Times New Roman"/>
          <w:sz w:val="24"/>
          <w:szCs w:val="24"/>
          <w:lang w:eastAsia="es-ES"/>
        </w:rPr>
        <w:t>.</w:t>
      </w:r>
      <w:r w:rsidR="00815935">
        <w:rPr>
          <w:rFonts w:ascii="Times New Roman" w:eastAsia="Times New Roman" w:hAnsi="Times New Roman" w:cs="Times New Roman"/>
          <w:color w:val="000000"/>
          <w:sz w:val="24"/>
          <w:szCs w:val="24"/>
          <w:lang w:eastAsia="es-ES"/>
        </w:rPr>
        <w:t xml:space="preserve"> </w:t>
      </w:r>
      <w:r w:rsidR="00E1151E">
        <w:rPr>
          <w:rFonts w:ascii="Times New Roman" w:eastAsia="Times New Roman" w:hAnsi="Times New Roman" w:cs="Times New Roman"/>
          <w:color w:val="000000"/>
          <w:sz w:val="24"/>
          <w:szCs w:val="24"/>
          <w:lang w:eastAsia="es-ES"/>
        </w:rPr>
        <w:t>Los resultados fueron estadísticamente no significativo</w:t>
      </w:r>
      <w:r w:rsidR="00144422">
        <w:rPr>
          <w:rFonts w:ascii="Times New Roman" w:eastAsia="Times New Roman" w:hAnsi="Times New Roman" w:cs="Times New Roman"/>
          <w:color w:val="000000"/>
          <w:sz w:val="24"/>
          <w:szCs w:val="24"/>
          <w:lang w:eastAsia="es-ES"/>
        </w:rPr>
        <w:t>s</w:t>
      </w:r>
      <w:r w:rsidR="001D6627" w:rsidRPr="001D6627">
        <w:rPr>
          <w:rFonts w:ascii="Times New Roman" w:eastAsia="Times New Roman" w:hAnsi="Times New Roman" w:cs="Times New Roman"/>
          <w:color w:val="000000"/>
          <w:sz w:val="24"/>
          <w:szCs w:val="24"/>
          <w:lang w:eastAsia="es-ES"/>
        </w:rPr>
        <w:t>.</w:t>
      </w:r>
      <w:r w:rsidR="001D6627">
        <w:rPr>
          <w:rFonts w:ascii="Times New Roman" w:eastAsia="Times New Roman" w:hAnsi="Times New Roman" w:cs="Times New Roman"/>
          <w:color w:val="000000"/>
          <w:sz w:val="24"/>
          <w:szCs w:val="24"/>
          <w:lang w:eastAsia="es-ES"/>
        </w:rPr>
        <w:t xml:space="preserve"> </w:t>
      </w:r>
      <w:r w:rsidR="00867F07" w:rsidRPr="003D5964">
        <w:rPr>
          <w:rFonts w:ascii="Times New Roman" w:eastAsia="Times New Roman" w:hAnsi="Times New Roman" w:cs="Times New Roman"/>
          <w:sz w:val="24"/>
          <w:szCs w:val="24"/>
          <w:lang w:eastAsia="es-ES"/>
        </w:rPr>
        <w:t xml:space="preserve">Tabla N° </w:t>
      </w:r>
      <w:r w:rsidR="00867F07">
        <w:rPr>
          <w:rFonts w:ascii="Times New Roman" w:eastAsia="Times New Roman" w:hAnsi="Times New Roman" w:cs="Times New Roman"/>
          <w:sz w:val="24"/>
          <w:szCs w:val="24"/>
          <w:lang w:eastAsia="es-ES"/>
        </w:rPr>
        <w:t>2</w:t>
      </w:r>
      <w:r w:rsidR="00867F07" w:rsidRPr="003D5964">
        <w:rPr>
          <w:rFonts w:ascii="Times New Roman" w:eastAsia="Times New Roman" w:hAnsi="Times New Roman" w:cs="Times New Roman"/>
          <w:sz w:val="24"/>
          <w:szCs w:val="24"/>
          <w:lang w:eastAsia="es-ES"/>
        </w:rPr>
        <w:t>.</w:t>
      </w:r>
    </w:p>
    <w:p w14:paraId="518F5C10" w14:textId="77777777" w:rsidR="00553F5D" w:rsidRDefault="00553F5D" w:rsidP="00867F07">
      <w:pPr>
        <w:tabs>
          <w:tab w:val="left" w:pos="709"/>
        </w:tabs>
        <w:spacing w:after="0" w:line="360" w:lineRule="auto"/>
        <w:jc w:val="both"/>
        <w:rPr>
          <w:rFonts w:ascii="Times New Roman" w:eastAsia="Times New Roman" w:hAnsi="Times New Roman" w:cs="Times New Roman"/>
          <w:color w:val="000000"/>
          <w:sz w:val="24"/>
          <w:szCs w:val="24"/>
          <w:lang w:eastAsia="es-ES"/>
        </w:rPr>
      </w:pPr>
    </w:p>
    <w:p w14:paraId="03CBA25D" w14:textId="77777777" w:rsidR="00867F07" w:rsidRDefault="009810C8" w:rsidP="00867F07">
      <w:pPr>
        <w:tabs>
          <w:tab w:val="left" w:pos="709"/>
        </w:tabs>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s-ES"/>
        </w:rPr>
        <w:tab/>
      </w:r>
      <w:r w:rsidR="00B861C0" w:rsidRPr="00164C72">
        <w:rPr>
          <w:rFonts w:ascii="Times New Roman" w:eastAsia="Times New Roman" w:hAnsi="Times New Roman" w:cs="Times New Roman"/>
          <w:color w:val="000000"/>
          <w:sz w:val="24"/>
          <w:szCs w:val="24"/>
          <w:lang w:eastAsia="es-ES"/>
        </w:rPr>
        <w:t xml:space="preserve">Al relacionar Anti </w:t>
      </w:r>
      <w:proofErr w:type="spellStart"/>
      <w:r w:rsidR="00B861C0" w:rsidRPr="00164C72">
        <w:rPr>
          <w:rFonts w:ascii="Times New Roman" w:eastAsia="Times New Roman" w:hAnsi="Times New Roman" w:cs="Times New Roman"/>
          <w:color w:val="000000"/>
          <w:sz w:val="24"/>
          <w:szCs w:val="24"/>
          <w:lang w:eastAsia="es-ES"/>
        </w:rPr>
        <w:t>core</w:t>
      </w:r>
      <w:proofErr w:type="spellEnd"/>
      <w:r w:rsidR="00B861C0" w:rsidRPr="00164C72">
        <w:rPr>
          <w:rFonts w:ascii="Times New Roman" w:eastAsia="Times New Roman" w:hAnsi="Times New Roman" w:cs="Times New Roman"/>
          <w:color w:val="000000"/>
          <w:sz w:val="24"/>
          <w:szCs w:val="24"/>
          <w:lang w:eastAsia="es-ES"/>
        </w:rPr>
        <w:t xml:space="preserve"> con el género y la edad, se observa que los mayores porcentajes corresponden al resultado reactivo en género masculino (n=22) con 40,74%; y también reactivo en la edad de 27-35 años (n=12) con 22,22%. </w:t>
      </w:r>
      <w:r w:rsidR="00B861C0" w:rsidRPr="00164C72">
        <w:rPr>
          <w:rFonts w:ascii="Times New Roman" w:hAnsi="Times New Roman" w:cs="Times New Roman"/>
          <w:sz w:val="24"/>
          <w:szCs w:val="24"/>
        </w:rPr>
        <w:t>No se observaron diferencias estadísticamente significativas entre las variables en estudio</w:t>
      </w:r>
      <w:r w:rsidR="00867F07">
        <w:rPr>
          <w:rFonts w:ascii="Times New Roman" w:eastAsia="Times New Roman" w:hAnsi="Times New Roman" w:cs="Times New Roman"/>
          <w:color w:val="000000"/>
          <w:sz w:val="24"/>
          <w:szCs w:val="24"/>
          <w:lang w:eastAsia="es-ES"/>
        </w:rPr>
        <w:t xml:space="preserve">. </w:t>
      </w:r>
      <w:r w:rsidR="00867F07">
        <w:rPr>
          <w:rFonts w:ascii="Times New Roman" w:hAnsi="Times New Roman" w:cs="Times New Roman"/>
          <w:sz w:val="24"/>
          <w:szCs w:val="24"/>
        </w:rPr>
        <w:t>Tabla</w:t>
      </w:r>
      <w:r w:rsidR="00867F07" w:rsidRPr="00B9147F">
        <w:rPr>
          <w:rFonts w:ascii="Times New Roman" w:eastAsia="Times New Roman" w:hAnsi="Times New Roman" w:cs="Times New Roman"/>
          <w:sz w:val="24"/>
          <w:szCs w:val="24"/>
          <w:lang w:eastAsia="es-ES"/>
        </w:rPr>
        <w:t xml:space="preserve"> </w:t>
      </w:r>
      <w:r w:rsidR="00867F07" w:rsidRPr="003D5964">
        <w:rPr>
          <w:rFonts w:ascii="Times New Roman" w:eastAsia="Times New Roman" w:hAnsi="Times New Roman" w:cs="Times New Roman"/>
          <w:sz w:val="24"/>
          <w:szCs w:val="24"/>
          <w:lang w:eastAsia="es-ES"/>
        </w:rPr>
        <w:t xml:space="preserve">N° </w:t>
      </w:r>
      <w:r w:rsidR="00867F07">
        <w:rPr>
          <w:rFonts w:ascii="Times New Roman" w:eastAsia="Times New Roman" w:hAnsi="Times New Roman" w:cs="Times New Roman"/>
          <w:sz w:val="24"/>
          <w:szCs w:val="24"/>
          <w:lang w:eastAsia="es-ES"/>
        </w:rPr>
        <w:t>3.</w:t>
      </w:r>
      <w:r w:rsidR="00867F07">
        <w:rPr>
          <w:rFonts w:ascii="Times New Roman" w:hAnsi="Times New Roman" w:cs="Times New Roman"/>
          <w:sz w:val="24"/>
          <w:szCs w:val="24"/>
        </w:rPr>
        <w:t xml:space="preserve"> </w:t>
      </w:r>
    </w:p>
    <w:p w14:paraId="36208761" w14:textId="77777777" w:rsidR="00867F07" w:rsidRDefault="00867F07" w:rsidP="00867F07">
      <w:pPr>
        <w:tabs>
          <w:tab w:val="left" w:pos="709"/>
        </w:tabs>
        <w:spacing w:after="0" w:line="360" w:lineRule="auto"/>
        <w:jc w:val="both"/>
        <w:rPr>
          <w:rFonts w:ascii="Times New Roman" w:hAnsi="Times New Roman" w:cs="Times New Roman"/>
          <w:sz w:val="24"/>
          <w:szCs w:val="24"/>
        </w:rPr>
      </w:pPr>
    </w:p>
    <w:p w14:paraId="18F6538E" w14:textId="77777777" w:rsidR="00867F07" w:rsidRDefault="00867F07" w:rsidP="00867F07">
      <w:pPr>
        <w:tabs>
          <w:tab w:val="left" w:pos="709"/>
        </w:tabs>
        <w:spacing w:after="0" w:line="360" w:lineRule="auto"/>
        <w:jc w:val="both"/>
        <w:rPr>
          <w:rFonts w:ascii="Times New Roman" w:eastAsia="Times New Roman" w:hAnsi="Times New Roman" w:cs="Times New Roman"/>
          <w:sz w:val="24"/>
          <w:szCs w:val="24"/>
          <w:lang w:eastAsia="es-ES"/>
        </w:rPr>
      </w:pPr>
      <w:r>
        <w:rPr>
          <w:rFonts w:ascii="Times New Roman" w:hAnsi="Times New Roman" w:cs="Times New Roman"/>
          <w:sz w:val="24"/>
          <w:szCs w:val="24"/>
        </w:rPr>
        <w:tab/>
      </w:r>
      <w:r w:rsidR="00925D8D">
        <w:rPr>
          <w:rFonts w:ascii="Times New Roman" w:hAnsi="Times New Roman" w:cs="Times New Roman"/>
          <w:sz w:val="24"/>
          <w:szCs w:val="24"/>
        </w:rPr>
        <w:t>El</w:t>
      </w:r>
      <w:r>
        <w:rPr>
          <w:rFonts w:ascii="Times New Roman" w:hAnsi="Times New Roman" w:cs="Times New Roman"/>
          <w:sz w:val="24"/>
          <w:szCs w:val="24"/>
        </w:rPr>
        <w:t xml:space="preserve"> HBsAg </w:t>
      </w:r>
      <w:r w:rsidR="00925D8D">
        <w:rPr>
          <w:rFonts w:ascii="Times New Roman" w:hAnsi="Times New Roman" w:cs="Times New Roman"/>
          <w:sz w:val="24"/>
          <w:szCs w:val="24"/>
        </w:rPr>
        <w:t>estudiado bajo</w:t>
      </w:r>
      <w:r>
        <w:rPr>
          <w:rFonts w:ascii="Times New Roman" w:hAnsi="Times New Roman" w:cs="Times New Roman"/>
          <w:sz w:val="24"/>
          <w:szCs w:val="24"/>
        </w:rPr>
        <w:t xml:space="preserve"> las características sociodemográficas </w:t>
      </w:r>
      <w:r w:rsidR="00833A85">
        <w:rPr>
          <w:rFonts w:ascii="Times New Roman" w:hAnsi="Times New Roman" w:cs="Times New Roman"/>
          <w:sz w:val="24"/>
          <w:szCs w:val="24"/>
        </w:rPr>
        <w:t>demuestra</w:t>
      </w:r>
      <w:r>
        <w:rPr>
          <w:rFonts w:ascii="Times New Roman" w:hAnsi="Times New Roman" w:cs="Times New Roman"/>
          <w:sz w:val="24"/>
          <w:szCs w:val="24"/>
        </w:rPr>
        <w:t xml:space="preserve"> que, en cuanto a la procedencia de los pacientes, los </w:t>
      </w:r>
      <w:r w:rsidR="00D70489">
        <w:rPr>
          <w:rFonts w:ascii="Times New Roman" w:hAnsi="Times New Roman" w:cs="Times New Roman"/>
          <w:sz w:val="24"/>
          <w:szCs w:val="24"/>
        </w:rPr>
        <w:t>casos</w:t>
      </w:r>
      <w:r>
        <w:rPr>
          <w:rFonts w:ascii="Times New Roman" w:hAnsi="Times New Roman" w:cs="Times New Roman"/>
          <w:sz w:val="24"/>
          <w:szCs w:val="24"/>
        </w:rPr>
        <w:t xml:space="preserve"> reactivos procedentes del Estado Bolívar </w:t>
      </w:r>
      <w:r w:rsidR="00D70489">
        <w:rPr>
          <w:rFonts w:ascii="Times New Roman" w:hAnsi="Times New Roman" w:cs="Times New Roman"/>
          <w:sz w:val="24"/>
          <w:szCs w:val="24"/>
        </w:rPr>
        <w:t xml:space="preserve">corresponde </w:t>
      </w:r>
      <w:r w:rsidR="00AC6899">
        <w:rPr>
          <w:rFonts w:ascii="Times New Roman" w:hAnsi="Times New Roman" w:cs="Times New Roman"/>
          <w:sz w:val="24"/>
          <w:szCs w:val="24"/>
        </w:rPr>
        <w:t>a un (N</w:t>
      </w:r>
      <w:r w:rsidR="00D70489">
        <w:rPr>
          <w:rFonts w:ascii="Times New Roman" w:hAnsi="Times New Roman" w:cs="Times New Roman"/>
          <w:sz w:val="24"/>
          <w:szCs w:val="24"/>
        </w:rPr>
        <w:t>=</w:t>
      </w:r>
      <w:r w:rsidR="00EC402E">
        <w:rPr>
          <w:rFonts w:ascii="Times New Roman" w:hAnsi="Times New Roman" w:cs="Times New Roman"/>
          <w:sz w:val="24"/>
          <w:szCs w:val="24"/>
        </w:rPr>
        <w:t>15</w:t>
      </w:r>
      <w:r>
        <w:rPr>
          <w:rFonts w:ascii="Times New Roman" w:hAnsi="Times New Roman" w:cs="Times New Roman"/>
          <w:sz w:val="24"/>
          <w:szCs w:val="24"/>
        </w:rPr>
        <w:t xml:space="preserve">) con </w:t>
      </w:r>
      <w:r w:rsidR="00D05BD1" w:rsidRPr="00164C72">
        <w:rPr>
          <w:rFonts w:ascii="Times New Roman" w:eastAsia="Times New Roman" w:hAnsi="Times New Roman" w:cs="Times New Roman"/>
          <w:color w:val="000000"/>
          <w:sz w:val="24"/>
          <w:szCs w:val="24"/>
          <w:lang w:eastAsia="es-ES"/>
        </w:rPr>
        <w:t>27,78</w:t>
      </w:r>
      <w:r>
        <w:rPr>
          <w:rFonts w:ascii="Times New Roman" w:hAnsi="Times New Roman" w:cs="Times New Roman"/>
          <w:sz w:val="24"/>
          <w:szCs w:val="24"/>
        </w:rPr>
        <w:t>%. Con relación a la ocupac</w:t>
      </w:r>
      <w:r w:rsidR="00D70489">
        <w:rPr>
          <w:rFonts w:ascii="Times New Roman" w:hAnsi="Times New Roman" w:cs="Times New Roman"/>
          <w:sz w:val="24"/>
          <w:szCs w:val="24"/>
        </w:rPr>
        <w:t>ión, predominan los pacientes</w:t>
      </w:r>
      <w:r>
        <w:rPr>
          <w:rFonts w:ascii="Times New Roman" w:hAnsi="Times New Roman" w:cs="Times New Roman"/>
          <w:sz w:val="24"/>
          <w:szCs w:val="24"/>
        </w:rPr>
        <w:t xml:space="preserve"> react</w:t>
      </w:r>
      <w:r w:rsidR="00AC6899">
        <w:rPr>
          <w:rFonts w:ascii="Times New Roman" w:hAnsi="Times New Roman" w:cs="Times New Roman"/>
          <w:sz w:val="24"/>
          <w:szCs w:val="24"/>
        </w:rPr>
        <w:t>ivos que ejercen algún oficio (N</w:t>
      </w:r>
      <w:r>
        <w:rPr>
          <w:rFonts w:ascii="Times New Roman" w:hAnsi="Times New Roman" w:cs="Times New Roman"/>
          <w:sz w:val="24"/>
          <w:szCs w:val="24"/>
        </w:rPr>
        <w:t>=</w:t>
      </w:r>
      <w:r w:rsidR="005B74DD">
        <w:rPr>
          <w:rFonts w:ascii="Times New Roman" w:eastAsia="Times New Roman" w:hAnsi="Times New Roman" w:cs="Times New Roman"/>
          <w:color w:val="000000"/>
          <w:sz w:val="24"/>
          <w:szCs w:val="24"/>
          <w:lang w:eastAsia="es-ES"/>
        </w:rPr>
        <w:t>10</w:t>
      </w:r>
      <w:r>
        <w:rPr>
          <w:rFonts w:ascii="Times New Roman" w:hAnsi="Times New Roman" w:cs="Times New Roman"/>
          <w:sz w:val="24"/>
          <w:szCs w:val="24"/>
        </w:rPr>
        <w:t xml:space="preserve">) con </w:t>
      </w:r>
      <w:r w:rsidR="00D05BD1" w:rsidRPr="00164C72">
        <w:rPr>
          <w:rFonts w:ascii="Times New Roman" w:eastAsia="Times New Roman" w:hAnsi="Times New Roman" w:cs="Times New Roman"/>
          <w:color w:val="000000"/>
          <w:sz w:val="24"/>
          <w:szCs w:val="24"/>
          <w:lang w:eastAsia="es-ES"/>
        </w:rPr>
        <w:t>18,52</w:t>
      </w:r>
      <w:r>
        <w:rPr>
          <w:rFonts w:ascii="Times New Roman" w:hAnsi="Times New Roman" w:cs="Times New Roman"/>
          <w:sz w:val="24"/>
          <w:szCs w:val="24"/>
        </w:rPr>
        <w:t>%</w:t>
      </w:r>
      <w:r w:rsidRPr="00F26A79">
        <w:rPr>
          <w:rFonts w:ascii="Times New Roman" w:hAnsi="Times New Roman" w:cs="Times New Roman"/>
          <w:sz w:val="24"/>
          <w:szCs w:val="24"/>
        </w:rPr>
        <w:t>.</w:t>
      </w:r>
      <w:r>
        <w:rPr>
          <w:rFonts w:ascii="Times New Roman" w:hAnsi="Times New Roman" w:cs="Times New Roman"/>
          <w:sz w:val="24"/>
          <w:szCs w:val="24"/>
        </w:rPr>
        <w:t xml:space="preserve"> </w:t>
      </w:r>
      <w:r w:rsidR="00463F78">
        <w:rPr>
          <w:rFonts w:ascii="Times New Roman" w:hAnsi="Times New Roman" w:cs="Times New Roman"/>
          <w:sz w:val="24"/>
          <w:szCs w:val="24"/>
        </w:rPr>
        <w:t>Los resultados no presentan</w:t>
      </w:r>
      <w:r w:rsidR="00D05BD1" w:rsidRPr="00164C72">
        <w:rPr>
          <w:rFonts w:ascii="Times New Roman" w:hAnsi="Times New Roman" w:cs="Times New Roman"/>
          <w:sz w:val="24"/>
          <w:szCs w:val="24"/>
        </w:rPr>
        <w:t xml:space="preserve"> diferencias estadísticamente significativas</w:t>
      </w:r>
      <w:r w:rsidR="00463F78">
        <w:rPr>
          <w:rFonts w:ascii="Times New Roman" w:hAnsi="Times New Roman" w:cs="Times New Roman"/>
          <w:sz w:val="24"/>
          <w:szCs w:val="24"/>
        </w:rPr>
        <w:t>.</w:t>
      </w:r>
      <w:r w:rsidR="00D05BD1" w:rsidRPr="003D5964">
        <w:rPr>
          <w:rFonts w:ascii="Times New Roman" w:eastAsia="Times New Roman" w:hAnsi="Times New Roman" w:cs="Times New Roman"/>
          <w:sz w:val="24"/>
          <w:szCs w:val="24"/>
          <w:lang w:eastAsia="es-ES"/>
        </w:rPr>
        <w:t xml:space="preserve"> </w:t>
      </w:r>
      <w:r w:rsidRPr="003D5964">
        <w:rPr>
          <w:rFonts w:ascii="Times New Roman" w:eastAsia="Times New Roman" w:hAnsi="Times New Roman" w:cs="Times New Roman"/>
          <w:sz w:val="24"/>
          <w:szCs w:val="24"/>
          <w:lang w:eastAsia="es-ES"/>
        </w:rPr>
        <w:t xml:space="preserve">Tabla N° </w:t>
      </w:r>
      <w:r>
        <w:rPr>
          <w:rFonts w:ascii="Times New Roman" w:eastAsia="Times New Roman" w:hAnsi="Times New Roman" w:cs="Times New Roman"/>
          <w:sz w:val="24"/>
          <w:szCs w:val="24"/>
          <w:lang w:eastAsia="es-ES"/>
        </w:rPr>
        <w:t>4</w:t>
      </w:r>
      <w:r w:rsidRPr="003D5964">
        <w:rPr>
          <w:rFonts w:ascii="Times New Roman" w:eastAsia="Times New Roman" w:hAnsi="Times New Roman" w:cs="Times New Roman"/>
          <w:sz w:val="24"/>
          <w:szCs w:val="24"/>
          <w:lang w:eastAsia="es-ES"/>
        </w:rPr>
        <w:t>.</w:t>
      </w:r>
    </w:p>
    <w:p w14:paraId="3CF034B8" w14:textId="77777777" w:rsidR="00F70A92" w:rsidRDefault="00F70A92" w:rsidP="00B22110">
      <w:pPr>
        <w:tabs>
          <w:tab w:val="left" w:pos="709"/>
        </w:tabs>
        <w:spacing w:after="0" w:line="360" w:lineRule="auto"/>
        <w:jc w:val="both"/>
        <w:rPr>
          <w:rFonts w:ascii="Times New Roman" w:hAnsi="Times New Roman" w:cs="Times New Roman"/>
          <w:sz w:val="24"/>
          <w:szCs w:val="24"/>
        </w:rPr>
      </w:pPr>
    </w:p>
    <w:p w14:paraId="66235148" w14:textId="77777777" w:rsidR="005002F5" w:rsidRDefault="00F70A92" w:rsidP="00F60F79">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90323" w:rsidRPr="00164C72">
        <w:rPr>
          <w:rFonts w:ascii="Times New Roman" w:hAnsi="Times New Roman" w:cs="Times New Roman"/>
          <w:sz w:val="24"/>
          <w:szCs w:val="24"/>
        </w:rPr>
        <w:t xml:space="preserve">Al relacionar Anti Core con las características sociodemográficas se observa que, en cuanto a la procedencia de los pacientes, predominan los pacientes reactivos procedentes del estado Bolívar (n=32) con 59,26%. Con relación a la ocupación, predominan los </w:t>
      </w:r>
      <w:r w:rsidR="00190323" w:rsidRPr="00164C72">
        <w:rPr>
          <w:rFonts w:ascii="Times New Roman" w:hAnsi="Times New Roman" w:cs="Times New Roman"/>
          <w:sz w:val="24"/>
          <w:szCs w:val="24"/>
        </w:rPr>
        <w:lastRenderedPageBreak/>
        <w:t xml:space="preserve">pacientes reactivos que ejercen algún oficio (n=17) con 31,48%. No se observaron diferencias estadísticamente significativas </w:t>
      </w:r>
      <w:r w:rsidR="00190323">
        <w:rPr>
          <w:rFonts w:ascii="Times New Roman" w:hAnsi="Times New Roman" w:cs="Times New Roman"/>
          <w:sz w:val="24"/>
          <w:szCs w:val="24"/>
        </w:rPr>
        <w:t>entre las variables en estudio</w:t>
      </w:r>
      <w:r w:rsidR="00B22110">
        <w:rPr>
          <w:rFonts w:ascii="Times New Roman" w:hAnsi="Times New Roman" w:cs="Times New Roman"/>
          <w:sz w:val="24"/>
          <w:szCs w:val="24"/>
        </w:rPr>
        <w:t xml:space="preserve">. </w:t>
      </w:r>
      <w:r w:rsidR="00B22110" w:rsidRPr="003D5964">
        <w:rPr>
          <w:rFonts w:ascii="Times New Roman" w:eastAsia="Times New Roman" w:hAnsi="Times New Roman" w:cs="Times New Roman"/>
          <w:sz w:val="24"/>
          <w:szCs w:val="24"/>
          <w:lang w:eastAsia="es-ES"/>
        </w:rPr>
        <w:t xml:space="preserve">Tabla N° </w:t>
      </w:r>
      <w:r w:rsidR="00B51CD8">
        <w:rPr>
          <w:rFonts w:ascii="Times New Roman" w:eastAsia="Times New Roman" w:hAnsi="Times New Roman" w:cs="Times New Roman"/>
          <w:sz w:val="24"/>
          <w:szCs w:val="24"/>
          <w:lang w:eastAsia="es-ES"/>
        </w:rPr>
        <w:t>5</w:t>
      </w:r>
      <w:r w:rsidR="00B22110" w:rsidRPr="003D5964">
        <w:rPr>
          <w:rFonts w:ascii="Times New Roman" w:eastAsia="Times New Roman" w:hAnsi="Times New Roman" w:cs="Times New Roman"/>
          <w:sz w:val="24"/>
          <w:szCs w:val="24"/>
          <w:lang w:eastAsia="es-ES"/>
        </w:rPr>
        <w:t>.</w:t>
      </w:r>
      <w:r w:rsidR="00F60F79">
        <w:rPr>
          <w:rFonts w:ascii="Times New Roman" w:hAnsi="Times New Roman" w:cs="Times New Roman"/>
          <w:sz w:val="24"/>
          <w:szCs w:val="24"/>
        </w:rPr>
        <w:t xml:space="preserve"> </w:t>
      </w:r>
    </w:p>
    <w:p w14:paraId="73F21A35"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29E46867"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3A8608B7"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43093164"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52B8AC28"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11B16AC7"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5E5A0B83"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3F789BC6"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10FCC616"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4C47F496"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7F7EF9FA"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4548E3B5"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18546236"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784861B8"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0BD9C137"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3BD607B7"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1CF2BBD1"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271C0D94"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7A41B9A2"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467B7802"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09B7BDD2"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68F9D3A4"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533916D0"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502D1A67"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6D5AD062"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4FF9402E"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281FF2DD" w14:textId="77777777" w:rsidR="009E39FB" w:rsidRDefault="009E39FB" w:rsidP="00F60F79">
      <w:pPr>
        <w:tabs>
          <w:tab w:val="left" w:pos="709"/>
        </w:tabs>
        <w:spacing w:after="0" w:line="360" w:lineRule="auto"/>
        <w:jc w:val="both"/>
        <w:rPr>
          <w:rFonts w:ascii="Times New Roman" w:hAnsi="Times New Roman" w:cs="Times New Roman"/>
          <w:sz w:val="24"/>
          <w:szCs w:val="24"/>
        </w:rPr>
      </w:pPr>
    </w:p>
    <w:p w14:paraId="6CB4CD11" w14:textId="77777777" w:rsidR="00F60F79" w:rsidRPr="00F60F79" w:rsidRDefault="00F60F79" w:rsidP="00F60F79">
      <w:pPr>
        <w:tabs>
          <w:tab w:val="left" w:pos="709"/>
        </w:tabs>
        <w:spacing w:after="0" w:line="360" w:lineRule="auto"/>
        <w:jc w:val="both"/>
        <w:rPr>
          <w:rFonts w:ascii="Times New Roman" w:hAnsi="Times New Roman" w:cs="Times New Roman"/>
          <w:sz w:val="24"/>
          <w:szCs w:val="24"/>
        </w:rPr>
      </w:pPr>
    </w:p>
    <w:p w14:paraId="6F2BFBA3" w14:textId="77777777" w:rsidR="00D0538E" w:rsidRDefault="00D0538E" w:rsidP="00455200">
      <w:pPr>
        <w:tabs>
          <w:tab w:val="left" w:pos="709"/>
        </w:tabs>
        <w:spacing w:after="0"/>
        <w:jc w:val="center"/>
        <w:rPr>
          <w:rFonts w:ascii="Times New Roman" w:eastAsia="Times New Roman" w:hAnsi="Times New Roman" w:cs="Times New Roman"/>
          <w:b/>
          <w:color w:val="000000"/>
          <w:sz w:val="28"/>
          <w:szCs w:val="28"/>
          <w:lang w:eastAsia="es-ES"/>
        </w:rPr>
      </w:pPr>
    </w:p>
    <w:p w14:paraId="05617CCD" w14:textId="77777777" w:rsidR="00455200" w:rsidRPr="002805F3" w:rsidRDefault="00455200" w:rsidP="00455200">
      <w:pPr>
        <w:tabs>
          <w:tab w:val="left" w:pos="709"/>
        </w:tabs>
        <w:spacing w:after="0"/>
        <w:jc w:val="center"/>
        <w:rPr>
          <w:rFonts w:ascii="Times New Roman" w:eastAsia="Times New Roman" w:hAnsi="Times New Roman" w:cs="Times New Roman"/>
          <w:b/>
          <w:color w:val="000000"/>
          <w:sz w:val="28"/>
          <w:szCs w:val="28"/>
          <w:lang w:eastAsia="es-ES"/>
        </w:rPr>
      </w:pPr>
      <w:r w:rsidRPr="002805F3">
        <w:rPr>
          <w:rFonts w:ascii="Times New Roman" w:eastAsia="Times New Roman" w:hAnsi="Times New Roman" w:cs="Times New Roman"/>
          <w:b/>
          <w:color w:val="000000"/>
          <w:sz w:val="28"/>
          <w:szCs w:val="28"/>
          <w:lang w:eastAsia="es-ES"/>
        </w:rPr>
        <w:lastRenderedPageBreak/>
        <w:t>TABLA 1</w:t>
      </w:r>
    </w:p>
    <w:p w14:paraId="07FD7D32" w14:textId="77777777" w:rsidR="00455200" w:rsidRDefault="00455200" w:rsidP="00455200">
      <w:pPr>
        <w:tabs>
          <w:tab w:val="left" w:pos="709"/>
        </w:tabs>
        <w:spacing w:after="0"/>
        <w:jc w:val="center"/>
        <w:rPr>
          <w:rFonts w:ascii="Times New Roman" w:eastAsia="Times New Roman" w:hAnsi="Times New Roman" w:cs="Times New Roman"/>
          <w:color w:val="000000"/>
          <w:sz w:val="24"/>
          <w:szCs w:val="24"/>
          <w:lang w:eastAsia="es-ES"/>
        </w:rPr>
      </w:pPr>
    </w:p>
    <w:p w14:paraId="22B8ADE6" w14:textId="77777777" w:rsidR="00455200" w:rsidRPr="0089689D" w:rsidRDefault="0089689D" w:rsidP="00455200">
      <w:pPr>
        <w:tabs>
          <w:tab w:val="left" w:pos="709"/>
        </w:tabs>
        <w:spacing w:after="0"/>
        <w:jc w:val="center"/>
        <w:rPr>
          <w:rFonts w:ascii="Times New Roman" w:eastAsia="Times New Roman" w:hAnsi="Times New Roman" w:cs="Times New Roman"/>
          <w:b/>
          <w:color w:val="000000"/>
          <w:sz w:val="28"/>
          <w:szCs w:val="28"/>
          <w:lang w:eastAsia="es-ES"/>
        </w:rPr>
      </w:pPr>
      <w:r w:rsidRPr="0089689D">
        <w:rPr>
          <w:rFonts w:ascii="Times New Roman" w:eastAsia="Times New Roman" w:hAnsi="Times New Roman" w:cs="Times New Roman"/>
          <w:b/>
          <w:color w:val="000000"/>
          <w:sz w:val="28"/>
          <w:szCs w:val="28"/>
          <w:lang w:eastAsia="es-ES"/>
        </w:rPr>
        <w:t>SEROPREVALENCIA DE HEPATITIS B EN DONANTES ATENDIDOS EN BANCO DE SANGRE. COMPLEJO HOSPITALARIO UNIVERSITARIO “RUIZ Y PÁEZ”. MUNICIPIO ANGOSTURA DEL ORINOCO, CIUDAD BOLÍVAR-ESTADO BOLÍVAR. 2019-2021</w:t>
      </w:r>
    </w:p>
    <w:p w14:paraId="21F41604" w14:textId="77777777" w:rsidR="00455200" w:rsidRDefault="00455200" w:rsidP="00455200">
      <w:pPr>
        <w:tabs>
          <w:tab w:val="left" w:pos="709"/>
        </w:tabs>
        <w:spacing w:after="0"/>
        <w:jc w:val="both"/>
        <w:rPr>
          <w:rFonts w:ascii="Times New Roman" w:eastAsia="Times New Roman" w:hAnsi="Times New Roman" w:cs="Times New Roman"/>
          <w:color w:val="000000"/>
          <w:sz w:val="24"/>
          <w:szCs w:val="24"/>
          <w:lang w:eastAsia="es-ES"/>
        </w:rPr>
      </w:pPr>
    </w:p>
    <w:p w14:paraId="2BFD598B" w14:textId="77777777" w:rsidR="0047631D" w:rsidRPr="00AE146E" w:rsidRDefault="00455200" w:rsidP="00455200">
      <w:pPr>
        <w:tabs>
          <w:tab w:val="left" w:pos="709"/>
        </w:tabs>
        <w:spacing w:after="0"/>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       </w:t>
      </w:r>
    </w:p>
    <w:tbl>
      <w:tblPr>
        <w:tblStyle w:val="Tablaconcuadrcula"/>
        <w:tblW w:w="767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437"/>
        <w:gridCol w:w="1276"/>
        <w:gridCol w:w="1559"/>
        <w:gridCol w:w="1276"/>
      </w:tblGrid>
      <w:tr w:rsidR="0047631D" w:rsidRPr="00164C72" w14:paraId="24884A09" w14:textId="77777777" w:rsidTr="00913A1B">
        <w:trPr>
          <w:jc w:val="center"/>
        </w:trPr>
        <w:tc>
          <w:tcPr>
            <w:tcW w:w="2127" w:type="dxa"/>
          </w:tcPr>
          <w:p w14:paraId="3160E4EA" w14:textId="77777777" w:rsidR="0047631D" w:rsidRPr="00164C72" w:rsidRDefault="0047631D" w:rsidP="00913A1B">
            <w:pPr>
              <w:tabs>
                <w:tab w:val="left" w:pos="709"/>
              </w:tabs>
              <w:jc w:val="both"/>
              <w:rPr>
                <w:rFonts w:ascii="Times New Roman" w:eastAsia="Times New Roman" w:hAnsi="Times New Roman" w:cs="Times New Roman"/>
                <w:b/>
                <w:color w:val="000000"/>
                <w:sz w:val="24"/>
                <w:szCs w:val="24"/>
                <w:lang w:eastAsia="es-ES"/>
              </w:rPr>
            </w:pPr>
          </w:p>
        </w:tc>
        <w:tc>
          <w:tcPr>
            <w:tcW w:w="2713" w:type="dxa"/>
            <w:gridSpan w:val="2"/>
            <w:tcBorders>
              <w:top w:val="single" w:sz="4" w:space="0" w:color="auto"/>
              <w:bottom w:val="single" w:sz="4" w:space="0" w:color="auto"/>
            </w:tcBorders>
          </w:tcPr>
          <w:p w14:paraId="6D3AC06B" w14:textId="77777777" w:rsidR="0047631D" w:rsidRPr="00164C72" w:rsidRDefault="0047631D"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HBsAg</w:t>
            </w:r>
          </w:p>
        </w:tc>
        <w:tc>
          <w:tcPr>
            <w:tcW w:w="2835" w:type="dxa"/>
            <w:gridSpan w:val="2"/>
            <w:tcBorders>
              <w:top w:val="single" w:sz="4" w:space="0" w:color="auto"/>
              <w:bottom w:val="single" w:sz="4" w:space="0" w:color="auto"/>
            </w:tcBorders>
          </w:tcPr>
          <w:p w14:paraId="01F4B9CB" w14:textId="77777777" w:rsidR="0047631D" w:rsidRPr="00164C72" w:rsidRDefault="0047631D"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Anti Core</w:t>
            </w:r>
          </w:p>
        </w:tc>
      </w:tr>
      <w:tr w:rsidR="0047631D" w:rsidRPr="00164C72" w14:paraId="3F0AC317" w14:textId="77777777" w:rsidTr="00913A1B">
        <w:trPr>
          <w:jc w:val="center"/>
        </w:trPr>
        <w:tc>
          <w:tcPr>
            <w:tcW w:w="2127" w:type="dxa"/>
            <w:tcBorders>
              <w:bottom w:val="single" w:sz="4" w:space="0" w:color="auto"/>
            </w:tcBorders>
          </w:tcPr>
          <w:p w14:paraId="1B8CF1F9" w14:textId="77777777" w:rsidR="0047631D" w:rsidRPr="00164C72" w:rsidRDefault="0047631D"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Pacientes</w:t>
            </w:r>
          </w:p>
        </w:tc>
        <w:tc>
          <w:tcPr>
            <w:tcW w:w="1437" w:type="dxa"/>
            <w:tcBorders>
              <w:top w:val="single" w:sz="4" w:space="0" w:color="auto"/>
              <w:bottom w:val="single" w:sz="4" w:space="0" w:color="auto"/>
            </w:tcBorders>
          </w:tcPr>
          <w:p w14:paraId="092B9881"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1276" w:type="dxa"/>
            <w:tcBorders>
              <w:top w:val="single" w:sz="4" w:space="0" w:color="auto"/>
              <w:bottom w:val="single" w:sz="4" w:space="0" w:color="auto"/>
            </w:tcBorders>
          </w:tcPr>
          <w:p w14:paraId="6886456F"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1559" w:type="dxa"/>
            <w:tcBorders>
              <w:top w:val="single" w:sz="4" w:space="0" w:color="auto"/>
              <w:bottom w:val="single" w:sz="4" w:space="0" w:color="auto"/>
            </w:tcBorders>
          </w:tcPr>
          <w:p w14:paraId="0222927D"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1276" w:type="dxa"/>
            <w:tcBorders>
              <w:top w:val="single" w:sz="4" w:space="0" w:color="auto"/>
              <w:bottom w:val="single" w:sz="4" w:space="0" w:color="auto"/>
            </w:tcBorders>
          </w:tcPr>
          <w:p w14:paraId="035A6CC0"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r>
      <w:tr w:rsidR="0047631D" w:rsidRPr="00164C72" w14:paraId="5F57DAA2" w14:textId="77777777" w:rsidTr="00913A1B">
        <w:trPr>
          <w:jc w:val="center"/>
        </w:trPr>
        <w:tc>
          <w:tcPr>
            <w:tcW w:w="2127" w:type="dxa"/>
            <w:tcBorders>
              <w:top w:val="single" w:sz="4" w:space="0" w:color="auto"/>
              <w:bottom w:val="nil"/>
            </w:tcBorders>
          </w:tcPr>
          <w:p w14:paraId="1AEB22D0" w14:textId="77777777" w:rsidR="0047631D" w:rsidRPr="00164C72" w:rsidRDefault="0047631D"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R</w:t>
            </w:r>
            <w:r>
              <w:rPr>
                <w:rFonts w:ascii="Times New Roman" w:eastAsia="Times New Roman" w:hAnsi="Times New Roman" w:cs="Times New Roman"/>
                <w:color w:val="000000"/>
                <w:sz w:val="24"/>
                <w:szCs w:val="24"/>
                <w:lang w:eastAsia="es-ES"/>
              </w:rPr>
              <w:t>esultado r</w:t>
            </w:r>
            <w:r w:rsidRPr="00164C72">
              <w:rPr>
                <w:rFonts w:ascii="Times New Roman" w:eastAsia="Times New Roman" w:hAnsi="Times New Roman" w:cs="Times New Roman"/>
                <w:color w:val="000000"/>
                <w:sz w:val="24"/>
                <w:szCs w:val="24"/>
                <w:lang w:eastAsia="es-ES"/>
              </w:rPr>
              <w:t>eactivo</w:t>
            </w:r>
          </w:p>
        </w:tc>
        <w:tc>
          <w:tcPr>
            <w:tcW w:w="1437" w:type="dxa"/>
            <w:tcBorders>
              <w:top w:val="single" w:sz="4" w:space="0" w:color="auto"/>
              <w:bottom w:val="nil"/>
            </w:tcBorders>
          </w:tcPr>
          <w:p w14:paraId="49A34B78"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w:t>
            </w:r>
          </w:p>
        </w:tc>
        <w:tc>
          <w:tcPr>
            <w:tcW w:w="1276" w:type="dxa"/>
            <w:tcBorders>
              <w:top w:val="single" w:sz="4" w:space="0" w:color="auto"/>
              <w:bottom w:val="nil"/>
            </w:tcBorders>
          </w:tcPr>
          <w:p w14:paraId="1893267E"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0,12</w:t>
            </w:r>
          </w:p>
        </w:tc>
        <w:tc>
          <w:tcPr>
            <w:tcW w:w="1559" w:type="dxa"/>
            <w:tcBorders>
              <w:top w:val="single" w:sz="4" w:space="0" w:color="auto"/>
              <w:bottom w:val="nil"/>
            </w:tcBorders>
          </w:tcPr>
          <w:p w14:paraId="603878D4"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39</w:t>
            </w:r>
          </w:p>
        </w:tc>
        <w:tc>
          <w:tcPr>
            <w:tcW w:w="1276" w:type="dxa"/>
            <w:tcBorders>
              <w:top w:val="single" w:sz="4" w:space="0" w:color="auto"/>
              <w:bottom w:val="nil"/>
            </w:tcBorders>
          </w:tcPr>
          <w:p w14:paraId="71803AAC"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0,29</w:t>
            </w:r>
          </w:p>
        </w:tc>
      </w:tr>
      <w:tr w:rsidR="0047631D" w:rsidRPr="00164C72" w14:paraId="776DB82B" w14:textId="77777777" w:rsidTr="00913A1B">
        <w:trPr>
          <w:jc w:val="center"/>
        </w:trPr>
        <w:tc>
          <w:tcPr>
            <w:tcW w:w="2127" w:type="dxa"/>
            <w:tcBorders>
              <w:top w:val="nil"/>
              <w:bottom w:val="single" w:sz="4" w:space="0" w:color="auto"/>
            </w:tcBorders>
          </w:tcPr>
          <w:p w14:paraId="486B6652" w14:textId="77777777" w:rsidR="0047631D" w:rsidRPr="00164C72" w:rsidRDefault="0047631D" w:rsidP="00913A1B">
            <w:pPr>
              <w:tabs>
                <w:tab w:val="left" w:pos="709"/>
              </w:tabs>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 estudiados</w:t>
            </w:r>
          </w:p>
        </w:tc>
        <w:tc>
          <w:tcPr>
            <w:tcW w:w="1437" w:type="dxa"/>
            <w:tcBorders>
              <w:top w:val="nil"/>
              <w:bottom w:val="single" w:sz="4" w:space="0" w:color="auto"/>
            </w:tcBorders>
          </w:tcPr>
          <w:p w14:paraId="5B414017"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13238</w:t>
            </w:r>
          </w:p>
        </w:tc>
        <w:tc>
          <w:tcPr>
            <w:tcW w:w="1276" w:type="dxa"/>
            <w:tcBorders>
              <w:top w:val="nil"/>
              <w:bottom w:val="single" w:sz="4" w:space="0" w:color="auto"/>
            </w:tcBorders>
          </w:tcPr>
          <w:p w14:paraId="71448633"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99,88</w:t>
            </w:r>
          </w:p>
        </w:tc>
        <w:tc>
          <w:tcPr>
            <w:tcW w:w="1559" w:type="dxa"/>
            <w:tcBorders>
              <w:top w:val="nil"/>
              <w:bottom w:val="single" w:sz="4" w:space="0" w:color="auto"/>
            </w:tcBorders>
          </w:tcPr>
          <w:p w14:paraId="6CDD362E"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13215</w:t>
            </w:r>
          </w:p>
        </w:tc>
        <w:tc>
          <w:tcPr>
            <w:tcW w:w="1276" w:type="dxa"/>
            <w:tcBorders>
              <w:top w:val="nil"/>
              <w:bottom w:val="single" w:sz="4" w:space="0" w:color="auto"/>
            </w:tcBorders>
          </w:tcPr>
          <w:p w14:paraId="7D747306" w14:textId="77777777" w:rsidR="0047631D" w:rsidRPr="00164C72" w:rsidRDefault="0047631D" w:rsidP="00913A1B">
            <w:pPr>
              <w:tabs>
                <w:tab w:val="left" w:pos="709"/>
              </w:tabs>
              <w:jc w:val="right"/>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99,71</w:t>
            </w:r>
          </w:p>
        </w:tc>
      </w:tr>
      <w:tr w:rsidR="0047631D" w:rsidRPr="00164C72" w14:paraId="2905C756" w14:textId="77777777" w:rsidTr="00913A1B">
        <w:trPr>
          <w:jc w:val="center"/>
        </w:trPr>
        <w:tc>
          <w:tcPr>
            <w:tcW w:w="2127" w:type="dxa"/>
            <w:tcBorders>
              <w:top w:val="single" w:sz="4" w:space="0" w:color="auto"/>
              <w:bottom w:val="single" w:sz="4" w:space="0" w:color="auto"/>
            </w:tcBorders>
          </w:tcPr>
          <w:p w14:paraId="473F47BA" w14:textId="77777777" w:rsidR="0047631D" w:rsidRPr="00164C72" w:rsidRDefault="0047631D"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Total</w:t>
            </w:r>
          </w:p>
        </w:tc>
        <w:tc>
          <w:tcPr>
            <w:tcW w:w="1437" w:type="dxa"/>
            <w:tcBorders>
              <w:top w:val="single" w:sz="4" w:space="0" w:color="auto"/>
              <w:bottom w:val="single" w:sz="4" w:space="0" w:color="auto"/>
            </w:tcBorders>
          </w:tcPr>
          <w:p w14:paraId="61AF7905"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13254</w:t>
            </w:r>
          </w:p>
        </w:tc>
        <w:tc>
          <w:tcPr>
            <w:tcW w:w="1276" w:type="dxa"/>
            <w:tcBorders>
              <w:top w:val="single" w:sz="4" w:space="0" w:color="auto"/>
              <w:bottom w:val="single" w:sz="4" w:space="0" w:color="auto"/>
            </w:tcBorders>
          </w:tcPr>
          <w:p w14:paraId="23C2957A"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c>
          <w:tcPr>
            <w:tcW w:w="1559" w:type="dxa"/>
            <w:tcBorders>
              <w:top w:val="single" w:sz="4" w:space="0" w:color="auto"/>
              <w:bottom w:val="single" w:sz="4" w:space="0" w:color="auto"/>
            </w:tcBorders>
          </w:tcPr>
          <w:p w14:paraId="7AED28EE"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13254</w:t>
            </w:r>
          </w:p>
        </w:tc>
        <w:tc>
          <w:tcPr>
            <w:tcW w:w="1276" w:type="dxa"/>
            <w:tcBorders>
              <w:top w:val="single" w:sz="4" w:space="0" w:color="auto"/>
              <w:bottom w:val="single" w:sz="4" w:space="0" w:color="auto"/>
            </w:tcBorders>
          </w:tcPr>
          <w:p w14:paraId="77483AD4" w14:textId="77777777" w:rsidR="0047631D" w:rsidRPr="00164C72" w:rsidRDefault="0047631D" w:rsidP="00913A1B">
            <w:pPr>
              <w:tabs>
                <w:tab w:val="left" w:pos="709"/>
              </w:tabs>
              <w:jc w:val="right"/>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bl>
    <w:p w14:paraId="5DBCEC82" w14:textId="77777777" w:rsidR="00455200" w:rsidRPr="00AE146E" w:rsidRDefault="00455200" w:rsidP="00455200">
      <w:pPr>
        <w:tabs>
          <w:tab w:val="left" w:pos="709"/>
        </w:tabs>
        <w:spacing w:after="0"/>
        <w:jc w:val="both"/>
        <w:rPr>
          <w:rFonts w:ascii="Times New Roman" w:eastAsia="Times New Roman" w:hAnsi="Times New Roman" w:cs="Times New Roman"/>
          <w:color w:val="000000"/>
          <w:lang w:eastAsia="es-ES"/>
        </w:rPr>
      </w:pPr>
    </w:p>
    <w:p w14:paraId="33CA0EE5" w14:textId="77777777" w:rsidR="005002F5" w:rsidRDefault="005002F5" w:rsidP="00867F07">
      <w:pPr>
        <w:rPr>
          <w:lang w:eastAsia="es-ES"/>
        </w:rPr>
      </w:pPr>
    </w:p>
    <w:p w14:paraId="69AA2E99" w14:textId="77777777" w:rsidR="005002F5" w:rsidRDefault="005002F5" w:rsidP="00867F07">
      <w:pPr>
        <w:rPr>
          <w:lang w:eastAsia="es-ES"/>
        </w:rPr>
      </w:pPr>
    </w:p>
    <w:p w14:paraId="40CA8164" w14:textId="77777777" w:rsidR="005002F5" w:rsidRDefault="005002F5" w:rsidP="00867F07">
      <w:pPr>
        <w:rPr>
          <w:lang w:eastAsia="es-ES"/>
        </w:rPr>
      </w:pPr>
    </w:p>
    <w:p w14:paraId="33D2C30E" w14:textId="77777777" w:rsidR="005002F5" w:rsidRDefault="005002F5" w:rsidP="00867F07">
      <w:pPr>
        <w:rPr>
          <w:lang w:eastAsia="es-ES"/>
        </w:rPr>
      </w:pPr>
    </w:p>
    <w:p w14:paraId="3791AEE0" w14:textId="77777777" w:rsidR="005002F5" w:rsidRDefault="005002F5" w:rsidP="00867F07">
      <w:pPr>
        <w:rPr>
          <w:lang w:eastAsia="es-ES"/>
        </w:rPr>
      </w:pPr>
    </w:p>
    <w:p w14:paraId="6AEEA974" w14:textId="77777777" w:rsidR="005002F5" w:rsidRDefault="005002F5" w:rsidP="00867F07">
      <w:pPr>
        <w:rPr>
          <w:lang w:eastAsia="es-ES"/>
        </w:rPr>
      </w:pPr>
    </w:p>
    <w:p w14:paraId="60E7BE6D"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35813C08"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39E8CFFB"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337F9831"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40FE58A2"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789B079B"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6E7FAD75"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332E4DED"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127050A5"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79D291B8"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1E2D407F"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49101D54"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0A420D84" w14:textId="77777777" w:rsidR="00E05BA7" w:rsidRDefault="00E05BA7" w:rsidP="00F10853">
      <w:pPr>
        <w:tabs>
          <w:tab w:val="left" w:pos="709"/>
        </w:tabs>
        <w:spacing w:after="0"/>
        <w:rPr>
          <w:rFonts w:ascii="Times New Roman" w:eastAsia="Times New Roman" w:hAnsi="Times New Roman" w:cs="Times New Roman"/>
          <w:b/>
          <w:color w:val="000000"/>
          <w:sz w:val="28"/>
          <w:szCs w:val="28"/>
          <w:lang w:eastAsia="es-ES"/>
        </w:rPr>
      </w:pPr>
    </w:p>
    <w:p w14:paraId="230D26F2" w14:textId="77777777" w:rsidR="00455200" w:rsidRPr="00F50B0A" w:rsidRDefault="00455200" w:rsidP="00455200">
      <w:pPr>
        <w:tabs>
          <w:tab w:val="left" w:pos="709"/>
        </w:tabs>
        <w:spacing w:after="0"/>
        <w:jc w:val="center"/>
        <w:rPr>
          <w:rFonts w:ascii="Times New Roman" w:eastAsia="Times New Roman" w:hAnsi="Times New Roman" w:cs="Times New Roman"/>
          <w:b/>
          <w:color w:val="000000"/>
          <w:sz w:val="28"/>
          <w:szCs w:val="28"/>
          <w:lang w:eastAsia="es-ES"/>
        </w:rPr>
      </w:pPr>
      <w:r w:rsidRPr="00F50B0A">
        <w:rPr>
          <w:rFonts w:ascii="Times New Roman" w:eastAsia="Times New Roman" w:hAnsi="Times New Roman" w:cs="Times New Roman"/>
          <w:b/>
          <w:color w:val="000000"/>
          <w:sz w:val="28"/>
          <w:szCs w:val="28"/>
          <w:lang w:eastAsia="es-ES"/>
        </w:rPr>
        <w:lastRenderedPageBreak/>
        <w:t>TABLA 2</w:t>
      </w:r>
    </w:p>
    <w:p w14:paraId="4A9BC8E9" w14:textId="77777777" w:rsidR="00455200" w:rsidRPr="00F50B0A" w:rsidRDefault="00455200" w:rsidP="00455200">
      <w:pPr>
        <w:tabs>
          <w:tab w:val="left" w:pos="709"/>
        </w:tabs>
        <w:spacing w:after="0"/>
        <w:jc w:val="center"/>
        <w:rPr>
          <w:rFonts w:ascii="Times New Roman" w:eastAsia="Times New Roman" w:hAnsi="Times New Roman" w:cs="Times New Roman"/>
          <w:b/>
          <w:color w:val="000000"/>
          <w:sz w:val="28"/>
          <w:szCs w:val="28"/>
          <w:lang w:eastAsia="es-ES"/>
        </w:rPr>
      </w:pPr>
    </w:p>
    <w:p w14:paraId="557778EC" w14:textId="77777777" w:rsidR="00455200" w:rsidRPr="005E753B" w:rsidRDefault="005E753B" w:rsidP="005E753B">
      <w:pPr>
        <w:tabs>
          <w:tab w:val="left" w:pos="709"/>
        </w:tabs>
        <w:spacing w:after="0"/>
        <w:jc w:val="center"/>
        <w:rPr>
          <w:rFonts w:ascii="Times New Roman" w:eastAsia="Times New Roman" w:hAnsi="Times New Roman" w:cs="Times New Roman"/>
          <w:b/>
          <w:color w:val="000000"/>
          <w:sz w:val="28"/>
          <w:szCs w:val="28"/>
          <w:lang w:eastAsia="es-ES"/>
        </w:rPr>
      </w:pPr>
      <w:r w:rsidRPr="005E753B">
        <w:rPr>
          <w:rFonts w:ascii="Times New Roman" w:eastAsia="Times New Roman" w:hAnsi="Times New Roman" w:cs="Times New Roman"/>
          <w:b/>
          <w:color w:val="000000"/>
          <w:sz w:val="28"/>
          <w:szCs w:val="28"/>
          <w:lang w:eastAsia="es-ES"/>
        </w:rPr>
        <w:t>ANTÍGENO HBSAG SEGÚN GÉNERO Y EDAD DE LOS DONANTES ATENDIDOS EN BANCO DE SANGRE. COMPLEJO HOSPITALARIO UNIVERSITARIO “RUIZ Y PÁEZ”. MUNICIPIO ANGOSTURA DEL ORINOCO, CIUDAD BOLÍVAR-ESTADO BOLÍVAR. 2019-2021</w:t>
      </w:r>
      <w:r>
        <w:rPr>
          <w:rFonts w:ascii="Times New Roman" w:eastAsia="Times New Roman" w:hAnsi="Times New Roman" w:cs="Times New Roman"/>
          <w:b/>
          <w:color w:val="000000"/>
          <w:sz w:val="28"/>
          <w:szCs w:val="28"/>
          <w:lang w:eastAsia="es-ES"/>
        </w:rPr>
        <w:t>.</w:t>
      </w:r>
    </w:p>
    <w:p w14:paraId="6366CD40" w14:textId="77777777" w:rsidR="00455200" w:rsidRDefault="00455200" w:rsidP="00455200">
      <w:pPr>
        <w:tabs>
          <w:tab w:val="left" w:pos="709"/>
        </w:tabs>
        <w:spacing w:after="0"/>
        <w:jc w:val="both"/>
        <w:rPr>
          <w:rFonts w:ascii="Times New Roman" w:eastAsia="Times New Roman" w:hAnsi="Times New Roman" w:cs="Times New Roman"/>
          <w:color w:val="000000"/>
          <w:sz w:val="24"/>
          <w:szCs w:val="24"/>
          <w:lang w:eastAsia="es-ES"/>
        </w:rPr>
      </w:pPr>
    </w:p>
    <w:tbl>
      <w:tblPr>
        <w:tblStyle w:val="Tablaconcuadrcula"/>
        <w:tblW w:w="774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30"/>
        <w:gridCol w:w="941"/>
        <w:gridCol w:w="992"/>
        <w:gridCol w:w="1135"/>
        <w:gridCol w:w="754"/>
        <w:gridCol w:w="993"/>
      </w:tblGrid>
      <w:tr w:rsidR="00F10853" w:rsidRPr="00164C72" w14:paraId="650ECDC6" w14:textId="77777777" w:rsidTr="00913A1B">
        <w:trPr>
          <w:jc w:val="center"/>
        </w:trPr>
        <w:tc>
          <w:tcPr>
            <w:tcW w:w="1701" w:type="dxa"/>
            <w:tcBorders>
              <w:top w:val="single" w:sz="4" w:space="0" w:color="auto"/>
              <w:bottom w:val="nil"/>
            </w:tcBorders>
          </w:tcPr>
          <w:p w14:paraId="79DCF015" w14:textId="77777777" w:rsidR="00F10853" w:rsidRPr="00164C72" w:rsidRDefault="00F10853"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HBsAg</w:t>
            </w:r>
          </w:p>
        </w:tc>
        <w:tc>
          <w:tcPr>
            <w:tcW w:w="2171" w:type="dxa"/>
            <w:gridSpan w:val="2"/>
            <w:tcBorders>
              <w:top w:val="single" w:sz="4" w:space="0" w:color="auto"/>
              <w:bottom w:val="single" w:sz="4" w:space="0" w:color="auto"/>
            </w:tcBorders>
          </w:tcPr>
          <w:p w14:paraId="2BF33BAF"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 xml:space="preserve"> Reactivo</w:t>
            </w:r>
          </w:p>
        </w:tc>
        <w:tc>
          <w:tcPr>
            <w:tcW w:w="2127" w:type="dxa"/>
            <w:gridSpan w:val="2"/>
            <w:tcBorders>
              <w:top w:val="single" w:sz="4" w:space="0" w:color="auto"/>
              <w:bottom w:val="single" w:sz="4" w:space="0" w:color="auto"/>
            </w:tcBorders>
          </w:tcPr>
          <w:p w14:paraId="2D456B56"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No reactivo</w:t>
            </w:r>
          </w:p>
        </w:tc>
        <w:tc>
          <w:tcPr>
            <w:tcW w:w="1747" w:type="dxa"/>
            <w:gridSpan w:val="2"/>
            <w:tcBorders>
              <w:top w:val="single" w:sz="4" w:space="0" w:color="auto"/>
              <w:bottom w:val="nil"/>
            </w:tcBorders>
          </w:tcPr>
          <w:p w14:paraId="5B339603"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Total</w:t>
            </w:r>
          </w:p>
        </w:tc>
      </w:tr>
      <w:tr w:rsidR="00F10853" w:rsidRPr="00164C72" w14:paraId="7419506B" w14:textId="77777777" w:rsidTr="00913A1B">
        <w:trPr>
          <w:jc w:val="center"/>
        </w:trPr>
        <w:tc>
          <w:tcPr>
            <w:tcW w:w="1701" w:type="dxa"/>
            <w:tcBorders>
              <w:top w:val="nil"/>
              <w:bottom w:val="single" w:sz="4" w:space="0" w:color="auto"/>
            </w:tcBorders>
          </w:tcPr>
          <w:p w14:paraId="03F91939" w14:textId="77777777" w:rsidR="00F10853" w:rsidRPr="00164C72" w:rsidRDefault="00F10853" w:rsidP="00913A1B">
            <w:pPr>
              <w:tabs>
                <w:tab w:val="left" w:pos="709"/>
              </w:tabs>
              <w:jc w:val="both"/>
              <w:rPr>
                <w:rFonts w:ascii="Times New Roman" w:eastAsia="Times New Roman" w:hAnsi="Times New Roman" w:cs="Times New Roman"/>
                <w:b/>
                <w:color w:val="000000"/>
                <w:sz w:val="24"/>
                <w:szCs w:val="24"/>
                <w:lang w:eastAsia="es-ES"/>
              </w:rPr>
            </w:pPr>
          </w:p>
        </w:tc>
        <w:tc>
          <w:tcPr>
            <w:tcW w:w="1230" w:type="dxa"/>
            <w:tcBorders>
              <w:top w:val="single" w:sz="4" w:space="0" w:color="auto"/>
              <w:bottom w:val="single" w:sz="4" w:space="0" w:color="auto"/>
            </w:tcBorders>
          </w:tcPr>
          <w:p w14:paraId="06494F97"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41" w:type="dxa"/>
            <w:tcBorders>
              <w:top w:val="single" w:sz="4" w:space="0" w:color="auto"/>
              <w:bottom w:val="single" w:sz="4" w:space="0" w:color="auto"/>
            </w:tcBorders>
          </w:tcPr>
          <w:p w14:paraId="457F09F4"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992" w:type="dxa"/>
            <w:tcBorders>
              <w:top w:val="single" w:sz="4" w:space="0" w:color="auto"/>
              <w:bottom w:val="single" w:sz="4" w:space="0" w:color="auto"/>
            </w:tcBorders>
          </w:tcPr>
          <w:p w14:paraId="35ADB506"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1135" w:type="dxa"/>
            <w:tcBorders>
              <w:top w:val="single" w:sz="4" w:space="0" w:color="auto"/>
              <w:bottom w:val="single" w:sz="4" w:space="0" w:color="auto"/>
            </w:tcBorders>
          </w:tcPr>
          <w:p w14:paraId="640689C9"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754" w:type="dxa"/>
            <w:tcBorders>
              <w:top w:val="nil"/>
              <w:bottom w:val="single" w:sz="4" w:space="0" w:color="auto"/>
            </w:tcBorders>
          </w:tcPr>
          <w:p w14:paraId="69E0BF5B"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93" w:type="dxa"/>
            <w:tcBorders>
              <w:top w:val="nil"/>
              <w:bottom w:val="single" w:sz="4" w:space="0" w:color="auto"/>
            </w:tcBorders>
          </w:tcPr>
          <w:p w14:paraId="6E19F001"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r>
      <w:tr w:rsidR="00F10853" w:rsidRPr="00164C72" w14:paraId="76226F37" w14:textId="77777777" w:rsidTr="00913A1B">
        <w:trPr>
          <w:jc w:val="center"/>
        </w:trPr>
        <w:tc>
          <w:tcPr>
            <w:tcW w:w="1701" w:type="dxa"/>
            <w:tcBorders>
              <w:top w:val="single" w:sz="4" w:space="0" w:color="auto"/>
              <w:bottom w:val="nil"/>
            </w:tcBorders>
          </w:tcPr>
          <w:p w14:paraId="0A2F1508" w14:textId="77777777" w:rsidR="00F10853" w:rsidRPr="00164C72" w:rsidRDefault="00F10853"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Género</w:t>
            </w:r>
          </w:p>
        </w:tc>
        <w:tc>
          <w:tcPr>
            <w:tcW w:w="1230" w:type="dxa"/>
            <w:tcBorders>
              <w:top w:val="single" w:sz="4" w:space="0" w:color="auto"/>
              <w:bottom w:val="nil"/>
            </w:tcBorders>
          </w:tcPr>
          <w:p w14:paraId="4B4686A2"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6BA7CD90"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1F860FEA"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751D4E8F"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005BB9E4"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59F70FB5"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r>
      <w:tr w:rsidR="00F10853" w:rsidRPr="00164C72" w14:paraId="09B32C56" w14:textId="77777777" w:rsidTr="00913A1B">
        <w:trPr>
          <w:jc w:val="center"/>
        </w:trPr>
        <w:tc>
          <w:tcPr>
            <w:tcW w:w="1701" w:type="dxa"/>
            <w:tcBorders>
              <w:top w:val="nil"/>
              <w:bottom w:val="nil"/>
            </w:tcBorders>
          </w:tcPr>
          <w:p w14:paraId="22117EC1"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Femenino</w:t>
            </w:r>
          </w:p>
        </w:tc>
        <w:tc>
          <w:tcPr>
            <w:tcW w:w="1230" w:type="dxa"/>
            <w:tcBorders>
              <w:top w:val="nil"/>
              <w:bottom w:val="nil"/>
            </w:tcBorders>
          </w:tcPr>
          <w:p w14:paraId="143869A3"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941" w:type="dxa"/>
            <w:tcBorders>
              <w:top w:val="nil"/>
              <w:bottom w:val="nil"/>
            </w:tcBorders>
          </w:tcPr>
          <w:p w14:paraId="53395C8B"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992" w:type="dxa"/>
            <w:tcBorders>
              <w:top w:val="nil"/>
              <w:bottom w:val="nil"/>
            </w:tcBorders>
          </w:tcPr>
          <w:p w14:paraId="5AA02187"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17</w:t>
            </w:r>
          </w:p>
        </w:tc>
        <w:tc>
          <w:tcPr>
            <w:tcW w:w="1135" w:type="dxa"/>
            <w:tcBorders>
              <w:top w:val="nil"/>
              <w:bottom w:val="nil"/>
            </w:tcBorders>
          </w:tcPr>
          <w:p w14:paraId="4C331A80"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31,48</w:t>
            </w:r>
          </w:p>
        </w:tc>
        <w:tc>
          <w:tcPr>
            <w:tcW w:w="754" w:type="dxa"/>
            <w:tcBorders>
              <w:top w:val="nil"/>
              <w:bottom w:val="nil"/>
            </w:tcBorders>
          </w:tcPr>
          <w:p w14:paraId="5F8C6DE6"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24</w:t>
            </w:r>
          </w:p>
        </w:tc>
        <w:tc>
          <w:tcPr>
            <w:tcW w:w="993" w:type="dxa"/>
            <w:tcBorders>
              <w:top w:val="nil"/>
              <w:bottom w:val="nil"/>
            </w:tcBorders>
          </w:tcPr>
          <w:p w14:paraId="296102BF"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44,44</w:t>
            </w:r>
          </w:p>
        </w:tc>
      </w:tr>
      <w:tr w:rsidR="00F10853" w:rsidRPr="00164C72" w14:paraId="4EC1365F" w14:textId="77777777" w:rsidTr="00913A1B">
        <w:trPr>
          <w:jc w:val="center"/>
        </w:trPr>
        <w:tc>
          <w:tcPr>
            <w:tcW w:w="1701" w:type="dxa"/>
            <w:tcBorders>
              <w:top w:val="nil"/>
              <w:bottom w:val="single" w:sz="4" w:space="0" w:color="auto"/>
            </w:tcBorders>
          </w:tcPr>
          <w:p w14:paraId="39B895A4"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Masculino</w:t>
            </w:r>
          </w:p>
        </w:tc>
        <w:tc>
          <w:tcPr>
            <w:tcW w:w="1230" w:type="dxa"/>
            <w:tcBorders>
              <w:top w:val="nil"/>
              <w:bottom w:val="single" w:sz="4" w:space="0" w:color="auto"/>
            </w:tcBorders>
          </w:tcPr>
          <w:p w14:paraId="79518978"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w:t>
            </w:r>
          </w:p>
        </w:tc>
        <w:tc>
          <w:tcPr>
            <w:tcW w:w="941" w:type="dxa"/>
            <w:tcBorders>
              <w:top w:val="nil"/>
              <w:bottom w:val="single" w:sz="4" w:space="0" w:color="auto"/>
            </w:tcBorders>
          </w:tcPr>
          <w:p w14:paraId="4813B914"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16,67</w:t>
            </w:r>
          </w:p>
        </w:tc>
        <w:tc>
          <w:tcPr>
            <w:tcW w:w="992" w:type="dxa"/>
            <w:tcBorders>
              <w:top w:val="nil"/>
              <w:bottom w:val="single" w:sz="4" w:space="0" w:color="auto"/>
            </w:tcBorders>
          </w:tcPr>
          <w:p w14:paraId="37B0111A"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21</w:t>
            </w:r>
          </w:p>
        </w:tc>
        <w:tc>
          <w:tcPr>
            <w:tcW w:w="1135" w:type="dxa"/>
            <w:tcBorders>
              <w:top w:val="nil"/>
              <w:bottom w:val="single" w:sz="4" w:space="0" w:color="auto"/>
            </w:tcBorders>
          </w:tcPr>
          <w:p w14:paraId="788CEE4E"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38,89</w:t>
            </w:r>
          </w:p>
        </w:tc>
        <w:tc>
          <w:tcPr>
            <w:tcW w:w="754" w:type="dxa"/>
            <w:tcBorders>
              <w:top w:val="nil"/>
              <w:bottom w:val="single" w:sz="4" w:space="0" w:color="auto"/>
            </w:tcBorders>
          </w:tcPr>
          <w:p w14:paraId="519F1AB3"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30</w:t>
            </w:r>
          </w:p>
        </w:tc>
        <w:tc>
          <w:tcPr>
            <w:tcW w:w="993" w:type="dxa"/>
            <w:tcBorders>
              <w:top w:val="nil"/>
              <w:bottom w:val="single" w:sz="4" w:space="0" w:color="auto"/>
            </w:tcBorders>
          </w:tcPr>
          <w:p w14:paraId="5FD02250"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55,56</w:t>
            </w:r>
          </w:p>
        </w:tc>
      </w:tr>
      <w:tr w:rsidR="00F10853" w:rsidRPr="00164C72" w14:paraId="6299F4F1" w14:textId="77777777" w:rsidTr="00913A1B">
        <w:trPr>
          <w:jc w:val="center"/>
        </w:trPr>
        <w:tc>
          <w:tcPr>
            <w:tcW w:w="1701" w:type="dxa"/>
            <w:tcBorders>
              <w:top w:val="nil"/>
              <w:bottom w:val="single" w:sz="4" w:space="0" w:color="auto"/>
            </w:tcBorders>
          </w:tcPr>
          <w:p w14:paraId="654FB626" w14:textId="77777777" w:rsidR="00F10853" w:rsidRPr="00164C72" w:rsidRDefault="00F10853"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nil"/>
              <w:bottom w:val="single" w:sz="4" w:space="0" w:color="auto"/>
            </w:tcBorders>
          </w:tcPr>
          <w:p w14:paraId="3E0BAF44"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16</w:t>
            </w:r>
          </w:p>
        </w:tc>
        <w:tc>
          <w:tcPr>
            <w:tcW w:w="941" w:type="dxa"/>
            <w:tcBorders>
              <w:top w:val="nil"/>
              <w:bottom w:val="single" w:sz="4" w:space="0" w:color="auto"/>
            </w:tcBorders>
          </w:tcPr>
          <w:p w14:paraId="614F86E9"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29,63</w:t>
            </w:r>
          </w:p>
        </w:tc>
        <w:tc>
          <w:tcPr>
            <w:tcW w:w="992" w:type="dxa"/>
            <w:tcBorders>
              <w:top w:val="nil"/>
              <w:bottom w:val="single" w:sz="4" w:space="0" w:color="auto"/>
            </w:tcBorders>
          </w:tcPr>
          <w:p w14:paraId="42F79639"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38</w:t>
            </w:r>
          </w:p>
        </w:tc>
        <w:tc>
          <w:tcPr>
            <w:tcW w:w="1135" w:type="dxa"/>
            <w:tcBorders>
              <w:top w:val="nil"/>
              <w:bottom w:val="single" w:sz="4" w:space="0" w:color="auto"/>
            </w:tcBorders>
          </w:tcPr>
          <w:p w14:paraId="2F4AF308"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70,37</w:t>
            </w:r>
          </w:p>
        </w:tc>
        <w:tc>
          <w:tcPr>
            <w:tcW w:w="754" w:type="dxa"/>
            <w:tcBorders>
              <w:top w:val="nil"/>
              <w:bottom w:val="single" w:sz="4" w:space="0" w:color="auto"/>
            </w:tcBorders>
          </w:tcPr>
          <w:p w14:paraId="695A4A14"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nil"/>
              <w:bottom w:val="single" w:sz="4" w:space="0" w:color="auto"/>
            </w:tcBorders>
          </w:tcPr>
          <w:p w14:paraId="47D8C8BE"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r w:rsidR="00F10853" w:rsidRPr="00164C72" w14:paraId="51B62E63" w14:textId="77777777" w:rsidTr="00913A1B">
        <w:trPr>
          <w:jc w:val="center"/>
        </w:trPr>
        <w:tc>
          <w:tcPr>
            <w:tcW w:w="1701" w:type="dxa"/>
            <w:tcBorders>
              <w:top w:val="single" w:sz="4" w:space="0" w:color="auto"/>
              <w:bottom w:val="nil"/>
            </w:tcBorders>
          </w:tcPr>
          <w:p w14:paraId="4756AC2C" w14:textId="77777777" w:rsidR="00F10853" w:rsidRPr="00164C72" w:rsidRDefault="00F10853"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Edad (años)</w:t>
            </w:r>
          </w:p>
        </w:tc>
        <w:tc>
          <w:tcPr>
            <w:tcW w:w="1230" w:type="dxa"/>
            <w:tcBorders>
              <w:top w:val="single" w:sz="4" w:space="0" w:color="auto"/>
              <w:bottom w:val="nil"/>
            </w:tcBorders>
          </w:tcPr>
          <w:p w14:paraId="63180007"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2AC609E6"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0A7691FA"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01CAD9FF"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5E19CBA0"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1EA5979D"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p>
        </w:tc>
      </w:tr>
      <w:tr w:rsidR="00F10853" w:rsidRPr="00164C72" w14:paraId="4046B7F0" w14:textId="77777777" w:rsidTr="00913A1B">
        <w:trPr>
          <w:jc w:val="center"/>
        </w:trPr>
        <w:tc>
          <w:tcPr>
            <w:tcW w:w="1701" w:type="dxa"/>
            <w:tcBorders>
              <w:top w:val="nil"/>
              <w:bottom w:val="nil"/>
            </w:tcBorders>
          </w:tcPr>
          <w:p w14:paraId="551E6953"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18-26</w:t>
            </w:r>
          </w:p>
        </w:tc>
        <w:tc>
          <w:tcPr>
            <w:tcW w:w="1230" w:type="dxa"/>
            <w:tcBorders>
              <w:top w:val="nil"/>
              <w:bottom w:val="nil"/>
            </w:tcBorders>
          </w:tcPr>
          <w:p w14:paraId="0ABB7B6F"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w:t>
            </w:r>
          </w:p>
        </w:tc>
        <w:tc>
          <w:tcPr>
            <w:tcW w:w="941" w:type="dxa"/>
            <w:tcBorders>
              <w:top w:val="nil"/>
              <w:bottom w:val="nil"/>
            </w:tcBorders>
            <w:vAlign w:val="bottom"/>
          </w:tcPr>
          <w:p w14:paraId="557B027A"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c>
          <w:tcPr>
            <w:tcW w:w="992" w:type="dxa"/>
            <w:tcBorders>
              <w:top w:val="nil"/>
              <w:bottom w:val="nil"/>
            </w:tcBorders>
          </w:tcPr>
          <w:p w14:paraId="6B1AE227"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6</w:t>
            </w:r>
          </w:p>
        </w:tc>
        <w:tc>
          <w:tcPr>
            <w:tcW w:w="1135" w:type="dxa"/>
            <w:tcBorders>
              <w:top w:val="nil"/>
              <w:bottom w:val="nil"/>
            </w:tcBorders>
            <w:vAlign w:val="bottom"/>
          </w:tcPr>
          <w:p w14:paraId="0162D839"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11,11</w:t>
            </w:r>
          </w:p>
        </w:tc>
        <w:tc>
          <w:tcPr>
            <w:tcW w:w="754" w:type="dxa"/>
            <w:tcBorders>
              <w:top w:val="nil"/>
              <w:bottom w:val="nil"/>
            </w:tcBorders>
          </w:tcPr>
          <w:p w14:paraId="480DC578"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w:t>
            </w:r>
          </w:p>
        </w:tc>
        <w:tc>
          <w:tcPr>
            <w:tcW w:w="993" w:type="dxa"/>
            <w:tcBorders>
              <w:top w:val="nil"/>
              <w:bottom w:val="nil"/>
            </w:tcBorders>
            <w:vAlign w:val="bottom"/>
          </w:tcPr>
          <w:p w14:paraId="535D605D"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16,67</w:t>
            </w:r>
          </w:p>
        </w:tc>
      </w:tr>
      <w:tr w:rsidR="00F10853" w:rsidRPr="00164C72" w14:paraId="62B79095" w14:textId="77777777" w:rsidTr="00913A1B">
        <w:trPr>
          <w:jc w:val="center"/>
        </w:trPr>
        <w:tc>
          <w:tcPr>
            <w:tcW w:w="1701" w:type="dxa"/>
            <w:tcBorders>
              <w:top w:val="nil"/>
              <w:bottom w:val="nil"/>
            </w:tcBorders>
          </w:tcPr>
          <w:p w14:paraId="740B3818"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27-35</w:t>
            </w:r>
          </w:p>
        </w:tc>
        <w:tc>
          <w:tcPr>
            <w:tcW w:w="1230" w:type="dxa"/>
            <w:tcBorders>
              <w:top w:val="nil"/>
              <w:bottom w:val="nil"/>
            </w:tcBorders>
          </w:tcPr>
          <w:p w14:paraId="6D73DC9D"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941" w:type="dxa"/>
            <w:tcBorders>
              <w:top w:val="nil"/>
              <w:bottom w:val="nil"/>
            </w:tcBorders>
            <w:vAlign w:val="bottom"/>
          </w:tcPr>
          <w:p w14:paraId="10E36275"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992" w:type="dxa"/>
            <w:tcBorders>
              <w:top w:val="nil"/>
              <w:bottom w:val="nil"/>
            </w:tcBorders>
          </w:tcPr>
          <w:p w14:paraId="7E44D9DF"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11</w:t>
            </w:r>
          </w:p>
        </w:tc>
        <w:tc>
          <w:tcPr>
            <w:tcW w:w="1135" w:type="dxa"/>
            <w:tcBorders>
              <w:top w:val="nil"/>
              <w:bottom w:val="nil"/>
            </w:tcBorders>
            <w:vAlign w:val="bottom"/>
          </w:tcPr>
          <w:p w14:paraId="32674922"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20,37</w:t>
            </w:r>
          </w:p>
        </w:tc>
        <w:tc>
          <w:tcPr>
            <w:tcW w:w="754" w:type="dxa"/>
            <w:tcBorders>
              <w:top w:val="nil"/>
              <w:bottom w:val="nil"/>
            </w:tcBorders>
          </w:tcPr>
          <w:p w14:paraId="3F6D606A"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w:t>
            </w:r>
          </w:p>
        </w:tc>
        <w:tc>
          <w:tcPr>
            <w:tcW w:w="993" w:type="dxa"/>
            <w:tcBorders>
              <w:top w:val="nil"/>
              <w:bottom w:val="nil"/>
            </w:tcBorders>
            <w:vAlign w:val="bottom"/>
          </w:tcPr>
          <w:p w14:paraId="62188BC9"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33,33</w:t>
            </w:r>
          </w:p>
        </w:tc>
      </w:tr>
      <w:tr w:rsidR="00F10853" w:rsidRPr="00164C72" w14:paraId="0B174F46" w14:textId="77777777" w:rsidTr="00913A1B">
        <w:trPr>
          <w:jc w:val="center"/>
        </w:trPr>
        <w:tc>
          <w:tcPr>
            <w:tcW w:w="1701" w:type="dxa"/>
            <w:tcBorders>
              <w:top w:val="nil"/>
              <w:bottom w:val="nil"/>
            </w:tcBorders>
          </w:tcPr>
          <w:p w14:paraId="373299EB"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36-44</w:t>
            </w:r>
          </w:p>
        </w:tc>
        <w:tc>
          <w:tcPr>
            <w:tcW w:w="1230" w:type="dxa"/>
            <w:tcBorders>
              <w:top w:val="nil"/>
              <w:bottom w:val="nil"/>
            </w:tcBorders>
          </w:tcPr>
          <w:p w14:paraId="2B479487"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w:t>
            </w:r>
          </w:p>
        </w:tc>
        <w:tc>
          <w:tcPr>
            <w:tcW w:w="941" w:type="dxa"/>
            <w:tcBorders>
              <w:top w:val="nil"/>
              <w:bottom w:val="nil"/>
            </w:tcBorders>
            <w:vAlign w:val="bottom"/>
          </w:tcPr>
          <w:p w14:paraId="7419D5CF"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7,41</w:t>
            </w:r>
          </w:p>
        </w:tc>
        <w:tc>
          <w:tcPr>
            <w:tcW w:w="992" w:type="dxa"/>
            <w:tcBorders>
              <w:top w:val="nil"/>
              <w:bottom w:val="nil"/>
            </w:tcBorders>
          </w:tcPr>
          <w:p w14:paraId="1E2C4D14"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11</w:t>
            </w:r>
          </w:p>
        </w:tc>
        <w:tc>
          <w:tcPr>
            <w:tcW w:w="1135" w:type="dxa"/>
            <w:tcBorders>
              <w:top w:val="nil"/>
              <w:bottom w:val="nil"/>
            </w:tcBorders>
            <w:vAlign w:val="bottom"/>
          </w:tcPr>
          <w:p w14:paraId="2495BAE1"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20,37</w:t>
            </w:r>
          </w:p>
        </w:tc>
        <w:tc>
          <w:tcPr>
            <w:tcW w:w="754" w:type="dxa"/>
            <w:tcBorders>
              <w:top w:val="nil"/>
              <w:bottom w:val="nil"/>
            </w:tcBorders>
          </w:tcPr>
          <w:p w14:paraId="1F2F0F93"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15</w:t>
            </w:r>
          </w:p>
        </w:tc>
        <w:tc>
          <w:tcPr>
            <w:tcW w:w="993" w:type="dxa"/>
            <w:tcBorders>
              <w:top w:val="nil"/>
              <w:bottom w:val="nil"/>
            </w:tcBorders>
            <w:vAlign w:val="bottom"/>
          </w:tcPr>
          <w:p w14:paraId="6B7538F7"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27,78</w:t>
            </w:r>
          </w:p>
        </w:tc>
      </w:tr>
      <w:tr w:rsidR="00F10853" w:rsidRPr="00164C72" w14:paraId="052FE3C0" w14:textId="77777777" w:rsidTr="00913A1B">
        <w:trPr>
          <w:jc w:val="center"/>
        </w:trPr>
        <w:tc>
          <w:tcPr>
            <w:tcW w:w="1701" w:type="dxa"/>
            <w:tcBorders>
              <w:top w:val="nil"/>
              <w:bottom w:val="nil"/>
            </w:tcBorders>
          </w:tcPr>
          <w:p w14:paraId="1848E781"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45-53</w:t>
            </w:r>
          </w:p>
        </w:tc>
        <w:tc>
          <w:tcPr>
            <w:tcW w:w="1230" w:type="dxa"/>
            <w:tcBorders>
              <w:top w:val="nil"/>
              <w:bottom w:val="nil"/>
            </w:tcBorders>
          </w:tcPr>
          <w:p w14:paraId="3FE606BF"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w:t>
            </w:r>
          </w:p>
        </w:tc>
        <w:tc>
          <w:tcPr>
            <w:tcW w:w="941" w:type="dxa"/>
            <w:tcBorders>
              <w:top w:val="nil"/>
              <w:bottom w:val="nil"/>
            </w:tcBorders>
            <w:vAlign w:val="bottom"/>
          </w:tcPr>
          <w:p w14:paraId="769DA0C7"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3,70</w:t>
            </w:r>
          </w:p>
        </w:tc>
        <w:tc>
          <w:tcPr>
            <w:tcW w:w="992" w:type="dxa"/>
            <w:tcBorders>
              <w:top w:val="nil"/>
              <w:bottom w:val="nil"/>
            </w:tcBorders>
          </w:tcPr>
          <w:p w14:paraId="182DF8DE"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1135" w:type="dxa"/>
            <w:tcBorders>
              <w:top w:val="nil"/>
              <w:bottom w:val="nil"/>
            </w:tcBorders>
            <w:vAlign w:val="bottom"/>
          </w:tcPr>
          <w:p w14:paraId="36B118D1"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754" w:type="dxa"/>
            <w:tcBorders>
              <w:top w:val="nil"/>
              <w:bottom w:val="nil"/>
            </w:tcBorders>
          </w:tcPr>
          <w:p w14:paraId="4311DE4C"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w:t>
            </w:r>
          </w:p>
        </w:tc>
        <w:tc>
          <w:tcPr>
            <w:tcW w:w="993" w:type="dxa"/>
            <w:tcBorders>
              <w:top w:val="nil"/>
              <w:bottom w:val="nil"/>
            </w:tcBorders>
            <w:vAlign w:val="bottom"/>
          </w:tcPr>
          <w:p w14:paraId="1F89D151"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16,66</w:t>
            </w:r>
          </w:p>
        </w:tc>
      </w:tr>
      <w:tr w:rsidR="00F10853" w:rsidRPr="00164C72" w14:paraId="0B893827" w14:textId="77777777" w:rsidTr="00913A1B">
        <w:trPr>
          <w:jc w:val="center"/>
        </w:trPr>
        <w:tc>
          <w:tcPr>
            <w:tcW w:w="1701" w:type="dxa"/>
            <w:tcBorders>
              <w:top w:val="nil"/>
              <w:bottom w:val="single" w:sz="4" w:space="0" w:color="auto"/>
            </w:tcBorders>
          </w:tcPr>
          <w:p w14:paraId="1940EFA1" w14:textId="77777777" w:rsidR="00F10853" w:rsidRPr="00164C72" w:rsidRDefault="00F10853"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54-62</w:t>
            </w:r>
          </w:p>
        </w:tc>
        <w:tc>
          <w:tcPr>
            <w:tcW w:w="1230" w:type="dxa"/>
            <w:tcBorders>
              <w:top w:val="nil"/>
              <w:bottom w:val="single" w:sz="4" w:space="0" w:color="auto"/>
            </w:tcBorders>
          </w:tcPr>
          <w:p w14:paraId="6B35B3C6"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941" w:type="dxa"/>
            <w:tcBorders>
              <w:top w:val="nil"/>
              <w:bottom w:val="single" w:sz="4" w:space="0" w:color="auto"/>
            </w:tcBorders>
            <w:vAlign w:val="bottom"/>
          </w:tcPr>
          <w:p w14:paraId="063EAD4B"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992" w:type="dxa"/>
            <w:tcBorders>
              <w:top w:val="nil"/>
              <w:bottom w:val="single" w:sz="4" w:space="0" w:color="auto"/>
            </w:tcBorders>
          </w:tcPr>
          <w:p w14:paraId="2D8ABB30"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w:t>
            </w:r>
          </w:p>
        </w:tc>
        <w:tc>
          <w:tcPr>
            <w:tcW w:w="1135" w:type="dxa"/>
            <w:tcBorders>
              <w:top w:val="nil"/>
              <w:bottom w:val="single" w:sz="4" w:space="0" w:color="auto"/>
            </w:tcBorders>
            <w:vAlign w:val="bottom"/>
          </w:tcPr>
          <w:p w14:paraId="3E3BE8F8"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c>
          <w:tcPr>
            <w:tcW w:w="754" w:type="dxa"/>
            <w:tcBorders>
              <w:top w:val="nil"/>
              <w:bottom w:val="single" w:sz="4" w:space="0" w:color="auto"/>
            </w:tcBorders>
          </w:tcPr>
          <w:p w14:paraId="1B654557" w14:textId="77777777" w:rsidR="00F10853" w:rsidRPr="00164C72" w:rsidRDefault="00F10853"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w:t>
            </w:r>
          </w:p>
        </w:tc>
        <w:tc>
          <w:tcPr>
            <w:tcW w:w="993" w:type="dxa"/>
            <w:tcBorders>
              <w:top w:val="nil"/>
              <w:bottom w:val="single" w:sz="4" w:space="0" w:color="auto"/>
            </w:tcBorders>
            <w:vAlign w:val="bottom"/>
          </w:tcPr>
          <w:p w14:paraId="1721ECE1" w14:textId="77777777" w:rsidR="00F10853" w:rsidRPr="00164C72" w:rsidRDefault="00F10853"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r>
      <w:tr w:rsidR="00F10853" w:rsidRPr="00164C72" w14:paraId="3584B453" w14:textId="77777777" w:rsidTr="00913A1B">
        <w:trPr>
          <w:jc w:val="center"/>
        </w:trPr>
        <w:tc>
          <w:tcPr>
            <w:tcW w:w="1701" w:type="dxa"/>
            <w:tcBorders>
              <w:top w:val="single" w:sz="4" w:space="0" w:color="auto"/>
              <w:bottom w:val="single" w:sz="4" w:space="0" w:color="auto"/>
            </w:tcBorders>
          </w:tcPr>
          <w:p w14:paraId="2A3BDD6D" w14:textId="77777777" w:rsidR="00F10853" w:rsidRPr="00164C72" w:rsidRDefault="00F10853"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single" w:sz="4" w:space="0" w:color="auto"/>
              <w:bottom w:val="single" w:sz="4" w:space="0" w:color="auto"/>
            </w:tcBorders>
          </w:tcPr>
          <w:p w14:paraId="55AA6D59"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16</w:t>
            </w:r>
          </w:p>
        </w:tc>
        <w:tc>
          <w:tcPr>
            <w:tcW w:w="941" w:type="dxa"/>
            <w:tcBorders>
              <w:top w:val="single" w:sz="4" w:space="0" w:color="auto"/>
              <w:bottom w:val="single" w:sz="4" w:space="0" w:color="auto"/>
            </w:tcBorders>
          </w:tcPr>
          <w:p w14:paraId="0631C581"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29,63</w:t>
            </w:r>
          </w:p>
        </w:tc>
        <w:tc>
          <w:tcPr>
            <w:tcW w:w="992" w:type="dxa"/>
            <w:tcBorders>
              <w:top w:val="single" w:sz="4" w:space="0" w:color="auto"/>
              <w:bottom w:val="single" w:sz="4" w:space="0" w:color="auto"/>
            </w:tcBorders>
          </w:tcPr>
          <w:p w14:paraId="3E7294FE"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38</w:t>
            </w:r>
          </w:p>
        </w:tc>
        <w:tc>
          <w:tcPr>
            <w:tcW w:w="1135" w:type="dxa"/>
            <w:tcBorders>
              <w:top w:val="single" w:sz="4" w:space="0" w:color="auto"/>
              <w:bottom w:val="single" w:sz="4" w:space="0" w:color="auto"/>
            </w:tcBorders>
          </w:tcPr>
          <w:p w14:paraId="4CCAB7C7"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70,37</w:t>
            </w:r>
          </w:p>
        </w:tc>
        <w:tc>
          <w:tcPr>
            <w:tcW w:w="754" w:type="dxa"/>
            <w:tcBorders>
              <w:top w:val="single" w:sz="4" w:space="0" w:color="auto"/>
              <w:bottom w:val="single" w:sz="4" w:space="0" w:color="auto"/>
            </w:tcBorders>
          </w:tcPr>
          <w:p w14:paraId="17F92F87"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single" w:sz="4" w:space="0" w:color="auto"/>
              <w:bottom w:val="single" w:sz="4" w:space="0" w:color="auto"/>
            </w:tcBorders>
          </w:tcPr>
          <w:p w14:paraId="4DA1068A" w14:textId="77777777" w:rsidR="00F10853" w:rsidRPr="00164C72" w:rsidRDefault="00F10853"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bl>
    <w:p w14:paraId="3F06A5F9" w14:textId="77777777" w:rsidR="00455200" w:rsidRDefault="00455200" w:rsidP="00455200">
      <w:pPr>
        <w:tabs>
          <w:tab w:val="left" w:pos="709"/>
        </w:tabs>
        <w:spacing w:after="0"/>
        <w:jc w:val="both"/>
        <w:rPr>
          <w:rFonts w:ascii="Times New Roman" w:eastAsia="Times New Roman" w:hAnsi="Times New Roman" w:cs="Times New Roman"/>
          <w:color w:val="000000"/>
          <w:sz w:val="24"/>
          <w:szCs w:val="24"/>
          <w:lang w:eastAsia="es-ES"/>
        </w:rPr>
      </w:pPr>
    </w:p>
    <w:p w14:paraId="7D1A28C8" w14:textId="77777777" w:rsidR="00455200" w:rsidRPr="0006205A" w:rsidRDefault="00455200" w:rsidP="00455200">
      <w:pPr>
        <w:pBdr>
          <w:top w:val="nil"/>
          <w:left w:val="nil"/>
          <w:bottom w:val="nil"/>
          <w:right w:val="nil"/>
          <w:between w:val="nil"/>
        </w:pBdr>
        <w:spacing w:after="0" w:line="240" w:lineRule="auto"/>
        <w:ind w:hanging="2"/>
        <w:rPr>
          <w:rFonts w:ascii="Times New Roman" w:eastAsia="Arial" w:hAnsi="Times New Roman" w:cs="Times New Roman"/>
          <w:color w:val="000000"/>
        </w:rPr>
      </w:pPr>
      <w:r w:rsidRPr="0006205A">
        <w:rPr>
          <w:rFonts w:ascii="Times New Roman" w:eastAsia="Arial" w:hAnsi="Times New Roman" w:cs="Times New Roman"/>
          <w:color w:val="000000"/>
        </w:rPr>
        <w:t xml:space="preserve">     </w:t>
      </w:r>
    </w:p>
    <w:p w14:paraId="6F9B6D00" w14:textId="77777777" w:rsidR="00455200" w:rsidRPr="005F78FA" w:rsidRDefault="00455200" w:rsidP="00455200">
      <w:pPr>
        <w:spacing w:after="0" w:line="360" w:lineRule="auto"/>
        <w:ind w:firstLine="708"/>
        <w:jc w:val="both"/>
        <w:rPr>
          <w:rFonts w:ascii="Times New Roman" w:eastAsia="Times" w:hAnsi="Times New Roman" w:cs="Times New Roman"/>
          <w:sz w:val="24"/>
          <w:szCs w:val="24"/>
          <w:lang w:eastAsia="es-ES"/>
        </w:rPr>
      </w:pPr>
    </w:p>
    <w:p w14:paraId="38B18C04" w14:textId="77777777" w:rsidR="005002F5" w:rsidRDefault="005002F5" w:rsidP="00867F07">
      <w:pPr>
        <w:rPr>
          <w:lang w:eastAsia="es-ES"/>
        </w:rPr>
      </w:pPr>
    </w:p>
    <w:p w14:paraId="0E554867" w14:textId="77777777" w:rsidR="00455200" w:rsidRDefault="00455200" w:rsidP="00867F07">
      <w:pPr>
        <w:rPr>
          <w:lang w:eastAsia="es-ES"/>
        </w:rPr>
      </w:pPr>
    </w:p>
    <w:p w14:paraId="78C74DD0" w14:textId="77777777" w:rsidR="00455200" w:rsidRDefault="00455200" w:rsidP="00867F07">
      <w:pPr>
        <w:rPr>
          <w:lang w:eastAsia="es-ES"/>
        </w:rPr>
      </w:pPr>
    </w:p>
    <w:p w14:paraId="11011FD3" w14:textId="77777777" w:rsidR="00455200" w:rsidRDefault="00455200" w:rsidP="00867F07">
      <w:pPr>
        <w:rPr>
          <w:lang w:eastAsia="es-ES"/>
        </w:rPr>
      </w:pPr>
    </w:p>
    <w:p w14:paraId="732E8D7C" w14:textId="77777777" w:rsidR="00455200" w:rsidRDefault="00455200" w:rsidP="00867F07">
      <w:pPr>
        <w:rPr>
          <w:lang w:eastAsia="es-ES"/>
        </w:rPr>
      </w:pPr>
    </w:p>
    <w:p w14:paraId="5BF6B1DA" w14:textId="77777777" w:rsidR="00455200" w:rsidRDefault="00455200" w:rsidP="00867F07">
      <w:pPr>
        <w:rPr>
          <w:lang w:eastAsia="es-ES"/>
        </w:rPr>
      </w:pPr>
    </w:p>
    <w:p w14:paraId="2211CFF0"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2062F891"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0FE68601" w14:textId="77777777" w:rsidR="00472578" w:rsidRDefault="00472578" w:rsidP="00455200">
      <w:pPr>
        <w:tabs>
          <w:tab w:val="left" w:pos="709"/>
        </w:tabs>
        <w:spacing w:after="0"/>
        <w:jc w:val="center"/>
        <w:rPr>
          <w:rFonts w:ascii="Times New Roman" w:eastAsia="Times New Roman" w:hAnsi="Times New Roman" w:cs="Times New Roman"/>
          <w:b/>
          <w:color w:val="000000"/>
          <w:sz w:val="28"/>
          <w:szCs w:val="28"/>
          <w:lang w:eastAsia="es-ES"/>
        </w:rPr>
      </w:pPr>
    </w:p>
    <w:p w14:paraId="19AF981A" w14:textId="77777777" w:rsidR="00E05BA7" w:rsidRDefault="00E05BA7" w:rsidP="00455200">
      <w:pPr>
        <w:tabs>
          <w:tab w:val="left" w:pos="709"/>
        </w:tabs>
        <w:spacing w:after="0"/>
        <w:jc w:val="center"/>
        <w:rPr>
          <w:rFonts w:ascii="Times New Roman" w:eastAsia="Times New Roman" w:hAnsi="Times New Roman" w:cs="Times New Roman"/>
          <w:b/>
          <w:color w:val="000000"/>
          <w:sz w:val="28"/>
          <w:szCs w:val="28"/>
          <w:lang w:eastAsia="es-ES"/>
        </w:rPr>
      </w:pPr>
    </w:p>
    <w:p w14:paraId="006AD8B8" w14:textId="77777777" w:rsidR="003F6220" w:rsidRDefault="003F6220" w:rsidP="007036D8">
      <w:pPr>
        <w:tabs>
          <w:tab w:val="left" w:pos="709"/>
        </w:tabs>
        <w:spacing w:after="0"/>
        <w:rPr>
          <w:rFonts w:ascii="Times New Roman" w:eastAsia="Times New Roman" w:hAnsi="Times New Roman" w:cs="Times New Roman"/>
          <w:b/>
          <w:color w:val="000000"/>
          <w:sz w:val="28"/>
          <w:szCs w:val="28"/>
          <w:lang w:eastAsia="es-ES"/>
        </w:rPr>
      </w:pPr>
    </w:p>
    <w:p w14:paraId="1E08B1F5" w14:textId="77777777" w:rsidR="00283EE9" w:rsidRDefault="00283EE9" w:rsidP="00455200">
      <w:pPr>
        <w:tabs>
          <w:tab w:val="left" w:pos="709"/>
        </w:tabs>
        <w:spacing w:after="0"/>
        <w:jc w:val="center"/>
        <w:rPr>
          <w:rFonts w:ascii="Times New Roman" w:eastAsia="Times New Roman" w:hAnsi="Times New Roman" w:cs="Times New Roman"/>
          <w:b/>
          <w:color w:val="000000"/>
          <w:sz w:val="28"/>
          <w:szCs w:val="28"/>
          <w:lang w:eastAsia="es-ES"/>
        </w:rPr>
      </w:pPr>
    </w:p>
    <w:p w14:paraId="4E9FD6CD" w14:textId="77777777" w:rsidR="00455200" w:rsidRPr="00185346" w:rsidRDefault="00455200" w:rsidP="00455200">
      <w:pPr>
        <w:tabs>
          <w:tab w:val="left" w:pos="709"/>
        </w:tabs>
        <w:spacing w:after="0"/>
        <w:jc w:val="center"/>
        <w:rPr>
          <w:rFonts w:ascii="Times New Roman" w:eastAsia="Times New Roman" w:hAnsi="Times New Roman" w:cs="Times New Roman"/>
          <w:b/>
          <w:color w:val="000000"/>
          <w:sz w:val="28"/>
          <w:szCs w:val="28"/>
          <w:lang w:eastAsia="es-ES"/>
        </w:rPr>
      </w:pPr>
      <w:r w:rsidRPr="00185346">
        <w:rPr>
          <w:rFonts w:ascii="Times New Roman" w:eastAsia="Times New Roman" w:hAnsi="Times New Roman" w:cs="Times New Roman"/>
          <w:b/>
          <w:color w:val="000000"/>
          <w:sz w:val="28"/>
          <w:szCs w:val="28"/>
          <w:lang w:eastAsia="es-ES"/>
        </w:rPr>
        <w:lastRenderedPageBreak/>
        <w:t>TABLA 3</w:t>
      </w:r>
    </w:p>
    <w:p w14:paraId="650050CC" w14:textId="77777777" w:rsidR="00455200" w:rsidRPr="00185346" w:rsidRDefault="00455200" w:rsidP="00455200">
      <w:pPr>
        <w:tabs>
          <w:tab w:val="left" w:pos="709"/>
        </w:tabs>
        <w:spacing w:after="0"/>
        <w:jc w:val="center"/>
        <w:rPr>
          <w:rFonts w:ascii="Times New Roman" w:eastAsia="Times New Roman" w:hAnsi="Times New Roman" w:cs="Times New Roman"/>
          <w:b/>
          <w:color w:val="000000"/>
          <w:sz w:val="28"/>
          <w:szCs w:val="28"/>
          <w:lang w:eastAsia="es-ES"/>
        </w:rPr>
      </w:pPr>
    </w:p>
    <w:p w14:paraId="58288DDB" w14:textId="77777777" w:rsidR="00D03BBE" w:rsidRPr="00D03BBE" w:rsidRDefault="00D03BBE" w:rsidP="00D03BBE">
      <w:pPr>
        <w:tabs>
          <w:tab w:val="left" w:pos="709"/>
        </w:tabs>
        <w:spacing w:after="0"/>
        <w:jc w:val="center"/>
        <w:rPr>
          <w:rFonts w:ascii="Times New Roman" w:eastAsia="Times New Roman" w:hAnsi="Times New Roman" w:cs="Times New Roman"/>
          <w:b/>
          <w:color w:val="000000"/>
          <w:sz w:val="28"/>
          <w:szCs w:val="28"/>
          <w:lang w:eastAsia="es-ES"/>
        </w:rPr>
      </w:pPr>
      <w:r w:rsidRPr="00D03BBE">
        <w:rPr>
          <w:rFonts w:ascii="Times New Roman" w:eastAsia="Times New Roman" w:hAnsi="Times New Roman" w:cs="Times New Roman"/>
          <w:b/>
          <w:color w:val="000000"/>
          <w:sz w:val="28"/>
          <w:szCs w:val="28"/>
          <w:lang w:eastAsia="es-ES"/>
        </w:rPr>
        <w:t>ANTI CORE SEGÚN GÉNERO Y EDAD DE LOS DONANTES ATENDIDOS EN BANCO DE SANGRE. COMPLEJO HOSPITALARIO UNIVERSITARIO “RUIZ Y PÁEZ”. MUNICIPIO ANGOSTURA DEL ORINOCO, CIUDAD BOLÍVAR-ESTADO BOLÍVAR. 2019-2021.</w:t>
      </w:r>
    </w:p>
    <w:p w14:paraId="26D6EC0B" w14:textId="77777777" w:rsidR="00455200" w:rsidRDefault="00455200" w:rsidP="00455200">
      <w:pPr>
        <w:tabs>
          <w:tab w:val="left" w:pos="709"/>
        </w:tabs>
        <w:spacing w:after="0"/>
        <w:jc w:val="both"/>
        <w:rPr>
          <w:rFonts w:ascii="Times New Roman" w:eastAsia="Times New Roman" w:hAnsi="Times New Roman" w:cs="Times New Roman"/>
          <w:color w:val="000000"/>
          <w:sz w:val="24"/>
          <w:szCs w:val="24"/>
          <w:lang w:eastAsia="es-ES"/>
        </w:rPr>
      </w:pPr>
    </w:p>
    <w:p w14:paraId="1E2A218A" w14:textId="77777777" w:rsidR="00455200" w:rsidRDefault="00455200" w:rsidP="00455200">
      <w:pPr>
        <w:tabs>
          <w:tab w:val="left" w:pos="709"/>
        </w:tabs>
        <w:spacing w:after="0"/>
        <w:jc w:val="both"/>
        <w:rPr>
          <w:rFonts w:ascii="Times New Roman" w:eastAsia="Times New Roman" w:hAnsi="Times New Roman" w:cs="Times New Roman"/>
          <w:color w:val="000000"/>
          <w:sz w:val="24"/>
          <w:szCs w:val="24"/>
          <w:lang w:eastAsia="es-ES"/>
        </w:rPr>
      </w:pPr>
    </w:p>
    <w:tbl>
      <w:tblPr>
        <w:tblStyle w:val="Tablaconcuadrcula"/>
        <w:tblW w:w="774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30"/>
        <w:gridCol w:w="941"/>
        <w:gridCol w:w="992"/>
        <w:gridCol w:w="1135"/>
        <w:gridCol w:w="754"/>
        <w:gridCol w:w="993"/>
      </w:tblGrid>
      <w:tr w:rsidR="007036D8" w:rsidRPr="00164C72" w14:paraId="0BA4C5F7" w14:textId="77777777" w:rsidTr="00913A1B">
        <w:trPr>
          <w:jc w:val="center"/>
        </w:trPr>
        <w:tc>
          <w:tcPr>
            <w:tcW w:w="1701" w:type="dxa"/>
            <w:tcBorders>
              <w:top w:val="single" w:sz="4" w:space="0" w:color="auto"/>
              <w:bottom w:val="nil"/>
            </w:tcBorders>
          </w:tcPr>
          <w:p w14:paraId="51555FCF" w14:textId="77777777" w:rsidR="007036D8" w:rsidRPr="00164C72" w:rsidRDefault="007036D8"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Anti Core</w:t>
            </w:r>
          </w:p>
        </w:tc>
        <w:tc>
          <w:tcPr>
            <w:tcW w:w="2171" w:type="dxa"/>
            <w:gridSpan w:val="2"/>
            <w:tcBorders>
              <w:top w:val="single" w:sz="4" w:space="0" w:color="auto"/>
              <w:bottom w:val="single" w:sz="4" w:space="0" w:color="auto"/>
            </w:tcBorders>
          </w:tcPr>
          <w:p w14:paraId="53495646"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 xml:space="preserve"> Reactivo</w:t>
            </w:r>
          </w:p>
        </w:tc>
        <w:tc>
          <w:tcPr>
            <w:tcW w:w="2127" w:type="dxa"/>
            <w:gridSpan w:val="2"/>
            <w:tcBorders>
              <w:top w:val="single" w:sz="4" w:space="0" w:color="auto"/>
              <w:bottom w:val="single" w:sz="4" w:space="0" w:color="auto"/>
            </w:tcBorders>
          </w:tcPr>
          <w:p w14:paraId="3F7F9F9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No reactivo</w:t>
            </w:r>
          </w:p>
        </w:tc>
        <w:tc>
          <w:tcPr>
            <w:tcW w:w="1747" w:type="dxa"/>
            <w:gridSpan w:val="2"/>
            <w:tcBorders>
              <w:top w:val="single" w:sz="4" w:space="0" w:color="auto"/>
              <w:bottom w:val="nil"/>
            </w:tcBorders>
          </w:tcPr>
          <w:p w14:paraId="1E1AF7E5"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Total</w:t>
            </w:r>
          </w:p>
        </w:tc>
      </w:tr>
      <w:tr w:rsidR="007036D8" w:rsidRPr="00164C72" w14:paraId="184DFDFD" w14:textId="77777777" w:rsidTr="00913A1B">
        <w:trPr>
          <w:jc w:val="center"/>
        </w:trPr>
        <w:tc>
          <w:tcPr>
            <w:tcW w:w="1701" w:type="dxa"/>
            <w:tcBorders>
              <w:top w:val="nil"/>
              <w:bottom w:val="single" w:sz="4" w:space="0" w:color="auto"/>
            </w:tcBorders>
          </w:tcPr>
          <w:p w14:paraId="4B4B49EE" w14:textId="77777777" w:rsidR="007036D8" w:rsidRPr="00164C72" w:rsidRDefault="007036D8" w:rsidP="00913A1B">
            <w:pPr>
              <w:tabs>
                <w:tab w:val="left" w:pos="709"/>
              </w:tabs>
              <w:jc w:val="both"/>
              <w:rPr>
                <w:rFonts w:ascii="Times New Roman" w:eastAsia="Times New Roman" w:hAnsi="Times New Roman" w:cs="Times New Roman"/>
                <w:b/>
                <w:color w:val="000000"/>
                <w:sz w:val="24"/>
                <w:szCs w:val="24"/>
                <w:lang w:eastAsia="es-ES"/>
              </w:rPr>
            </w:pPr>
          </w:p>
        </w:tc>
        <w:tc>
          <w:tcPr>
            <w:tcW w:w="1230" w:type="dxa"/>
            <w:tcBorders>
              <w:top w:val="single" w:sz="4" w:space="0" w:color="auto"/>
              <w:bottom w:val="single" w:sz="4" w:space="0" w:color="auto"/>
            </w:tcBorders>
          </w:tcPr>
          <w:p w14:paraId="226007F4"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41" w:type="dxa"/>
            <w:tcBorders>
              <w:top w:val="single" w:sz="4" w:space="0" w:color="auto"/>
              <w:bottom w:val="single" w:sz="4" w:space="0" w:color="auto"/>
            </w:tcBorders>
          </w:tcPr>
          <w:p w14:paraId="591DE2F9"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992" w:type="dxa"/>
            <w:tcBorders>
              <w:top w:val="single" w:sz="4" w:space="0" w:color="auto"/>
              <w:bottom w:val="single" w:sz="4" w:space="0" w:color="auto"/>
            </w:tcBorders>
          </w:tcPr>
          <w:p w14:paraId="6A99414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1135" w:type="dxa"/>
            <w:tcBorders>
              <w:top w:val="single" w:sz="4" w:space="0" w:color="auto"/>
              <w:bottom w:val="single" w:sz="4" w:space="0" w:color="auto"/>
            </w:tcBorders>
          </w:tcPr>
          <w:p w14:paraId="146AEE75"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754" w:type="dxa"/>
            <w:tcBorders>
              <w:top w:val="nil"/>
              <w:bottom w:val="single" w:sz="4" w:space="0" w:color="auto"/>
            </w:tcBorders>
          </w:tcPr>
          <w:p w14:paraId="654ABCEB"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93" w:type="dxa"/>
            <w:tcBorders>
              <w:top w:val="nil"/>
              <w:bottom w:val="single" w:sz="4" w:space="0" w:color="auto"/>
            </w:tcBorders>
          </w:tcPr>
          <w:p w14:paraId="7F3E68F8"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r>
      <w:tr w:rsidR="007036D8" w:rsidRPr="00164C72" w14:paraId="5F0715AB" w14:textId="77777777" w:rsidTr="00913A1B">
        <w:trPr>
          <w:jc w:val="center"/>
        </w:trPr>
        <w:tc>
          <w:tcPr>
            <w:tcW w:w="1701" w:type="dxa"/>
            <w:tcBorders>
              <w:top w:val="single" w:sz="4" w:space="0" w:color="auto"/>
              <w:bottom w:val="nil"/>
            </w:tcBorders>
          </w:tcPr>
          <w:p w14:paraId="03158B2F" w14:textId="77777777" w:rsidR="007036D8" w:rsidRPr="00164C72" w:rsidRDefault="007036D8"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Género</w:t>
            </w:r>
          </w:p>
        </w:tc>
        <w:tc>
          <w:tcPr>
            <w:tcW w:w="1230" w:type="dxa"/>
            <w:tcBorders>
              <w:top w:val="single" w:sz="4" w:space="0" w:color="auto"/>
              <w:bottom w:val="nil"/>
            </w:tcBorders>
          </w:tcPr>
          <w:p w14:paraId="6C894D5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6A69A09B"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71435783"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3F812A6F"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5945C940"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65468FCA"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r>
      <w:tr w:rsidR="007036D8" w:rsidRPr="00164C72" w14:paraId="7B2F07FA" w14:textId="77777777" w:rsidTr="00913A1B">
        <w:trPr>
          <w:jc w:val="center"/>
        </w:trPr>
        <w:tc>
          <w:tcPr>
            <w:tcW w:w="1701" w:type="dxa"/>
            <w:tcBorders>
              <w:top w:val="nil"/>
              <w:bottom w:val="nil"/>
            </w:tcBorders>
          </w:tcPr>
          <w:p w14:paraId="2DD7206E"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Femenino</w:t>
            </w:r>
          </w:p>
        </w:tc>
        <w:tc>
          <w:tcPr>
            <w:tcW w:w="1230" w:type="dxa"/>
            <w:tcBorders>
              <w:top w:val="nil"/>
              <w:bottom w:val="nil"/>
            </w:tcBorders>
          </w:tcPr>
          <w:p w14:paraId="3103F799"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17</w:t>
            </w:r>
          </w:p>
        </w:tc>
        <w:tc>
          <w:tcPr>
            <w:tcW w:w="941" w:type="dxa"/>
            <w:tcBorders>
              <w:top w:val="nil"/>
              <w:bottom w:val="nil"/>
            </w:tcBorders>
            <w:vAlign w:val="bottom"/>
          </w:tcPr>
          <w:p w14:paraId="003E880B"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31,48</w:t>
            </w:r>
          </w:p>
        </w:tc>
        <w:tc>
          <w:tcPr>
            <w:tcW w:w="992" w:type="dxa"/>
            <w:tcBorders>
              <w:top w:val="nil"/>
              <w:bottom w:val="nil"/>
            </w:tcBorders>
          </w:tcPr>
          <w:p w14:paraId="79F5D134"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1135" w:type="dxa"/>
            <w:tcBorders>
              <w:top w:val="nil"/>
              <w:bottom w:val="nil"/>
            </w:tcBorders>
            <w:vAlign w:val="bottom"/>
          </w:tcPr>
          <w:p w14:paraId="6667B578"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754" w:type="dxa"/>
            <w:tcBorders>
              <w:top w:val="nil"/>
              <w:bottom w:val="nil"/>
            </w:tcBorders>
          </w:tcPr>
          <w:p w14:paraId="33A9B54E"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24</w:t>
            </w:r>
          </w:p>
        </w:tc>
        <w:tc>
          <w:tcPr>
            <w:tcW w:w="993" w:type="dxa"/>
            <w:tcBorders>
              <w:top w:val="nil"/>
              <w:bottom w:val="nil"/>
            </w:tcBorders>
            <w:vAlign w:val="bottom"/>
          </w:tcPr>
          <w:p w14:paraId="109D3CB8"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44,44</w:t>
            </w:r>
          </w:p>
        </w:tc>
      </w:tr>
      <w:tr w:rsidR="007036D8" w:rsidRPr="00164C72" w14:paraId="48889A0B" w14:textId="77777777" w:rsidTr="00913A1B">
        <w:trPr>
          <w:jc w:val="center"/>
        </w:trPr>
        <w:tc>
          <w:tcPr>
            <w:tcW w:w="1701" w:type="dxa"/>
            <w:tcBorders>
              <w:top w:val="nil"/>
              <w:bottom w:val="single" w:sz="4" w:space="0" w:color="auto"/>
            </w:tcBorders>
          </w:tcPr>
          <w:p w14:paraId="5651F74F"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Masculino</w:t>
            </w:r>
          </w:p>
        </w:tc>
        <w:tc>
          <w:tcPr>
            <w:tcW w:w="1230" w:type="dxa"/>
            <w:tcBorders>
              <w:top w:val="nil"/>
              <w:bottom w:val="single" w:sz="4" w:space="0" w:color="auto"/>
            </w:tcBorders>
          </w:tcPr>
          <w:p w14:paraId="21896459"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22</w:t>
            </w:r>
          </w:p>
        </w:tc>
        <w:tc>
          <w:tcPr>
            <w:tcW w:w="941" w:type="dxa"/>
            <w:tcBorders>
              <w:top w:val="nil"/>
              <w:bottom w:val="single" w:sz="4" w:space="0" w:color="auto"/>
            </w:tcBorders>
            <w:vAlign w:val="bottom"/>
          </w:tcPr>
          <w:p w14:paraId="2EDB6B39"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40,74</w:t>
            </w:r>
          </w:p>
        </w:tc>
        <w:tc>
          <w:tcPr>
            <w:tcW w:w="992" w:type="dxa"/>
            <w:tcBorders>
              <w:top w:val="nil"/>
              <w:bottom w:val="single" w:sz="4" w:space="0" w:color="auto"/>
            </w:tcBorders>
          </w:tcPr>
          <w:p w14:paraId="32AD28B9"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8</w:t>
            </w:r>
          </w:p>
        </w:tc>
        <w:tc>
          <w:tcPr>
            <w:tcW w:w="1135" w:type="dxa"/>
            <w:tcBorders>
              <w:top w:val="nil"/>
              <w:bottom w:val="single" w:sz="4" w:space="0" w:color="auto"/>
            </w:tcBorders>
            <w:vAlign w:val="bottom"/>
          </w:tcPr>
          <w:p w14:paraId="380011D5"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14,81</w:t>
            </w:r>
          </w:p>
        </w:tc>
        <w:tc>
          <w:tcPr>
            <w:tcW w:w="754" w:type="dxa"/>
            <w:tcBorders>
              <w:top w:val="nil"/>
              <w:bottom w:val="single" w:sz="4" w:space="0" w:color="auto"/>
            </w:tcBorders>
          </w:tcPr>
          <w:p w14:paraId="75B8DCEF"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30</w:t>
            </w:r>
          </w:p>
        </w:tc>
        <w:tc>
          <w:tcPr>
            <w:tcW w:w="993" w:type="dxa"/>
            <w:tcBorders>
              <w:top w:val="nil"/>
              <w:bottom w:val="single" w:sz="4" w:space="0" w:color="auto"/>
            </w:tcBorders>
            <w:vAlign w:val="bottom"/>
          </w:tcPr>
          <w:p w14:paraId="5000C4BE"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55,56</w:t>
            </w:r>
          </w:p>
        </w:tc>
      </w:tr>
      <w:tr w:rsidR="007036D8" w:rsidRPr="00164C72" w14:paraId="406FB99A" w14:textId="77777777" w:rsidTr="00913A1B">
        <w:trPr>
          <w:jc w:val="center"/>
        </w:trPr>
        <w:tc>
          <w:tcPr>
            <w:tcW w:w="1701" w:type="dxa"/>
            <w:tcBorders>
              <w:top w:val="nil"/>
              <w:bottom w:val="single" w:sz="4" w:space="0" w:color="auto"/>
            </w:tcBorders>
          </w:tcPr>
          <w:p w14:paraId="3B8A7CDA" w14:textId="77777777" w:rsidR="007036D8" w:rsidRPr="00164C72" w:rsidRDefault="007036D8"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nil"/>
              <w:bottom w:val="single" w:sz="4" w:space="0" w:color="auto"/>
            </w:tcBorders>
          </w:tcPr>
          <w:p w14:paraId="4AE47D67"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39</w:t>
            </w:r>
          </w:p>
        </w:tc>
        <w:tc>
          <w:tcPr>
            <w:tcW w:w="941" w:type="dxa"/>
            <w:tcBorders>
              <w:top w:val="nil"/>
              <w:bottom w:val="single" w:sz="4" w:space="0" w:color="auto"/>
            </w:tcBorders>
          </w:tcPr>
          <w:p w14:paraId="3AABB9D3"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72,22</w:t>
            </w:r>
          </w:p>
        </w:tc>
        <w:tc>
          <w:tcPr>
            <w:tcW w:w="992" w:type="dxa"/>
            <w:tcBorders>
              <w:top w:val="nil"/>
              <w:bottom w:val="single" w:sz="4" w:space="0" w:color="auto"/>
            </w:tcBorders>
          </w:tcPr>
          <w:p w14:paraId="6904B296"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15</w:t>
            </w:r>
          </w:p>
        </w:tc>
        <w:tc>
          <w:tcPr>
            <w:tcW w:w="1135" w:type="dxa"/>
            <w:tcBorders>
              <w:top w:val="nil"/>
              <w:bottom w:val="single" w:sz="4" w:space="0" w:color="auto"/>
            </w:tcBorders>
          </w:tcPr>
          <w:p w14:paraId="744403A6"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27,78</w:t>
            </w:r>
          </w:p>
        </w:tc>
        <w:tc>
          <w:tcPr>
            <w:tcW w:w="754" w:type="dxa"/>
            <w:tcBorders>
              <w:top w:val="nil"/>
              <w:bottom w:val="single" w:sz="4" w:space="0" w:color="auto"/>
            </w:tcBorders>
          </w:tcPr>
          <w:p w14:paraId="704CEB5E"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nil"/>
              <w:bottom w:val="single" w:sz="4" w:space="0" w:color="auto"/>
            </w:tcBorders>
          </w:tcPr>
          <w:p w14:paraId="51EE5CE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r w:rsidR="007036D8" w:rsidRPr="00164C72" w14:paraId="4C0F946F" w14:textId="77777777" w:rsidTr="00913A1B">
        <w:trPr>
          <w:jc w:val="center"/>
        </w:trPr>
        <w:tc>
          <w:tcPr>
            <w:tcW w:w="1701" w:type="dxa"/>
            <w:tcBorders>
              <w:top w:val="single" w:sz="4" w:space="0" w:color="auto"/>
              <w:bottom w:val="nil"/>
            </w:tcBorders>
          </w:tcPr>
          <w:p w14:paraId="19302A0E" w14:textId="77777777" w:rsidR="007036D8" w:rsidRPr="00164C72" w:rsidRDefault="007036D8"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Edad (años)</w:t>
            </w:r>
          </w:p>
        </w:tc>
        <w:tc>
          <w:tcPr>
            <w:tcW w:w="1230" w:type="dxa"/>
            <w:tcBorders>
              <w:top w:val="single" w:sz="4" w:space="0" w:color="auto"/>
              <w:bottom w:val="nil"/>
            </w:tcBorders>
          </w:tcPr>
          <w:p w14:paraId="67CA1E25"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4FF36115"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46E05532"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27312E97"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24D51F03"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1F138CD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p>
        </w:tc>
      </w:tr>
      <w:tr w:rsidR="007036D8" w:rsidRPr="00164C72" w14:paraId="66E8DB22" w14:textId="77777777" w:rsidTr="00913A1B">
        <w:trPr>
          <w:jc w:val="center"/>
        </w:trPr>
        <w:tc>
          <w:tcPr>
            <w:tcW w:w="1701" w:type="dxa"/>
            <w:tcBorders>
              <w:top w:val="nil"/>
              <w:bottom w:val="nil"/>
            </w:tcBorders>
          </w:tcPr>
          <w:p w14:paraId="0CBE4F3A"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18-26</w:t>
            </w:r>
          </w:p>
        </w:tc>
        <w:tc>
          <w:tcPr>
            <w:tcW w:w="1230" w:type="dxa"/>
            <w:tcBorders>
              <w:top w:val="nil"/>
              <w:bottom w:val="nil"/>
            </w:tcBorders>
          </w:tcPr>
          <w:p w14:paraId="7BF222EF"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6</w:t>
            </w:r>
          </w:p>
        </w:tc>
        <w:tc>
          <w:tcPr>
            <w:tcW w:w="941" w:type="dxa"/>
            <w:tcBorders>
              <w:top w:val="nil"/>
              <w:bottom w:val="nil"/>
            </w:tcBorders>
            <w:vAlign w:val="bottom"/>
          </w:tcPr>
          <w:p w14:paraId="133313E0"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11,11</w:t>
            </w:r>
          </w:p>
        </w:tc>
        <w:tc>
          <w:tcPr>
            <w:tcW w:w="992" w:type="dxa"/>
            <w:tcBorders>
              <w:top w:val="nil"/>
              <w:bottom w:val="nil"/>
            </w:tcBorders>
          </w:tcPr>
          <w:p w14:paraId="298E4554"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w:t>
            </w:r>
          </w:p>
        </w:tc>
        <w:tc>
          <w:tcPr>
            <w:tcW w:w="1135" w:type="dxa"/>
            <w:tcBorders>
              <w:top w:val="nil"/>
              <w:bottom w:val="nil"/>
            </w:tcBorders>
            <w:vAlign w:val="bottom"/>
          </w:tcPr>
          <w:p w14:paraId="52066FE5"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c>
          <w:tcPr>
            <w:tcW w:w="754" w:type="dxa"/>
            <w:tcBorders>
              <w:top w:val="nil"/>
              <w:bottom w:val="nil"/>
            </w:tcBorders>
          </w:tcPr>
          <w:p w14:paraId="5BFF8FDD"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w:t>
            </w:r>
          </w:p>
        </w:tc>
        <w:tc>
          <w:tcPr>
            <w:tcW w:w="993" w:type="dxa"/>
            <w:tcBorders>
              <w:top w:val="nil"/>
              <w:bottom w:val="nil"/>
            </w:tcBorders>
            <w:vAlign w:val="bottom"/>
          </w:tcPr>
          <w:p w14:paraId="763EEBCC"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16,67</w:t>
            </w:r>
          </w:p>
        </w:tc>
      </w:tr>
      <w:tr w:rsidR="007036D8" w:rsidRPr="00164C72" w14:paraId="669C0080" w14:textId="77777777" w:rsidTr="00913A1B">
        <w:trPr>
          <w:jc w:val="center"/>
        </w:trPr>
        <w:tc>
          <w:tcPr>
            <w:tcW w:w="1701" w:type="dxa"/>
            <w:tcBorders>
              <w:top w:val="nil"/>
              <w:bottom w:val="nil"/>
            </w:tcBorders>
          </w:tcPr>
          <w:p w14:paraId="0E2B8218"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27-35</w:t>
            </w:r>
          </w:p>
        </w:tc>
        <w:tc>
          <w:tcPr>
            <w:tcW w:w="1230" w:type="dxa"/>
            <w:tcBorders>
              <w:top w:val="nil"/>
              <w:bottom w:val="nil"/>
            </w:tcBorders>
          </w:tcPr>
          <w:p w14:paraId="362A84EC"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w:t>
            </w:r>
          </w:p>
        </w:tc>
        <w:tc>
          <w:tcPr>
            <w:tcW w:w="941" w:type="dxa"/>
            <w:tcBorders>
              <w:top w:val="nil"/>
              <w:bottom w:val="nil"/>
            </w:tcBorders>
            <w:vAlign w:val="bottom"/>
          </w:tcPr>
          <w:p w14:paraId="183A200A"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22,22</w:t>
            </w:r>
          </w:p>
        </w:tc>
        <w:tc>
          <w:tcPr>
            <w:tcW w:w="992" w:type="dxa"/>
            <w:tcBorders>
              <w:top w:val="nil"/>
              <w:bottom w:val="nil"/>
            </w:tcBorders>
          </w:tcPr>
          <w:p w14:paraId="08EBCBFE"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6</w:t>
            </w:r>
          </w:p>
        </w:tc>
        <w:tc>
          <w:tcPr>
            <w:tcW w:w="1135" w:type="dxa"/>
            <w:tcBorders>
              <w:top w:val="nil"/>
              <w:bottom w:val="nil"/>
            </w:tcBorders>
            <w:vAlign w:val="bottom"/>
          </w:tcPr>
          <w:p w14:paraId="58FD9721"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11,11</w:t>
            </w:r>
          </w:p>
        </w:tc>
        <w:tc>
          <w:tcPr>
            <w:tcW w:w="754" w:type="dxa"/>
            <w:tcBorders>
              <w:top w:val="nil"/>
              <w:bottom w:val="nil"/>
            </w:tcBorders>
          </w:tcPr>
          <w:p w14:paraId="139BAE40"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w:t>
            </w:r>
          </w:p>
        </w:tc>
        <w:tc>
          <w:tcPr>
            <w:tcW w:w="993" w:type="dxa"/>
            <w:tcBorders>
              <w:top w:val="nil"/>
              <w:bottom w:val="nil"/>
            </w:tcBorders>
            <w:vAlign w:val="bottom"/>
          </w:tcPr>
          <w:p w14:paraId="567877E2"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33,33</w:t>
            </w:r>
          </w:p>
        </w:tc>
      </w:tr>
      <w:tr w:rsidR="007036D8" w:rsidRPr="00164C72" w14:paraId="703236C4" w14:textId="77777777" w:rsidTr="00913A1B">
        <w:trPr>
          <w:jc w:val="center"/>
        </w:trPr>
        <w:tc>
          <w:tcPr>
            <w:tcW w:w="1701" w:type="dxa"/>
            <w:tcBorders>
              <w:top w:val="nil"/>
              <w:bottom w:val="nil"/>
            </w:tcBorders>
          </w:tcPr>
          <w:p w14:paraId="09CC21D1"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36-44</w:t>
            </w:r>
          </w:p>
        </w:tc>
        <w:tc>
          <w:tcPr>
            <w:tcW w:w="1230" w:type="dxa"/>
            <w:tcBorders>
              <w:top w:val="nil"/>
              <w:bottom w:val="nil"/>
            </w:tcBorders>
          </w:tcPr>
          <w:p w14:paraId="773A174E"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11</w:t>
            </w:r>
          </w:p>
        </w:tc>
        <w:tc>
          <w:tcPr>
            <w:tcW w:w="941" w:type="dxa"/>
            <w:tcBorders>
              <w:top w:val="nil"/>
              <w:bottom w:val="nil"/>
            </w:tcBorders>
            <w:vAlign w:val="bottom"/>
          </w:tcPr>
          <w:p w14:paraId="0A9CF703"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20,37</w:t>
            </w:r>
          </w:p>
        </w:tc>
        <w:tc>
          <w:tcPr>
            <w:tcW w:w="992" w:type="dxa"/>
            <w:tcBorders>
              <w:top w:val="nil"/>
              <w:bottom w:val="nil"/>
            </w:tcBorders>
          </w:tcPr>
          <w:p w14:paraId="42BCE251"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w:t>
            </w:r>
          </w:p>
        </w:tc>
        <w:tc>
          <w:tcPr>
            <w:tcW w:w="1135" w:type="dxa"/>
            <w:tcBorders>
              <w:top w:val="nil"/>
              <w:bottom w:val="nil"/>
            </w:tcBorders>
            <w:vAlign w:val="bottom"/>
          </w:tcPr>
          <w:p w14:paraId="6343080D"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7,41</w:t>
            </w:r>
          </w:p>
        </w:tc>
        <w:tc>
          <w:tcPr>
            <w:tcW w:w="754" w:type="dxa"/>
            <w:tcBorders>
              <w:top w:val="nil"/>
              <w:bottom w:val="nil"/>
            </w:tcBorders>
          </w:tcPr>
          <w:p w14:paraId="1D98D7A1"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15</w:t>
            </w:r>
          </w:p>
        </w:tc>
        <w:tc>
          <w:tcPr>
            <w:tcW w:w="993" w:type="dxa"/>
            <w:tcBorders>
              <w:top w:val="nil"/>
              <w:bottom w:val="nil"/>
            </w:tcBorders>
            <w:vAlign w:val="bottom"/>
          </w:tcPr>
          <w:p w14:paraId="0B950D77"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27,78</w:t>
            </w:r>
          </w:p>
        </w:tc>
      </w:tr>
      <w:tr w:rsidR="007036D8" w:rsidRPr="00164C72" w14:paraId="430BA0A5" w14:textId="77777777" w:rsidTr="00913A1B">
        <w:trPr>
          <w:jc w:val="center"/>
        </w:trPr>
        <w:tc>
          <w:tcPr>
            <w:tcW w:w="1701" w:type="dxa"/>
            <w:tcBorders>
              <w:top w:val="nil"/>
              <w:bottom w:val="nil"/>
            </w:tcBorders>
          </w:tcPr>
          <w:p w14:paraId="516BE14E"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45-53</w:t>
            </w:r>
          </w:p>
        </w:tc>
        <w:tc>
          <w:tcPr>
            <w:tcW w:w="1230" w:type="dxa"/>
            <w:tcBorders>
              <w:top w:val="nil"/>
              <w:bottom w:val="nil"/>
            </w:tcBorders>
          </w:tcPr>
          <w:p w14:paraId="32AF60F4"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941" w:type="dxa"/>
            <w:tcBorders>
              <w:top w:val="nil"/>
              <w:bottom w:val="nil"/>
            </w:tcBorders>
            <w:vAlign w:val="bottom"/>
          </w:tcPr>
          <w:p w14:paraId="0D272E89"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992" w:type="dxa"/>
            <w:tcBorders>
              <w:top w:val="nil"/>
              <w:bottom w:val="nil"/>
            </w:tcBorders>
          </w:tcPr>
          <w:p w14:paraId="3330F298"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w:t>
            </w:r>
          </w:p>
        </w:tc>
        <w:tc>
          <w:tcPr>
            <w:tcW w:w="1135" w:type="dxa"/>
            <w:tcBorders>
              <w:top w:val="nil"/>
              <w:bottom w:val="nil"/>
            </w:tcBorders>
            <w:vAlign w:val="bottom"/>
          </w:tcPr>
          <w:p w14:paraId="77D78D3A"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3,70</w:t>
            </w:r>
          </w:p>
        </w:tc>
        <w:tc>
          <w:tcPr>
            <w:tcW w:w="754" w:type="dxa"/>
            <w:tcBorders>
              <w:top w:val="nil"/>
              <w:bottom w:val="nil"/>
            </w:tcBorders>
          </w:tcPr>
          <w:p w14:paraId="2351EC5F"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9</w:t>
            </w:r>
          </w:p>
        </w:tc>
        <w:tc>
          <w:tcPr>
            <w:tcW w:w="993" w:type="dxa"/>
            <w:tcBorders>
              <w:top w:val="nil"/>
              <w:bottom w:val="nil"/>
            </w:tcBorders>
            <w:vAlign w:val="bottom"/>
          </w:tcPr>
          <w:p w14:paraId="18E5CD8F"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16,66</w:t>
            </w:r>
          </w:p>
        </w:tc>
      </w:tr>
      <w:tr w:rsidR="007036D8" w:rsidRPr="00164C72" w14:paraId="2BA65C32" w14:textId="77777777" w:rsidTr="00913A1B">
        <w:trPr>
          <w:jc w:val="center"/>
        </w:trPr>
        <w:tc>
          <w:tcPr>
            <w:tcW w:w="1701" w:type="dxa"/>
            <w:tcBorders>
              <w:top w:val="nil"/>
              <w:bottom w:val="single" w:sz="4" w:space="0" w:color="auto"/>
            </w:tcBorders>
          </w:tcPr>
          <w:p w14:paraId="301EAE89" w14:textId="77777777" w:rsidR="007036D8" w:rsidRPr="00164C72" w:rsidRDefault="007036D8"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54-62</w:t>
            </w:r>
          </w:p>
        </w:tc>
        <w:tc>
          <w:tcPr>
            <w:tcW w:w="1230" w:type="dxa"/>
            <w:tcBorders>
              <w:top w:val="nil"/>
              <w:bottom w:val="single" w:sz="4" w:space="0" w:color="auto"/>
            </w:tcBorders>
          </w:tcPr>
          <w:p w14:paraId="241A9A62"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w:t>
            </w:r>
          </w:p>
        </w:tc>
        <w:tc>
          <w:tcPr>
            <w:tcW w:w="941" w:type="dxa"/>
            <w:tcBorders>
              <w:top w:val="nil"/>
              <w:bottom w:val="single" w:sz="4" w:space="0" w:color="auto"/>
            </w:tcBorders>
            <w:vAlign w:val="bottom"/>
          </w:tcPr>
          <w:p w14:paraId="2BA1688F"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c>
          <w:tcPr>
            <w:tcW w:w="992" w:type="dxa"/>
            <w:tcBorders>
              <w:top w:val="nil"/>
              <w:bottom w:val="single" w:sz="4" w:space="0" w:color="auto"/>
            </w:tcBorders>
          </w:tcPr>
          <w:p w14:paraId="6A35104F"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1135" w:type="dxa"/>
            <w:tcBorders>
              <w:top w:val="nil"/>
              <w:bottom w:val="single" w:sz="4" w:space="0" w:color="auto"/>
            </w:tcBorders>
            <w:vAlign w:val="bottom"/>
          </w:tcPr>
          <w:p w14:paraId="10BFA927"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754" w:type="dxa"/>
            <w:tcBorders>
              <w:top w:val="nil"/>
              <w:bottom w:val="single" w:sz="4" w:space="0" w:color="auto"/>
            </w:tcBorders>
          </w:tcPr>
          <w:p w14:paraId="23C8F9B6" w14:textId="77777777" w:rsidR="007036D8" w:rsidRPr="00164C72" w:rsidRDefault="007036D8"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w:t>
            </w:r>
          </w:p>
        </w:tc>
        <w:tc>
          <w:tcPr>
            <w:tcW w:w="993" w:type="dxa"/>
            <w:tcBorders>
              <w:top w:val="nil"/>
              <w:bottom w:val="single" w:sz="4" w:space="0" w:color="auto"/>
            </w:tcBorders>
            <w:vAlign w:val="bottom"/>
          </w:tcPr>
          <w:p w14:paraId="70208BF6" w14:textId="77777777" w:rsidR="007036D8" w:rsidRPr="00164C72" w:rsidRDefault="007036D8"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r>
      <w:tr w:rsidR="007036D8" w:rsidRPr="00164C72" w14:paraId="38D7091A" w14:textId="77777777" w:rsidTr="00913A1B">
        <w:trPr>
          <w:jc w:val="center"/>
        </w:trPr>
        <w:tc>
          <w:tcPr>
            <w:tcW w:w="1701" w:type="dxa"/>
            <w:tcBorders>
              <w:top w:val="nil"/>
              <w:bottom w:val="single" w:sz="4" w:space="0" w:color="auto"/>
            </w:tcBorders>
          </w:tcPr>
          <w:p w14:paraId="282BBF82" w14:textId="77777777" w:rsidR="007036D8" w:rsidRPr="00164C72" w:rsidRDefault="007036D8"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nil"/>
              <w:bottom w:val="single" w:sz="4" w:space="0" w:color="auto"/>
            </w:tcBorders>
          </w:tcPr>
          <w:p w14:paraId="315EB3C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39</w:t>
            </w:r>
          </w:p>
        </w:tc>
        <w:tc>
          <w:tcPr>
            <w:tcW w:w="941" w:type="dxa"/>
            <w:tcBorders>
              <w:top w:val="nil"/>
              <w:bottom w:val="single" w:sz="4" w:space="0" w:color="auto"/>
            </w:tcBorders>
          </w:tcPr>
          <w:p w14:paraId="19245D39"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72,22</w:t>
            </w:r>
          </w:p>
        </w:tc>
        <w:tc>
          <w:tcPr>
            <w:tcW w:w="992" w:type="dxa"/>
            <w:tcBorders>
              <w:top w:val="nil"/>
              <w:bottom w:val="single" w:sz="4" w:space="0" w:color="auto"/>
            </w:tcBorders>
          </w:tcPr>
          <w:p w14:paraId="23190B75"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15</w:t>
            </w:r>
          </w:p>
        </w:tc>
        <w:tc>
          <w:tcPr>
            <w:tcW w:w="1135" w:type="dxa"/>
            <w:tcBorders>
              <w:top w:val="nil"/>
              <w:bottom w:val="single" w:sz="4" w:space="0" w:color="auto"/>
            </w:tcBorders>
          </w:tcPr>
          <w:p w14:paraId="12D94061"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27,78</w:t>
            </w:r>
          </w:p>
        </w:tc>
        <w:tc>
          <w:tcPr>
            <w:tcW w:w="754" w:type="dxa"/>
            <w:tcBorders>
              <w:top w:val="nil"/>
              <w:bottom w:val="single" w:sz="4" w:space="0" w:color="auto"/>
            </w:tcBorders>
          </w:tcPr>
          <w:p w14:paraId="3387778C"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nil"/>
              <w:bottom w:val="single" w:sz="4" w:space="0" w:color="auto"/>
            </w:tcBorders>
          </w:tcPr>
          <w:p w14:paraId="6F01F313" w14:textId="77777777" w:rsidR="007036D8" w:rsidRPr="00164C72" w:rsidRDefault="007036D8"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bl>
    <w:p w14:paraId="2C85052F" w14:textId="77777777" w:rsidR="00455200" w:rsidRDefault="00455200" w:rsidP="00455200">
      <w:pPr>
        <w:tabs>
          <w:tab w:val="left" w:pos="709"/>
        </w:tabs>
        <w:spacing w:after="0"/>
        <w:jc w:val="both"/>
        <w:rPr>
          <w:rFonts w:ascii="Times New Roman" w:eastAsia="Times New Roman" w:hAnsi="Times New Roman" w:cs="Times New Roman"/>
          <w:color w:val="000000"/>
          <w:sz w:val="24"/>
          <w:szCs w:val="24"/>
          <w:lang w:eastAsia="es-ES"/>
        </w:rPr>
      </w:pPr>
    </w:p>
    <w:p w14:paraId="0624B4A5" w14:textId="77777777" w:rsidR="00455200" w:rsidRDefault="00455200" w:rsidP="00455200">
      <w:pPr>
        <w:pBdr>
          <w:top w:val="nil"/>
          <w:left w:val="nil"/>
          <w:bottom w:val="nil"/>
          <w:right w:val="nil"/>
          <w:between w:val="nil"/>
        </w:pBdr>
        <w:spacing w:after="0" w:line="240" w:lineRule="auto"/>
        <w:ind w:hanging="2"/>
        <w:rPr>
          <w:lang w:eastAsia="es-ES"/>
        </w:rPr>
      </w:pPr>
      <w:r>
        <w:rPr>
          <w:rFonts w:ascii="Times New Roman" w:eastAsia="Arial" w:hAnsi="Times New Roman" w:cs="Times New Roman"/>
          <w:color w:val="000000"/>
        </w:rPr>
        <w:t xml:space="preserve">            </w:t>
      </w:r>
    </w:p>
    <w:p w14:paraId="4932C5E1" w14:textId="77777777" w:rsidR="00455200" w:rsidRDefault="00455200" w:rsidP="00867F07">
      <w:pPr>
        <w:rPr>
          <w:lang w:eastAsia="es-ES"/>
        </w:rPr>
      </w:pPr>
    </w:p>
    <w:p w14:paraId="3BDE1B76" w14:textId="77777777" w:rsidR="00455200" w:rsidRDefault="00455200" w:rsidP="00867F07">
      <w:pPr>
        <w:rPr>
          <w:lang w:eastAsia="es-ES"/>
        </w:rPr>
      </w:pPr>
    </w:p>
    <w:p w14:paraId="52D045B9" w14:textId="77777777" w:rsidR="00472578" w:rsidRDefault="00472578" w:rsidP="00867F07">
      <w:pPr>
        <w:rPr>
          <w:lang w:eastAsia="es-ES"/>
        </w:rPr>
      </w:pPr>
    </w:p>
    <w:p w14:paraId="1B0FAB77" w14:textId="77777777" w:rsidR="00472578" w:rsidRDefault="00472578" w:rsidP="00867F07">
      <w:pPr>
        <w:rPr>
          <w:lang w:eastAsia="es-ES"/>
        </w:rPr>
      </w:pPr>
    </w:p>
    <w:p w14:paraId="4331C53A" w14:textId="77777777" w:rsidR="00472578"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67682978" w14:textId="77777777" w:rsidR="00472578"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220BD3E9" w14:textId="77777777" w:rsidR="00472578"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3ACD5A07" w14:textId="77777777" w:rsidR="00472578"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730383D9" w14:textId="77777777" w:rsidR="00472578"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68E61CB5" w14:textId="77777777" w:rsidR="00472578"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5EE835C7" w14:textId="77777777" w:rsidR="00E05BA7" w:rsidRDefault="00E05BA7" w:rsidP="00472578">
      <w:pPr>
        <w:tabs>
          <w:tab w:val="left" w:pos="709"/>
        </w:tabs>
        <w:spacing w:after="0"/>
        <w:jc w:val="center"/>
        <w:rPr>
          <w:rFonts w:ascii="Times New Roman" w:eastAsia="Times New Roman" w:hAnsi="Times New Roman" w:cs="Times New Roman"/>
          <w:b/>
          <w:color w:val="000000"/>
          <w:sz w:val="28"/>
          <w:szCs w:val="28"/>
          <w:lang w:eastAsia="es-ES"/>
        </w:rPr>
      </w:pPr>
    </w:p>
    <w:p w14:paraId="0D63EDF6" w14:textId="77777777" w:rsidR="00E05BA7" w:rsidRDefault="00E05BA7" w:rsidP="00472578">
      <w:pPr>
        <w:tabs>
          <w:tab w:val="left" w:pos="709"/>
        </w:tabs>
        <w:spacing w:after="0"/>
        <w:jc w:val="center"/>
        <w:rPr>
          <w:rFonts w:ascii="Times New Roman" w:eastAsia="Times New Roman" w:hAnsi="Times New Roman" w:cs="Times New Roman"/>
          <w:b/>
          <w:color w:val="000000"/>
          <w:sz w:val="28"/>
          <w:szCs w:val="28"/>
          <w:lang w:eastAsia="es-ES"/>
        </w:rPr>
      </w:pPr>
    </w:p>
    <w:p w14:paraId="4DACA19A" w14:textId="77777777" w:rsidR="00472578" w:rsidRDefault="00472578" w:rsidP="00C62405">
      <w:pPr>
        <w:tabs>
          <w:tab w:val="left" w:pos="709"/>
        </w:tabs>
        <w:spacing w:after="0"/>
        <w:rPr>
          <w:rFonts w:ascii="Times New Roman" w:eastAsia="Times New Roman" w:hAnsi="Times New Roman" w:cs="Times New Roman"/>
          <w:b/>
          <w:color w:val="000000"/>
          <w:sz w:val="28"/>
          <w:szCs w:val="28"/>
          <w:lang w:eastAsia="es-ES"/>
        </w:rPr>
      </w:pPr>
    </w:p>
    <w:p w14:paraId="72C0635D" w14:textId="77777777" w:rsidR="00472578" w:rsidRPr="0002017D"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r w:rsidRPr="0002017D">
        <w:rPr>
          <w:rFonts w:ascii="Times New Roman" w:eastAsia="Times New Roman" w:hAnsi="Times New Roman" w:cs="Times New Roman"/>
          <w:b/>
          <w:color w:val="000000"/>
          <w:sz w:val="28"/>
          <w:szCs w:val="28"/>
          <w:lang w:eastAsia="es-ES"/>
        </w:rPr>
        <w:lastRenderedPageBreak/>
        <w:t>TABLA 4</w:t>
      </w:r>
    </w:p>
    <w:p w14:paraId="59B0DF7E" w14:textId="77777777" w:rsidR="00472578" w:rsidRPr="0002017D"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717AD696" w14:textId="77777777" w:rsidR="000A04BE" w:rsidRPr="000A04BE" w:rsidRDefault="000A04BE" w:rsidP="000A04BE">
      <w:pPr>
        <w:tabs>
          <w:tab w:val="left" w:pos="709"/>
        </w:tabs>
        <w:spacing w:after="0"/>
        <w:jc w:val="center"/>
        <w:rPr>
          <w:rFonts w:ascii="Times New Roman" w:eastAsia="Times New Roman" w:hAnsi="Times New Roman" w:cs="Times New Roman"/>
          <w:b/>
          <w:color w:val="000000"/>
          <w:sz w:val="28"/>
          <w:szCs w:val="28"/>
          <w:lang w:eastAsia="es-ES"/>
        </w:rPr>
      </w:pPr>
      <w:r w:rsidRPr="000A04BE">
        <w:rPr>
          <w:rFonts w:ascii="Times New Roman" w:eastAsia="Times New Roman" w:hAnsi="Times New Roman" w:cs="Times New Roman"/>
          <w:b/>
          <w:color w:val="000000"/>
          <w:sz w:val="28"/>
          <w:szCs w:val="28"/>
          <w:lang w:eastAsia="es-ES"/>
        </w:rPr>
        <w:t>ANTÍGENO HBSAG SEGÚN LAS CARACTERÍSTICAS SOCIODEMOGRÁFICAS DE LOS DONANTES ATENDIDOS EN BANCO DE SANGRE. COMPLEJO HOSPITALARIO UNIVERSITARIO “RUIZ Y PÁEZ”. MUNICIPIO ANGOSTURA DEL ORINOCO, CIUDAD BOLÍVAR-ESTADO BOLÍVAR. 2019-2021.</w:t>
      </w:r>
    </w:p>
    <w:p w14:paraId="10873553" w14:textId="77777777" w:rsidR="00472578" w:rsidRDefault="00472578" w:rsidP="00472578">
      <w:pPr>
        <w:spacing w:line="240" w:lineRule="auto"/>
        <w:ind w:hanging="2"/>
        <w:jc w:val="center"/>
        <w:rPr>
          <w:rFonts w:ascii="Times New Roman" w:hAnsi="Times New Roman" w:cs="Times New Roman"/>
          <w:sz w:val="24"/>
          <w:szCs w:val="24"/>
        </w:rPr>
      </w:pPr>
    </w:p>
    <w:p w14:paraId="2E157C4F" w14:textId="77777777" w:rsidR="00472578" w:rsidRDefault="00472578" w:rsidP="00472578">
      <w:pPr>
        <w:spacing w:line="240" w:lineRule="auto"/>
        <w:ind w:hanging="2"/>
        <w:jc w:val="center"/>
        <w:rPr>
          <w:rFonts w:ascii="Times New Roman" w:hAnsi="Times New Roman" w:cs="Times New Roman"/>
          <w:sz w:val="24"/>
          <w:szCs w:val="24"/>
        </w:rPr>
      </w:pPr>
    </w:p>
    <w:tbl>
      <w:tblPr>
        <w:tblStyle w:val="Tablaconcuadrcula"/>
        <w:tblW w:w="774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30"/>
        <w:gridCol w:w="941"/>
        <w:gridCol w:w="992"/>
        <w:gridCol w:w="1135"/>
        <w:gridCol w:w="754"/>
        <w:gridCol w:w="993"/>
      </w:tblGrid>
      <w:tr w:rsidR="00C62405" w:rsidRPr="00164C72" w14:paraId="61B8F07E" w14:textId="77777777" w:rsidTr="00913A1B">
        <w:trPr>
          <w:jc w:val="center"/>
        </w:trPr>
        <w:tc>
          <w:tcPr>
            <w:tcW w:w="1701" w:type="dxa"/>
            <w:tcBorders>
              <w:top w:val="single" w:sz="4" w:space="0" w:color="auto"/>
              <w:bottom w:val="nil"/>
            </w:tcBorders>
          </w:tcPr>
          <w:p w14:paraId="094E9D4C" w14:textId="77777777" w:rsidR="00C62405" w:rsidRPr="00164C72" w:rsidRDefault="00C62405"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HBsAg</w:t>
            </w:r>
          </w:p>
        </w:tc>
        <w:tc>
          <w:tcPr>
            <w:tcW w:w="2171" w:type="dxa"/>
            <w:gridSpan w:val="2"/>
            <w:tcBorders>
              <w:top w:val="single" w:sz="4" w:space="0" w:color="auto"/>
              <w:bottom w:val="single" w:sz="4" w:space="0" w:color="auto"/>
            </w:tcBorders>
          </w:tcPr>
          <w:p w14:paraId="27F521BC"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 xml:space="preserve"> Reactivo</w:t>
            </w:r>
          </w:p>
        </w:tc>
        <w:tc>
          <w:tcPr>
            <w:tcW w:w="2127" w:type="dxa"/>
            <w:gridSpan w:val="2"/>
            <w:tcBorders>
              <w:top w:val="single" w:sz="4" w:space="0" w:color="auto"/>
              <w:bottom w:val="single" w:sz="4" w:space="0" w:color="auto"/>
            </w:tcBorders>
          </w:tcPr>
          <w:p w14:paraId="021BFAD3"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No reactivo</w:t>
            </w:r>
          </w:p>
        </w:tc>
        <w:tc>
          <w:tcPr>
            <w:tcW w:w="1747" w:type="dxa"/>
            <w:gridSpan w:val="2"/>
            <w:tcBorders>
              <w:top w:val="single" w:sz="4" w:space="0" w:color="auto"/>
              <w:bottom w:val="nil"/>
            </w:tcBorders>
          </w:tcPr>
          <w:p w14:paraId="067215BF"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Total</w:t>
            </w:r>
          </w:p>
        </w:tc>
      </w:tr>
      <w:tr w:rsidR="00C62405" w:rsidRPr="00164C72" w14:paraId="2825BC01" w14:textId="77777777" w:rsidTr="00913A1B">
        <w:trPr>
          <w:jc w:val="center"/>
        </w:trPr>
        <w:tc>
          <w:tcPr>
            <w:tcW w:w="1701" w:type="dxa"/>
            <w:tcBorders>
              <w:top w:val="nil"/>
              <w:bottom w:val="single" w:sz="4" w:space="0" w:color="auto"/>
            </w:tcBorders>
          </w:tcPr>
          <w:p w14:paraId="0EEEF3C6" w14:textId="77777777" w:rsidR="00C62405" w:rsidRPr="00164C72" w:rsidRDefault="00C62405" w:rsidP="00913A1B">
            <w:pPr>
              <w:tabs>
                <w:tab w:val="left" w:pos="709"/>
              </w:tabs>
              <w:jc w:val="both"/>
              <w:rPr>
                <w:rFonts w:ascii="Times New Roman" w:eastAsia="Times New Roman" w:hAnsi="Times New Roman" w:cs="Times New Roman"/>
                <w:b/>
                <w:color w:val="000000"/>
                <w:sz w:val="24"/>
                <w:szCs w:val="24"/>
                <w:lang w:eastAsia="es-ES"/>
              </w:rPr>
            </w:pPr>
          </w:p>
        </w:tc>
        <w:tc>
          <w:tcPr>
            <w:tcW w:w="1230" w:type="dxa"/>
            <w:tcBorders>
              <w:top w:val="single" w:sz="4" w:space="0" w:color="auto"/>
              <w:bottom w:val="single" w:sz="4" w:space="0" w:color="auto"/>
            </w:tcBorders>
          </w:tcPr>
          <w:p w14:paraId="000AAD9A"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41" w:type="dxa"/>
            <w:tcBorders>
              <w:top w:val="single" w:sz="4" w:space="0" w:color="auto"/>
              <w:bottom w:val="single" w:sz="4" w:space="0" w:color="auto"/>
            </w:tcBorders>
          </w:tcPr>
          <w:p w14:paraId="34B2A90A"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992" w:type="dxa"/>
            <w:tcBorders>
              <w:top w:val="single" w:sz="4" w:space="0" w:color="auto"/>
              <w:bottom w:val="single" w:sz="4" w:space="0" w:color="auto"/>
            </w:tcBorders>
          </w:tcPr>
          <w:p w14:paraId="450BB209"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1135" w:type="dxa"/>
            <w:tcBorders>
              <w:top w:val="single" w:sz="4" w:space="0" w:color="auto"/>
              <w:bottom w:val="single" w:sz="4" w:space="0" w:color="auto"/>
            </w:tcBorders>
          </w:tcPr>
          <w:p w14:paraId="6CB9DCBB"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754" w:type="dxa"/>
            <w:tcBorders>
              <w:top w:val="nil"/>
              <w:bottom w:val="single" w:sz="4" w:space="0" w:color="auto"/>
            </w:tcBorders>
          </w:tcPr>
          <w:p w14:paraId="3155ED7E"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93" w:type="dxa"/>
            <w:tcBorders>
              <w:top w:val="nil"/>
              <w:bottom w:val="single" w:sz="4" w:space="0" w:color="auto"/>
            </w:tcBorders>
          </w:tcPr>
          <w:p w14:paraId="4884C27B"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r>
      <w:tr w:rsidR="00C62405" w:rsidRPr="00164C72" w14:paraId="6E001451" w14:textId="77777777" w:rsidTr="00913A1B">
        <w:trPr>
          <w:jc w:val="center"/>
        </w:trPr>
        <w:tc>
          <w:tcPr>
            <w:tcW w:w="1701" w:type="dxa"/>
            <w:tcBorders>
              <w:top w:val="single" w:sz="4" w:space="0" w:color="auto"/>
              <w:bottom w:val="nil"/>
            </w:tcBorders>
          </w:tcPr>
          <w:p w14:paraId="4AAA4B9A" w14:textId="77777777" w:rsidR="00C62405" w:rsidRPr="00164C72" w:rsidRDefault="00C62405"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Procedencia</w:t>
            </w:r>
          </w:p>
        </w:tc>
        <w:tc>
          <w:tcPr>
            <w:tcW w:w="1230" w:type="dxa"/>
            <w:tcBorders>
              <w:top w:val="single" w:sz="4" w:space="0" w:color="auto"/>
              <w:bottom w:val="nil"/>
            </w:tcBorders>
          </w:tcPr>
          <w:p w14:paraId="0223399A"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1C657694"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7B82D6FE"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657ECD33"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4C931257"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41337443"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r>
      <w:tr w:rsidR="00C62405" w:rsidRPr="00164C72" w14:paraId="6C4252D9" w14:textId="77777777" w:rsidTr="00913A1B">
        <w:trPr>
          <w:jc w:val="center"/>
        </w:trPr>
        <w:tc>
          <w:tcPr>
            <w:tcW w:w="1701" w:type="dxa"/>
            <w:tcBorders>
              <w:top w:val="nil"/>
              <w:bottom w:val="nil"/>
            </w:tcBorders>
          </w:tcPr>
          <w:p w14:paraId="1418496F"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Estado Bolívar</w:t>
            </w:r>
          </w:p>
        </w:tc>
        <w:tc>
          <w:tcPr>
            <w:tcW w:w="1230" w:type="dxa"/>
            <w:tcBorders>
              <w:top w:val="nil"/>
              <w:bottom w:val="nil"/>
            </w:tcBorders>
          </w:tcPr>
          <w:p w14:paraId="02C5F148"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15</w:t>
            </w:r>
          </w:p>
        </w:tc>
        <w:tc>
          <w:tcPr>
            <w:tcW w:w="941" w:type="dxa"/>
            <w:tcBorders>
              <w:top w:val="nil"/>
              <w:bottom w:val="nil"/>
            </w:tcBorders>
          </w:tcPr>
          <w:p w14:paraId="7EC61558"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27,78</w:t>
            </w:r>
          </w:p>
        </w:tc>
        <w:tc>
          <w:tcPr>
            <w:tcW w:w="992" w:type="dxa"/>
            <w:tcBorders>
              <w:top w:val="nil"/>
              <w:bottom w:val="nil"/>
            </w:tcBorders>
          </w:tcPr>
          <w:p w14:paraId="102DC809"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31</w:t>
            </w:r>
          </w:p>
        </w:tc>
        <w:tc>
          <w:tcPr>
            <w:tcW w:w="1135" w:type="dxa"/>
            <w:tcBorders>
              <w:top w:val="nil"/>
              <w:bottom w:val="nil"/>
            </w:tcBorders>
          </w:tcPr>
          <w:p w14:paraId="475FBD70"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57,41</w:t>
            </w:r>
          </w:p>
        </w:tc>
        <w:tc>
          <w:tcPr>
            <w:tcW w:w="754" w:type="dxa"/>
            <w:tcBorders>
              <w:top w:val="nil"/>
              <w:bottom w:val="nil"/>
            </w:tcBorders>
          </w:tcPr>
          <w:p w14:paraId="3EF3460F"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46</w:t>
            </w:r>
          </w:p>
        </w:tc>
        <w:tc>
          <w:tcPr>
            <w:tcW w:w="993" w:type="dxa"/>
            <w:tcBorders>
              <w:top w:val="nil"/>
              <w:bottom w:val="nil"/>
            </w:tcBorders>
          </w:tcPr>
          <w:p w14:paraId="15D37529"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85,19</w:t>
            </w:r>
          </w:p>
        </w:tc>
      </w:tr>
      <w:tr w:rsidR="00C62405" w:rsidRPr="00164C72" w14:paraId="45B6C910" w14:textId="77777777" w:rsidTr="00913A1B">
        <w:trPr>
          <w:jc w:val="center"/>
        </w:trPr>
        <w:tc>
          <w:tcPr>
            <w:tcW w:w="1701" w:type="dxa"/>
            <w:tcBorders>
              <w:top w:val="nil"/>
              <w:bottom w:val="single" w:sz="4" w:space="0" w:color="auto"/>
            </w:tcBorders>
          </w:tcPr>
          <w:p w14:paraId="47714E6F"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Otros estados</w:t>
            </w:r>
          </w:p>
        </w:tc>
        <w:tc>
          <w:tcPr>
            <w:tcW w:w="1230" w:type="dxa"/>
            <w:tcBorders>
              <w:top w:val="nil"/>
              <w:bottom w:val="single" w:sz="4" w:space="0" w:color="auto"/>
            </w:tcBorders>
          </w:tcPr>
          <w:p w14:paraId="60DADF0D"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w:t>
            </w:r>
          </w:p>
        </w:tc>
        <w:tc>
          <w:tcPr>
            <w:tcW w:w="941" w:type="dxa"/>
            <w:tcBorders>
              <w:top w:val="nil"/>
              <w:bottom w:val="single" w:sz="4" w:space="0" w:color="auto"/>
            </w:tcBorders>
          </w:tcPr>
          <w:p w14:paraId="47ABD0AF"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w:t>
            </w:r>
          </w:p>
        </w:tc>
        <w:tc>
          <w:tcPr>
            <w:tcW w:w="992" w:type="dxa"/>
            <w:tcBorders>
              <w:top w:val="nil"/>
              <w:bottom w:val="single" w:sz="4" w:space="0" w:color="auto"/>
            </w:tcBorders>
          </w:tcPr>
          <w:p w14:paraId="2571B70C"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1135" w:type="dxa"/>
            <w:tcBorders>
              <w:top w:val="nil"/>
              <w:bottom w:val="single" w:sz="4" w:space="0" w:color="auto"/>
            </w:tcBorders>
          </w:tcPr>
          <w:p w14:paraId="1688094D"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754" w:type="dxa"/>
            <w:tcBorders>
              <w:top w:val="nil"/>
              <w:bottom w:val="single" w:sz="4" w:space="0" w:color="auto"/>
            </w:tcBorders>
          </w:tcPr>
          <w:p w14:paraId="7BD97C73"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8</w:t>
            </w:r>
          </w:p>
        </w:tc>
        <w:tc>
          <w:tcPr>
            <w:tcW w:w="993" w:type="dxa"/>
            <w:tcBorders>
              <w:top w:val="nil"/>
              <w:bottom w:val="single" w:sz="4" w:space="0" w:color="auto"/>
            </w:tcBorders>
          </w:tcPr>
          <w:p w14:paraId="618851CB" w14:textId="77777777" w:rsidR="00C62405" w:rsidRPr="00164C72" w:rsidRDefault="00C62405"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14,81</w:t>
            </w:r>
          </w:p>
        </w:tc>
      </w:tr>
      <w:tr w:rsidR="00C62405" w:rsidRPr="00164C72" w14:paraId="162FC40B" w14:textId="77777777" w:rsidTr="00913A1B">
        <w:trPr>
          <w:jc w:val="center"/>
        </w:trPr>
        <w:tc>
          <w:tcPr>
            <w:tcW w:w="1701" w:type="dxa"/>
            <w:tcBorders>
              <w:top w:val="nil"/>
              <w:bottom w:val="single" w:sz="4" w:space="0" w:color="auto"/>
            </w:tcBorders>
          </w:tcPr>
          <w:p w14:paraId="104C4F5F" w14:textId="77777777" w:rsidR="00C62405" w:rsidRPr="00164C72" w:rsidRDefault="00C62405"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nil"/>
              <w:bottom w:val="single" w:sz="4" w:space="0" w:color="auto"/>
            </w:tcBorders>
          </w:tcPr>
          <w:p w14:paraId="5A8D99D8"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16</w:t>
            </w:r>
          </w:p>
        </w:tc>
        <w:tc>
          <w:tcPr>
            <w:tcW w:w="941" w:type="dxa"/>
            <w:tcBorders>
              <w:top w:val="nil"/>
              <w:bottom w:val="single" w:sz="4" w:space="0" w:color="auto"/>
            </w:tcBorders>
          </w:tcPr>
          <w:p w14:paraId="0553E55D"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29,63</w:t>
            </w:r>
          </w:p>
        </w:tc>
        <w:tc>
          <w:tcPr>
            <w:tcW w:w="992" w:type="dxa"/>
            <w:tcBorders>
              <w:top w:val="nil"/>
              <w:bottom w:val="single" w:sz="4" w:space="0" w:color="auto"/>
            </w:tcBorders>
          </w:tcPr>
          <w:p w14:paraId="7E92D7DB"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38</w:t>
            </w:r>
          </w:p>
        </w:tc>
        <w:tc>
          <w:tcPr>
            <w:tcW w:w="1135" w:type="dxa"/>
            <w:tcBorders>
              <w:top w:val="nil"/>
              <w:bottom w:val="single" w:sz="4" w:space="0" w:color="auto"/>
            </w:tcBorders>
          </w:tcPr>
          <w:p w14:paraId="626FD9CD"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70,37</w:t>
            </w:r>
          </w:p>
        </w:tc>
        <w:tc>
          <w:tcPr>
            <w:tcW w:w="754" w:type="dxa"/>
            <w:tcBorders>
              <w:top w:val="nil"/>
              <w:bottom w:val="single" w:sz="4" w:space="0" w:color="auto"/>
            </w:tcBorders>
          </w:tcPr>
          <w:p w14:paraId="78038761"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nil"/>
              <w:bottom w:val="single" w:sz="4" w:space="0" w:color="auto"/>
            </w:tcBorders>
          </w:tcPr>
          <w:p w14:paraId="3A6D8262"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r w:rsidR="00C62405" w:rsidRPr="00164C72" w14:paraId="132C34E0" w14:textId="77777777" w:rsidTr="00913A1B">
        <w:trPr>
          <w:jc w:val="center"/>
        </w:trPr>
        <w:tc>
          <w:tcPr>
            <w:tcW w:w="1701" w:type="dxa"/>
            <w:tcBorders>
              <w:top w:val="single" w:sz="4" w:space="0" w:color="auto"/>
              <w:bottom w:val="nil"/>
            </w:tcBorders>
          </w:tcPr>
          <w:p w14:paraId="418096B0" w14:textId="77777777" w:rsidR="00C62405" w:rsidRPr="00164C72" w:rsidRDefault="00C62405"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Ocupación</w:t>
            </w:r>
          </w:p>
        </w:tc>
        <w:tc>
          <w:tcPr>
            <w:tcW w:w="1230" w:type="dxa"/>
            <w:tcBorders>
              <w:top w:val="single" w:sz="4" w:space="0" w:color="auto"/>
              <w:bottom w:val="nil"/>
            </w:tcBorders>
          </w:tcPr>
          <w:p w14:paraId="7D21BCB8"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1251D66F"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689C0FE7"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461AF7DF"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13A3EF85"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13287C10"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p>
        </w:tc>
      </w:tr>
      <w:tr w:rsidR="00C62405" w:rsidRPr="00164C72" w14:paraId="747C3DC8" w14:textId="77777777" w:rsidTr="00913A1B">
        <w:trPr>
          <w:jc w:val="center"/>
        </w:trPr>
        <w:tc>
          <w:tcPr>
            <w:tcW w:w="1701" w:type="dxa"/>
            <w:tcBorders>
              <w:top w:val="nil"/>
              <w:bottom w:val="nil"/>
            </w:tcBorders>
          </w:tcPr>
          <w:p w14:paraId="21F53EA8"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Oficio</w:t>
            </w:r>
          </w:p>
        </w:tc>
        <w:tc>
          <w:tcPr>
            <w:tcW w:w="1230" w:type="dxa"/>
            <w:tcBorders>
              <w:top w:val="nil"/>
              <w:bottom w:val="nil"/>
            </w:tcBorders>
            <w:vAlign w:val="bottom"/>
          </w:tcPr>
          <w:p w14:paraId="58717F3B"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10</w:t>
            </w:r>
          </w:p>
        </w:tc>
        <w:tc>
          <w:tcPr>
            <w:tcW w:w="941" w:type="dxa"/>
            <w:tcBorders>
              <w:top w:val="nil"/>
              <w:bottom w:val="nil"/>
            </w:tcBorders>
            <w:vAlign w:val="bottom"/>
          </w:tcPr>
          <w:p w14:paraId="152AF039"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18,52</w:t>
            </w:r>
          </w:p>
        </w:tc>
        <w:tc>
          <w:tcPr>
            <w:tcW w:w="992" w:type="dxa"/>
            <w:tcBorders>
              <w:top w:val="nil"/>
              <w:bottom w:val="nil"/>
            </w:tcBorders>
            <w:vAlign w:val="bottom"/>
          </w:tcPr>
          <w:p w14:paraId="2B4E82DD"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16</w:t>
            </w:r>
          </w:p>
        </w:tc>
        <w:tc>
          <w:tcPr>
            <w:tcW w:w="1135" w:type="dxa"/>
            <w:tcBorders>
              <w:top w:val="nil"/>
              <w:bottom w:val="nil"/>
            </w:tcBorders>
            <w:vAlign w:val="bottom"/>
          </w:tcPr>
          <w:p w14:paraId="7DFF2F0C"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29,63</w:t>
            </w:r>
          </w:p>
        </w:tc>
        <w:tc>
          <w:tcPr>
            <w:tcW w:w="754" w:type="dxa"/>
            <w:tcBorders>
              <w:top w:val="nil"/>
              <w:bottom w:val="nil"/>
            </w:tcBorders>
            <w:vAlign w:val="bottom"/>
          </w:tcPr>
          <w:p w14:paraId="41BCEC99"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26</w:t>
            </w:r>
          </w:p>
        </w:tc>
        <w:tc>
          <w:tcPr>
            <w:tcW w:w="993" w:type="dxa"/>
            <w:tcBorders>
              <w:top w:val="nil"/>
              <w:bottom w:val="nil"/>
            </w:tcBorders>
            <w:vAlign w:val="bottom"/>
          </w:tcPr>
          <w:p w14:paraId="07CD928F"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48,15</w:t>
            </w:r>
          </w:p>
        </w:tc>
      </w:tr>
      <w:tr w:rsidR="00C62405" w:rsidRPr="00164C72" w14:paraId="0CA7B89A" w14:textId="77777777" w:rsidTr="00913A1B">
        <w:trPr>
          <w:jc w:val="center"/>
        </w:trPr>
        <w:tc>
          <w:tcPr>
            <w:tcW w:w="1701" w:type="dxa"/>
            <w:tcBorders>
              <w:top w:val="nil"/>
              <w:bottom w:val="nil"/>
            </w:tcBorders>
          </w:tcPr>
          <w:p w14:paraId="5D5B0695"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Ama de casa</w:t>
            </w:r>
          </w:p>
        </w:tc>
        <w:tc>
          <w:tcPr>
            <w:tcW w:w="1230" w:type="dxa"/>
            <w:tcBorders>
              <w:top w:val="nil"/>
              <w:bottom w:val="nil"/>
            </w:tcBorders>
            <w:vAlign w:val="bottom"/>
          </w:tcPr>
          <w:p w14:paraId="081875BF"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4</w:t>
            </w:r>
          </w:p>
        </w:tc>
        <w:tc>
          <w:tcPr>
            <w:tcW w:w="941" w:type="dxa"/>
            <w:tcBorders>
              <w:top w:val="nil"/>
              <w:bottom w:val="nil"/>
            </w:tcBorders>
            <w:vAlign w:val="bottom"/>
          </w:tcPr>
          <w:p w14:paraId="2D69DE47"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7,41</w:t>
            </w:r>
          </w:p>
        </w:tc>
        <w:tc>
          <w:tcPr>
            <w:tcW w:w="992" w:type="dxa"/>
            <w:tcBorders>
              <w:top w:val="nil"/>
              <w:bottom w:val="nil"/>
            </w:tcBorders>
            <w:vAlign w:val="bottom"/>
          </w:tcPr>
          <w:p w14:paraId="518124FB"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10</w:t>
            </w:r>
          </w:p>
        </w:tc>
        <w:tc>
          <w:tcPr>
            <w:tcW w:w="1135" w:type="dxa"/>
            <w:tcBorders>
              <w:top w:val="nil"/>
              <w:bottom w:val="nil"/>
            </w:tcBorders>
            <w:vAlign w:val="bottom"/>
          </w:tcPr>
          <w:p w14:paraId="62748D32"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18,52</w:t>
            </w:r>
          </w:p>
        </w:tc>
        <w:tc>
          <w:tcPr>
            <w:tcW w:w="754" w:type="dxa"/>
            <w:tcBorders>
              <w:top w:val="nil"/>
              <w:bottom w:val="nil"/>
            </w:tcBorders>
            <w:vAlign w:val="bottom"/>
          </w:tcPr>
          <w:p w14:paraId="2C59931A"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14</w:t>
            </w:r>
          </w:p>
        </w:tc>
        <w:tc>
          <w:tcPr>
            <w:tcW w:w="993" w:type="dxa"/>
            <w:tcBorders>
              <w:top w:val="nil"/>
              <w:bottom w:val="nil"/>
            </w:tcBorders>
            <w:vAlign w:val="bottom"/>
          </w:tcPr>
          <w:p w14:paraId="036D216B"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25,93</w:t>
            </w:r>
          </w:p>
        </w:tc>
      </w:tr>
      <w:tr w:rsidR="00C62405" w:rsidRPr="00164C72" w14:paraId="2E85D1FE" w14:textId="77777777" w:rsidTr="00913A1B">
        <w:trPr>
          <w:jc w:val="center"/>
        </w:trPr>
        <w:tc>
          <w:tcPr>
            <w:tcW w:w="1701" w:type="dxa"/>
            <w:tcBorders>
              <w:top w:val="nil"/>
              <w:bottom w:val="nil"/>
            </w:tcBorders>
          </w:tcPr>
          <w:p w14:paraId="19619E4D"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Técnico</w:t>
            </w:r>
          </w:p>
        </w:tc>
        <w:tc>
          <w:tcPr>
            <w:tcW w:w="1230" w:type="dxa"/>
            <w:tcBorders>
              <w:top w:val="nil"/>
              <w:bottom w:val="nil"/>
            </w:tcBorders>
            <w:vAlign w:val="bottom"/>
          </w:tcPr>
          <w:p w14:paraId="5102A5D8"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w:t>
            </w:r>
          </w:p>
        </w:tc>
        <w:tc>
          <w:tcPr>
            <w:tcW w:w="941" w:type="dxa"/>
            <w:tcBorders>
              <w:top w:val="nil"/>
              <w:bottom w:val="nil"/>
            </w:tcBorders>
            <w:vAlign w:val="bottom"/>
          </w:tcPr>
          <w:p w14:paraId="6DA1404F"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w:t>
            </w:r>
          </w:p>
        </w:tc>
        <w:tc>
          <w:tcPr>
            <w:tcW w:w="992" w:type="dxa"/>
            <w:tcBorders>
              <w:top w:val="nil"/>
              <w:bottom w:val="nil"/>
            </w:tcBorders>
            <w:vAlign w:val="bottom"/>
          </w:tcPr>
          <w:p w14:paraId="5E2D05AB"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7</w:t>
            </w:r>
          </w:p>
        </w:tc>
        <w:tc>
          <w:tcPr>
            <w:tcW w:w="1135" w:type="dxa"/>
            <w:tcBorders>
              <w:top w:val="nil"/>
              <w:bottom w:val="nil"/>
            </w:tcBorders>
            <w:vAlign w:val="bottom"/>
          </w:tcPr>
          <w:p w14:paraId="003F4B6A"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12,95</w:t>
            </w:r>
          </w:p>
        </w:tc>
        <w:tc>
          <w:tcPr>
            <w:tcW w:w="754" w:type="dxa"/>
            <w:tcBorders>
              <w:top w:val="nil"/>
              <w:bottom w:val="nil"/>
            </w:tcBorders>
            <w:vAlign w:val="bottom"/>
          </w:tcPr>
          <w:p w14:paraId="173CD044"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8</w:t>
            </w:r>
          </w:p>
        </w:tc>
        <w:tc>
          <w:tcPr>
            <w:tcW w:w="993" w:type="dxa"/>
            <w:tcBorders>
              <w:top w:val="nil"/>
              <w:bottom w:val="nil"/>
            </w:tcBorders>
            <w:vAlign w:val="bottom"/>
          </w:tcPr>
          <w:p w14:paraId="130E815F"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14,80</w:t>
            </w:r>
          </w:p>
        </w:tc>
      </w:tr>
      <w:tr w:rsidR="00C62405" w:rsidRPr="00164C72" w14:paraId="35194295" w14:textId="77777777" w:rsidTr="00913A1B">
        <w:trPr>
          <w:jc w:val="center"/>
        </w:trPr>
        <w:tc>
          <w:tcPr>
            <w:tcW w:w="1701" w:type="dxa"/>
            <w:tcBorders>
              <w:top w:val="nil"/>
              <w:bottom w:val="nil"/>
            </w:tcBorders>
          </w:tcPr>
          <w:p w14:paraId="5ED5B6F3"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Profesión univ.</w:t>
            </w:r>
          </w:p>
        </w:tc>
        <w:tc>
          <w:tcPr>
            <w:tcW w:w="1230" w:type="dxa"/>
            <w:tcBorders>
              <w:top w:val="nil"/>
              <w:bottom w:val="nil"/>
            </w:tcBorders>
            <w:vAlign w:val="bottom"/>
          </w:tcPr>
          <w:p w14:paraId="47D864BD"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941" w:type="dxa"/>
            <w:tcBorders>
              <w:top w:val="nil"/>
              <w:bottom w:val="nil"/>
            </w:tcBorders>
            <w:vAlign w:val="bottom"/>
          </w:tcPr>
          <w:p w14:paraId="539D860B"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992" w:type="dxa"/>
            <w:tcBorders>
              <w:top w:val="nil"/>
              <w:bottom w:val="nil"/>
            </w:tcBorders>
            <w:vAlign w:val="bottom"/>
          </w:tcPr>
          <w:p w14:paraId="5D2C369A"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3</w:t>
            </w:r>
          </w:p>
        </w:tc>
        <w:tc>
          <w:tcPr>
            <w:tcW w:w="1135" w:type="dxa"/>
            <w:tcBorders>
              <w:top w:val="nil"/>
              <w:bottom w:val="nil"/>
            </w:tcBorders>
            <w:vAlign w:val="bottom"/>
          </w:tcPr>
          <w:p w14:paraId="04378D49"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c>
          <w:tcPr>
            <w:tcW w:w="754" w:type="dxa"/>
            <w:tcBorders>
              <w:top w:val="nil"/>
              <w:bottom w:val="nil"/>
            </w:tcBorders>
            <w:vAlign w:val="bottom"/>
          </w:tcPr>
          <w:p w14:paraId="6233ED1A"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3</w:t>
            </w:r>
          </w:p>
        </w:tc>
        <w:tc>
          <w:tcPr>
            <w:tcW w:w="993" w:type="dxa"/>
            <w:tcBorders>
              <w:top w:val="nil"/>
              <w:bottom w:val="nil"/>
            </w:tcBorders>
            <w:vAlign w:val="bottom"/>
          </w:tcPr>
          <w:p w14:paraId="7D1BF880"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r>
      <w:tr w:rsidR="00C62405" w:rsidRPr="00164C72" w14:paraId="4B36BCBF" w14:textId="77777777" w:rsidTr="00913A1B">
        <w:trPr>
          <w:jc w:val="center"/>
        </w:trPr>
        <w:tc>
          <w:tcPr>
            <w:tcW w:w="1701" w:type="dxa"/>
            <w:tcBorders>
              <w:top w:val="nil"/>
              <w:bottom w:val="nil"/>
            </w:tcBorders>
          </w:tcPr>
          <w:p w14:paraId="251C202D" w14:textId="77777777" w:rsidR="00C62405" w:rsidRPr="00164C72" w:rsidRDefault="00C62405"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Estudiante</w:t>
            </w:r>
          </w:p>
        </w:tc>
        <w:tc>
          <w:tcPr>
            <w:tcW w:w="1230" w:type="dxa"/>
            <w:tcBorders>
              <w:top w:val="nil"/>
              <w:bottom w:val="nil"/>
            </w:tcBorders>
            <w:vAlign w:val="bottom"/>
          </w:tcPr>
          <w:p w14:paraId="430B3437"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w:t>
            </w:r>
          </w:p>
        </w:tc>
        <w:tc>
          <w:tcPr>
            <w:tcW w:w="941" w:type="dxa"/>
            <w:tcBorders>
              <w:top w:val="nil"/>
              <w:bottom w:val="nil"/>
            </w:tcBorders>
            <w:vAlign w:val="bottom"/>
          </w:tcPr>
          <w:p w14:paraId="1FDF01F7"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w:t>
            </w:r>
          </w:p>
        </w:tc>
        <w:tc>
          <w:tcPr>
            <w:tcW w:w="992" w:type="dxa"/>
            <w:tcBorders>
              <w:top w:val="nil"/>
              <w:bottom w:val="nil"/>
            </w:tcBorders>
            <w:vAlign w:val="bottom"/>
          </w:tcPr>
          <w:p w14:paraId="495B2E5B"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2</w:t>
            </w:r>
          </w:p>
        </w:tc>
        <w:tc>
          <w:tcPr>
            <w:tcW w:w="1135" w:type="dxa"/>
            <w:tcBorders>
              <w:top w:val="nil"/>
              <w:bottom w:val="nil"/>
            </w:tcBorders>
            <w:vAlign w:val="bottom"/>
          </w:tcPr>
          <w:p w14:paraId="4A0E39CA"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3,71</w:t>
            </w:r>
          </w:p>
        </w:tc>
        <w:tc>
          <w:tcPr>
            <w:tcW w:w="754" w:type="dxa"/>
            <w:tcBorders>
              <w:top w:val="nil"/>
              <w:bottom w:val="nil"/>
            </w:tcBorders>
            <w:vAlign w:val="bottom"/>
          </w:tcPr>
          <w:p w14:paraId="1ECBE755"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3</w:t>
            </w:r>
          </w:p>
        </w:tc>
        <w:tc>
          <w:tcPr>
            <w:tcW w:w="993" w:type="dxa"/>
            <w:tcBorders>
              <w:top w:val="nil"/>
              <w:bottom w:val="nil"/>
            </w:tcBorders>
            <w:vAlign w:val="bottom"/>
          </w:tcPr>
          <w:p w14:paraId="0F765F67" w14:textId="77777777" w:rsidR="00C62405" w:rsidRPr="00351BC2" w:rsidRDefault="00C62405"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r>
      <w:tr w:rsidR="00C62405" w:rsidRPr="00164C72" w14:paraId="45AD19C8" w14:textId="77777777" w:rsidTr="00913A1B">
        <w:trPr>
          <w:jc w:val="center"/>
        </w:trPr>
        <w:tc>
          <w:tcPr>
            <w:tcW w:w="1701" w:type="dxa"/>
            <w:tcBorders>
              <w:top w:val="single" w:sz="4" w:space="0" w:color="auto"/>
              <w:bottom w:val="single" w:sz="4" w:space="0" w:color="auto"/>
            </w:tcBorders>
          </w:tcPr>
          <w:p w14:paraId="0DF3CC6C" w14:textId="77777777" w:rsidR="00C62405" w:rsidRPr="00164C72" w:rsidRDefault="00C62405"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single" w:sz="4" w:space="0" w:color="auto"/>
              <w:bottom w:val="single" w:sz="4" w:space="0" w:color="auto"/>
            </w:tcBorders>
          </w:tcPr>
          <w:p w14:paraId="5CF60753"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16</w:t>
            </w:r>
          </w:p>
        </w:tc>
        <w:tc>
          <w:tcPr>
            <w:tcW w:w="941" w:type="dxa"/>
            <w:tcBorders>
              <w:top w:val="single" w:sz="4" w:space="0" w:color="auto"/>
              <w:bottom w:val="single" w:sz="4" w:space="0" w:color="auto"/>
            </w:tcBorders>
          </w:tcPr>
          <w:p w14:paraId="6583EEEA"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29,63</w:t>
            </w:r>
          </w:p>
        </w:tc>
        <w:tc>
          <w:tcPr>
            <w:tcW w:w="992" w:type="dxa"/>
            <w:tcBorders>
              <w:top w:val="single" w:sz="4" w:space="0" w:color="auto"/>
              <w:bottom w:val="single" w:sz="4" w:space="0" w:color="auto"/>
            </w:tcBorders>
          </w:tcPr>
          <w:p w14:paraId="11717934"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38</w:t>
            </w:r>
          </w:p>
        </w:tc>
        <w:tc>
          <w:tcPr>
            <w:tcW w:w="1135" w:type="dxa"/>
            <w:tcBorders>
              <w:top w:val="single" w:sz="4" w:space="0" w:color="auto"/>
              <w:bottom w:val="single" w:sz="4" w:space="0" w:color="auto"/>
            </w:tcBorders>
          </w:tcPr>
          <w:p w14:paraId="49436C79"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70,37</w:t>
            </w:r>
          </w:p>
        </w:tc>
        <w:tc>
          <w:tcPr>
            <w:tcW w:w="754" w:type="dxa"/>
            <w:tcBorders>
              <w:top w:val="single" w:sz="4" w:space="0" w:color="auto"/>
              <w:bottom w:val="single" w:sz="4" w:space="0" w:color="auto"/>
            </w:tcBorders>
          </w:tcPr>
          <w:p w14:paraId="3AA53AB8"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single" w:sz="4" w:space="0" w:color="auto"/>
              <w:bottom w:val="single" w:sz="4" w:space="0" w:color="auto"/>
            </w:tcBorders>
          </w:tcPr>
          <w:p w14:paraId="6FCA79BC" w14:textId="77777777" w:rsidR="00C62405" w:rsidRPr="00164C72" w:rsidRDefault="00C62405"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bl>
    <w:p w14:paraId="1CC2EA7F" w14:textId="77777777" w:rsidR="00472578" w:rsidRPr="004D20D9" w:rsidRDefault="00472578" w:rsidP="00472578">
      <w:pPr>
        <w:tabs>
          <w:tab w:val="left" w:pos="709"/>
        </w:tabs>
        <w:spacing w:after="0" w:line="360" w:lineRule="auto"/>
        <w:jc w:val="both"/>
        <w:rPr>
          <w:rFonts w:ascii="Times New Roman" w:hAnsi="Times New Roman" w:cs="Times New Roman"/>
          <w:sz w:val="24"/>
          <w:szCs w:val="24"/>
        </w:rPr>
      </w:pPr>
    </w:p>
    <w:p w14:paraId="7CAABFA2" w14:textId="77777777" w:rsidR="00472578" w:rsidRDefault="00472578" w:rsidP="00867F07">
      <w:pPr>
        <w:rPr>
          <w:lang w:eastAsia="es-ES"/>
        </w:rPr>
      </w:pPr>
    </w:p>
    <w:p w14:paraId="3D869E37" w14:textId="77777777" w:rsidR="00472578" w:rsidRDefault="00472578" w:rsidP="00867F07">
      <w:pPr>
        <w:rPr>
          <w:lang w:eastAsia="es-ES"/>
        </w:rPr>
      </w:pPr>
    </w:p>
    <w:p w14:paraId="70708143" w14:textId="77777777" w:rsidR="00472578" w:rsidRDefault="00472578" w:rsidP="00867F07">
      <w:pPr>
        <w:rPr>
          <w:lang w:eastAsia="es-ES"/>
        </w:rPr>
      </w:pPr>
    </w:p>
    <w:p w14:paraId="271BED04" w14:textId="77777777" w:rsidR="00472578" w:rsidRDefault="00472578" w:rsidP="00867F07">
      <w:pPr>
        <w:rPr>
          <w:lang w:eastAsia="es-ES"/>
        </w:rPr>
      </w:pPr>
    </w:p>
    <w:p w14:paraId="756067B9" w14:textId="77777777" w:rsidR="00472578" w:rsidRDefault="00472578" w:rsidP="00867F07">
      <w:pPr>
        <w:rPr>
          <w:lang w:eastAsia="es-ES"/>
        </w:rPr>
      </w:pPr>
    </w:p>
    <w:p w14:paraId="0E782A08" w14:textId="77777777" w:rsidR="00F60F79" w:rsidRDefault="00F60F79" w:rsidP="00867F07">
      <w:pPr>
        <w:rPr>
          <w:lang w:eastAsia="es-ES"/>
        </w:rPr>
      </w:pPr>
    </w:p>
    <w:p w14:paraId="32F13845" w14:textId="77777777" w:rsidR="00E05BA7" w:rsidRDefault="00E05BA7" w:rsidP="00867F07">
      <w:pPr>
        <w:rPr>
          <w:lang w:eastAsia="es-ES"/>
        </w:rPr>
      </w:pPr>
    </w:p>
    <w:p w14:paraId="6B086DDB" w14:textId="77777777" w:rsidR="00E05BA7" w:rsidRDefault="00E05BA7" w:rsidP="00867F07">
      <w:pPr>
        <w:rPr>
          <w:lang w:eastAsia="es-ES"/>
        </w:rPr>
      </w:pPr>
    </w:p>
    <w:p w14:paraId="3D6B4CA4" w14:textId="77777777" w:rsidR="00E05BA7" w:rsidRDefault="00E05BA7" w:rsidP="00867F07">
      <w:pPr>
        <w:rPr>
          <w:lang w:eastAsia="es-ES"/>
        </w:rPr>
      </w:pPr>
    </w:p>
    <w:p w14:paraId="58680093" w14:textId="77777777" w:rsidR="00F60F79" w:rsidRDefault="00F60F79" w:rsidP="00CA5E65">
      <w:pPr>
        <w:tabs>
          <w:tab w:val="left" w:pos="709"/>
        </w:tabs>
        <w:spacing w:after="0"/>
        <w:rPr>
          <w:rFonts w:ascii="Times New Roman" w:eastAsia="Times New Roman" w:hAnsi="Times New Roman" w:cs="Times New Roman"/>
          <w:b/>
          <w:color w:val="000000"/>
          <w:sz w:val="28"/>
          <w:szCs w:val="28"/>
          <w:lang w:eastAsia="es-ES"/>
        </w:rPr>
      </w:pPr>
    </w:p>
    <w:p w14:paraId="28EAEECE" w14:textId="77777777" w:rsidR="001951C9" w:rsidRDefault="001951C9" w:rsidP="00472578">
      <w:pPr>
        <w:tabs>
          <w:tab w:val="left" w:pos="709"/>
        </w:tabs>
        <w:spacing w:after="0"/>
        <w:jc w:val="center"/>
        <w:rPr>
          <w:rFonts w:ascii="Times New Roman" w:eastAsia="Times New Roman" w:hAnsi="Times New Roman" w:cs="Times New Roman"/>
          <w:b/>
          <w:color w:val="000000"/>
          <w:sz w:val="28"/>
          <w:szCs w:val="28"/>
          <w:lang w:eastAsia="es-ES"/>
        </w:rPr>
      </w:pPr>
    </w:p>
    <w:p w14:paraId="57D821C9" w14:textId="77777777" w:rsidR="00472578" w:rsidRPr="006B53A9"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r w:rsidRPr="006B53A9">
        <w:rPr>
          <w:rFonts w:ascii="Times New Roman" w:eastAsia="Times New Roman" w:hAnsi="Times New Roman" w:cs="Times New Roman"/>
          <w:b/>
          <w:color w:val="000000"/>
          <w:sz w:val="28"/>
          <w:szCs w:val="28"/>
          <w:lang w:eastAsia="es-ES"/>
        </w:rPr>
        <w:lastRenderedPageBreak/>
        <w:t>TABLA 5</w:t>
      </w:r>
    </w:p>
    <w:p w14:paraId="19950AC4" w14:textId="77777777" w:rsidR="00472578" w:rsidRPr="006B53A9" w:rsidRDefault="00472578" w:rsidP="00472578">
      <w:pPr>
        <w:tabs>
          <w:tab w:val="left" w:pos="709"/>
        </w:tabs>
        <w:spacing w:after="0"/>
        <w:jc w:val="center"/>
        <w:rPr>
          <w:rFonts w:ascii="Times New Roman" w:eastAsia="Times New Roman" w:hAnsi="Times New Roman" w:cs="Times New Roman"/>
          <w:b/>
          <w:color w:val="000000"/>
          <w:sz w:val="28"/>
          <w:szCs w:val="28"/>
          <w:lang w:eastAsia="es-ES"/>
        </w:rPr>
      </w:pPr>
    </w:p>
    <w:p w14:paraId="05CAC684" w14:textId="77777777" w:rsidR="001951C9" w:rsidRPr="001951C9" w:rsidRDefault="001951C9" w:rsidP="001951C9">
      <w:pPr>
        <w:tabs>
          <w:tab w:val="left" w:pos="709"/>
        </w:tabs>
        <w:spacing w:after="0"/>
        <w:jc w:val="center"/>
        <w:rPr>
          <w:rFonts w:ascii="Times New Roman" w:eastAsia="Times New Roman" w:hAnsi="Times New Roman" w:cs="Times New Roman"/>
          <w:b/>
          <w:color w:val="000000"/>
          <w:sz w:val="28"/>
          <w:szCs w:val="28"/>
          <w:lang w:eastAsia="es-ES"/>
        </w:rPr>
      </w:pPr>
      <w:r w:rsidRPr="001951C9">
        <w:rPr>
          <w:rFonts w:ascii="Times New Roman" w:eastAsia="Times New Roman" w:hAnsi="Times New Roman" w:cs="Times New Roman"/>
          <w:b/>
          <w:color w:val="000000"/>
          <w:sz w:val="28"/>
          <w:szCs w:val="28"/>
          <w:lang w:eastAsia="es-ES"/>
        </w:rPr>
        <w:t>ANTI CORE SEGÚN LAS CARACTERÍSTICAS SOCIODEMOGRÁFICAS DE LOS DONANTES ATENDIDOS EN BANCO DE SANGRE. COMPLEJO HOSPITALARIO UNIVERSITARIO “RUIZ Y PÁEZ”. MUNICIPIO ANGOSTURA DEL ORINOCO, CIUDAD BOLÍVAR-ESTADO BOLÍVAR. 2019-2021.</w:t>
      </w:r>
    </w:p>
    <w:p w14:paraId="4F2E6A1A" w14:textId="77777777" w:rsidR="00472578" w:rsidRPr="006B53A9" w:rsidRDefault="00472578" w:rsidP="00472578">
      <w:pPr>
        <w:spacing w:line="240" w:lineRule="auto"/>
        <w:ind w:hanging="2"/>
        <w:jc w:val="center"/>
        <w:rPr>
          <w:rFonts w:ascii="Times New Roman" w:hAnsi="Times New Roman" w:cs="Times New Roman"/>
          <w:b/>
          <w:sz w:val="28"/>
          <w:szCs w:val="28"/>
        </w:rPr>
      </w:pPr>
    </w:p>
    <w:p w14:paraId="42A95178" w14:textId="77777777" w:rsidR="00472578" w:rsidRDefault="00472578" w:rsidP="00472578">
      <w:pPr>
        <w:spacing w:line="240" w:lineRule="auto"/>
        <w:ind w:hanging="2"/>
        <w:jc w:val="center"/>
        <w:rPr>
          <w:rFonts w:ascii="Times New Roman" w:hAnsi="Times New Roman" w:cs="Times New Roman"/>
          <w:sz w:val="24"/>
          <w:szCs w:val="24"/>
        </w:rPr>
      </w:pPr>
    </w:p>
    <w:p w14:paraId="74A74341" w14:textId="77777777" w:rsidR="00993BE4" w:rsidRDefault="00472578" w:rsidP="00472578">
      <w:pPr>
        <w:tabs>
          <w:tab w:val="left" w:pos="709"/>
        </w:tabs>
        <w:spacing w:after="0"/>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lang w:eastAsia="es-ES"/>
        </w:rPr>
        <w:t xml:space="preserve">           </w:t>
      </w:r>
    </w:p>
    <w:tbl>
      <w:tblPr>
        <w:tblStyle w:val="Tablaconcuadrcula"/>
        <w:tblW w:w="774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30"/>
        <w:gridCol w:w="941"/>
        <w:gridCol w:w="992"/>
        <w:gridCol w:w="1135"/>
        <w:gridCol w:w="754"/>
        <w:gridCol w:w="993"/>
      </w:tblGrid>
      <w:tr w:rsidR="00993BE4" w:rsidRPr="00164C72" w14:paraId="272129F1" w14:textId="77777777" w:rsidTr="00913A1B">
        <w:trPr>
          <w:jc w:val="center"/>
        </w:trPr>
        <w:tc>
          <w:tcPr>
            <w:tcW w:w="1701" w:type="dxa"/>
            <w:tcBorders>
              <w:top w:val="single" w:sz="4" w:space="0" w:color="auto"/>
              <w:bottom w:val="nil"/>
            </w:tcBorders>
          </w:tcPr>
          <w:p w14:paraId="4FCC0C93" w14:textId="77777777" w:rsidR="00993BE4" w:rsidRPr="00164C72" w:rsidRDefault="00993BE4"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Anti Core</w:t>
            </w:r>
          </w:p>
        </w:tc>
        <w:tc>
          <w:tcPr>
            <w:tcW w:w="2171" w:type="dxa"/>
            <w:gridSpan w:val="2"/>
            <w:tcBorders>
              <w:top w:val="single" w:sz="4" w:space="0" w:color="auto"/>
              <w:bottom w:val="single" w:sz="4" w:space="0" w:color="auto"/>
            </w:tcBorders>
          </w:tcPr>
          <w:p w14:paraId="620B35E6"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 xml:space="preserve"> Reactivo</w:t>
            </w:r>
          </w:p>
        </w:tc>
        <w:tc>
          <w:tcPr>
            <w:tcW w:w="2127" w:type="dxa"/>
            <w:gridSpan w:val="2"/>
            <w:tcBorders>
              <w:top w:val="single" w:sz="4" w:space="0" w:color="auto"/>
              <w:bottom w:val="single" w:sz="4" w:space="0" w:color="auto"/>
            </w:tcBorders>
          </w:tcPr>
          <w:p w14:paraId="631F91DE"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No reactivo</w:t>
            </w:r>
          </w:p>
        </w:tc>
        <w:tc>
          <w:tcPr>
            <w:tcW w:w="1747" w:type="dxa"/>
            <w:gridSpan w:val="2"/>
            <w:tcBorders>
              <w:top w:val="single" w:sz="4" w:space="0" w:color="auto"/>
              <w:bottom w:val="nil"/>
            </w:tcBorders>
          </w:tcPr>
          <w:p w14:paraId="4D2BDF45"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Total</w:t>
            </w:r>
          </w:p>
        </w:tc>
      </w:tr>
      <w:tr w:rsidR="00993BE4" w:rsidRPr="00164C72" w14:paraId="0FB566A1" w14:textId="77777777" w:rsidTr="00913A1B">
        <w:trPr>
          <w:jc w:val="center"/>
        </w:trPr>
        <w:tc>
          <w:tcPr>
            <w:tcW w:w="1701" w:type="dxa"/>
            <w:tcBorders>
              <w:top w:val="nil"/>
              <w:bottom w:val="single" w:sz="4" w:space="0" w:color="auto"/>
            </w:tcBorders>
          </w:tcPr>
          <w:p w14:paraId="3E52CE27" w14:textId="77777777" w:rsidR="00993BE4" w:rsidRPr="00164C72" w:rsidRDefault="00993BE4" w:rsidP="00913A1B">
            <w:pPr>
              <w:tabs>
                <w:tab w:val="left" w:pos="709"/>
              </w:tabs>
              <w:jc w:val="both"/>
              <w:rPr>
                <w:rFonts w:ascii="Times New Roman" w:eastAsia="Times New Roman" w:hAnsi="Times New Roman" w:cs="Times New Roman"/>
                <w:b/>
                <w:color w:val="000000"/>
                <w:sz w:val="24"/>
                <w:szCs w:val="24"/>
                <w:lang w:eastAsia="es-ES"/>
              </w:rPr>
            </w:pPr>
          </w:p>
        </w:tc>
        <w:tc>
          <w:tcPr>
            <w:tcW w:w="1230" w:type="dxa"/>
            <w:tcBorders>
              <w:top w:val="single" w:sz="4" w:space="0" w:color="auto"/>
              <w:bottom w:val="single" w:sz="4" w:space="0" w:color="auto"/>
            </w:tcBorders>
          </w:tcPr>
          <w:p w14:paraId="09BB9293"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41" w:type="dxa"/>
            <w:tcBorders>
              <w:top w:val="single" w:sz="4" w:space="0" w:color="auto"/>
              <w:bottom w:val="single" w:sz="4" w:space="0" w:color="auto"/>
            </w:tcBorders>
          </w:tcPr>
          <w:p w14:paraId="7BF2D429"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992" w:type="dxa"/>
            <w:tcBorders>
              <w:top w:val="single" w:sz="4" w:space="0" w:color="auto"/>
              <w:bottom w:val="single" w:sz="4" w:space="0" w:color="auto"/>
            </w:tcBorders>
          </w:tcPr>
          <w:p w14:paraId="2DC2230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1135" w:type="dxa"/>
            <w:tcBorders>
              <w:top w:val="single" w:sz="4" w:space="0" w:color="auto"/>
              <w:bottom w:val="single" w:sz="4" w:space="0" w:color="auto"/>
            </w:tcBorders>
          </w:tcPr>
          <w:p w14:paraId="0BC6A062"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c>
          <w:tcPr>
            <w:tcW w:w="754" w:type="dxa"/>
            <w:tcBorders>
              <w:top w:val="nil"/>
              <w:bottom w:val="single" w:sz="4" w:space="0" w:color="auto"/>
            </w:tcBorders>
          </w:tcPr>
          <w:p w14:paraId="5E038519"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n</w:t>
            </w:r>
          </w:p>
        </w:tc>
        <w:tc>
          <w:tcPr>
            <w:tcW w:w="993" w:type="dxa"/>
            <w:tcBorders>
              <w:top w:val="nil"/>
              <w:bottom w:val="single" w:sz="4" w:space="0" w:color="auto"/>
            </w:tcBorders>
          </w:tcPr>
          <w:p w14:paraId="48160472"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w:t>
            </w:r>
          </w:p>
        </w:tc>
      </w:tr>
      <w:tr w:rsidR="00993BE4" w:rsidRPr="00164C72" w14:paraId="03CA6D36" w14:textId="77777777" w:rsidTr="00913A1B">
        <w:trPr>
          <w:jc w:val="center"/>
        </w:trPr>
        <w:tc>
          <w:tcPr>
            <w:tcW w:w="1701" w:type="dxa"/>
            <w:tcBorders>
              <w:top w:val="single" w:sz="4" w:space="0" w:color="auto"/>
              <w:bottom w:val="nil"/>
            </w:tcBorders>
          </w:tcPr>
          <w:p w14:paraId="3D2EE077" w14:textId="77777777" w:rsidR="00993BE4" w:rsidRPr="00164C72" w:rsidRDefault="00993BE4"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Procedencia</w:t>
            </w:r>
          </w:p>
        </w:tc>
        <w:tc>
          <w:tcPr>
            <w:tcW w:w="1230" w:type="dxa"/>
            <w:tcBorders>
              <w:top w:val="single" w:sz="4" w:space="0" w:color="auto"/>
              <w:bottom w:val="nil"/>
            </w:tcBorders>
          </w:tcPr>
          <w:p w14:paraId="4A6614FD"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49400CFE"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393F595F"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4E5456F8"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1499508C"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58B3C64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r>
      <w:tr w:rsidR="00993BE4" w:rsidRPr="00164C72" w14:paraId="2419FF10" w14:textId="77777777" w:rsidTr="00913A1B">
        <w:trPr>
          <w:jc w:val="center"/>
        </w:trPr>
        <w:tc>
          <w:tcPr>
            <w:tcW w:w="1701" w:type="dxa"/>
            <w:tcBorders>
              <w:top w:val="nil"/>
              <w:bottom w:val="nil"/>
            </w:tcBorders>
          </w:tcPr>
          <w:p w14:paraId="07CC54D0"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Estado Bolívar</w:t>
            </w:r>
          </w:p>
        </w:tc>
        <w:tc>
          <w:tcPr>
            <w:tcW w:w="1230" w:type="dxa"/>
            <w:tcBorders>
              <w:top w:val="nil"/>
              <w:bottom w:val="nil"/>
            </w:tcBorders>
          </w:tcPr>
          <w:p w14:paraId="44DE58C6" w14:textId="77777777" w:rsidR="00993BE4" w:rsidRPr="00164C72" w:rsidRDefault="00993BE4"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32</w:t>
            </w:r>
          </w:p>
        </w:tc>
        <w:tc>
          <w:tcPr>
            <w:tcW w:w="941" w:type="dxa"/>
            <w:tcBorders>
              <w:top w:val="nil"/>
              <w:bottom w:val="nil"/>
            </w:tcBorders>
            <w:vAlign w:val="bottom"/>
          </w:tcPr>
          <w:p w14:paraId="21007A06" w14:textId="77777777" w:rsidR="00993BE4" w:rsidRPr="00FB137E"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59,26</w:t>
            </w:r>
          </w:p>
        </w:tc>
        <w:tc>
          <w:tcPr>
            <w:tcW w:w="992" w:type="dxa"/>
            <w:tcBorders>
              <w:top w:val="nil"/>
              <w:bottom w:val="nil"/>
            </w:tcBorders>
          </w:tcPr>
          <w:p w14:paraId="2A5606B5" w14:textId="77777777" w:rsidR="00993BE4" w:rsidRPr="00164C72" w:rsidRDefault="00993BE4"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14</w:t>
            </w:r>
          </w:p>
        </w:tc>
        <w:tc>
          <w:tcPr>
            <w:tcW w:w="1135" w:type="dxa"/>
            <w:tcBorders>
              <w:top w:val="nil"/>
              <w:bottom w:val="nil"/>
            </w:tcBorders>
            <w:vAlign w:val="bottom"/>
          </w:tcPr>
          <w:p w14:paraId="414C0F04" w14:textId="77777777" w:rsidR="00993BE4" w:rsidRPr="00FB137E"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25,93</w:t>
            </w:r>
          </w:p>
        </w:tc>
        <w:tc>
          <w:tcPr>
            <w:tcW w:w="754" w:type="dxa"/>
            <w:tcBorders>
              <w:top w:val="nil"/>
              <w:bottom w:val="nil"/>
            </w:tcBorders>
          </w:tcPr>
          <w:p w14:paraId="1DE8EE50" w14:textId="77777777" w:rsidR="00993BE4" w:rsidRPr="00164C72" w:rsidRDefault="00993BE4"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46</w:t>
            </w:r>
          </w:p>
        </w:tc>
        <w:tc>
          <w:tcPr>
            <w:tcW w:w="993" w:type="dxa"/>
            <w:tcBorders>
              <w:top w:val="nil"/>
              <w:bottom w:val="nil"/>
            </w:tcBorders>
            <w:vAlign w:val="bottom"/>
          </w:tcPr>
          <w:p w14:paraId="0C0B2F15" w14:textId="77777777" w:rsidR="00993BE4" w:rsidRPr="00FB137E"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85,19</w:t>
            </w:r>
          </w:p>
        </w:tc>
      </w:tr>
      <w:tr w:rsidR="00993BE4" w:rsidRPr="00164C72" w14:paraId="79AE4BD4" w14:textId="77777777" w:rsidTr="00913A1B">
        <w:trPr>
          <w:jc w:val="center"/>
        </w:trPr>
        <w:tc>
          <w:tcPr>
            <w:tcW w:w="1701" w:type="dxa"/>
            <w:tcBorders>
              <w:top w:val="nil"/>
              <w:bottom w:val="single" w:sz="4" w:space="0" w:color="auto"/>
            </w:tcBorders>
          </w:tcPr>
          <w:p w14:paraId="145AD8C4"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Otros estados</w:t>
            </w:r>
          </w:p>
        </w:tc>
        <w:tc>
          <w:tcPr>
            <w:tcW w:w="1230" w:type="dxa"/>
            <w:tcBorders>
              <w:top w:val="nil"/>
              <w:bottom w:val="single" w:sz="4" w:space="0" w:color="auto"/>
            </w:tcBorders>
          </w:tcPr>
          <w:p w14:paraId="7C3A8368" w14:textId="77777777" w:rsidR="00993BE4" w:rsidRPr="00164C72" w:rsidRDefault="00993BE4"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w:t>
            </w:r>
          </w:p>
        </w:tc>
        <w:tc>
          <w:tcPr>
            <w:tcW w:w="941" w:type="dxa"/>
            <w:tcBorders>
              <w:top w:val="nil"/>
              <w:bottom w:val="single" w:sz="4" w:space="0" w:color="auto"/>
            </w:tcBorders>
            <w:vAlign w:val="bottom"/>
          </w:tcPr>
          <w:p w14:paraId="6BD0336D" w14:textId="77777777" w:rsidR="00993BE4" w:rsidRPr="00FB137E"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12,96</w:t>
            </w:r>
          </w:p>
        </w:tc>
        <w:tc>
          <w:tcPr>
            <w:tcW w:w="992" w:type="dxa"/>
            <w:tcBorders>
              <w:top w:val="nil"/>
              <w:bottom w:val="single" w:sz="4" w:space="0" w:color="auto"/>
            </w:tcBorders>
          </w:tcPr>
          <w:p w14:paraId="2D51C62C" w14:textId="77777777" w:rsidR="00993BE4" w:rsidRPr="00164C72" w:rsidRDefault="00993BE4"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w:t>
            </w:r>
          </w:p>
        </w:tc>
        <w:tc>
          <w:tcPr>
            <w:tcW w:w="1135" w:type="dxa"/>
            <w:tcBorders>
              <w:top w:val="nil"/>
              <w:bottom w:val="single" w:sz="4" w:space="0" w:color="auto"/>
            </w:tcBorders>
            <w:vAlign w:val="bottom"/>
          </w:tcPr>
          <w:p w14:paraId="352C5D47" w14:textId="77777777" w:rsidR="00993BE4" w:rsidRPr="00FB137E"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w:t>
            </w:r>
          </w:p>
        </w:tc>
        <w:tc>
          <w:tcPr>
            <w:tcW w:w="754" w:type="dxa"/>
            <w:tcBorders>
              <w:top w:val="nil"/>
              <w:bottom w:val="single" w:sz="4" w:space="0" w:color="auto"/>
            </w:tcBorders>
          </w:tcPr>
          <w:p w14:paraId="020337BA" w14:textId="77777777" w:rsidR="00993BE4" w:rsidRPr="00164C72" w:rsidRDefault="00993BE4" w:rsidP="00913A1B">
            <w:pPr>
              <w:tabs>
                <w:tab w:val="left" w:pos="709"/>
              </w:tabs>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8</w:t>
            </w:r>
          </w:p>
        </w:tc>
        <w:tc>
          <w:tcPr>
            <w:tcW w:w="993" w:type="dxa"/>
            <w:tcBorders>
              <w:top w:val="nil"/>
              <w:bottom w:val="single" w:sz="4" w:space="0" w:color="auto"/>
            </w:tcBorders>
            <w:vAlign w:val="bottom"/>
          </w:tcPr>
          <w:p w14:paraId="507D8042" w14:textId="77777777" w:rsidR="00993BE4" w:rsidRPr="00FB137E"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14,81</w:t>
            </w:r>
          </w:p>
        </w:tc>
      </w:tr>
      <w:tr w:rsidR="00993BE4" w:rsidRPr="00164C72" w14:paraId="15193875" w14:textId="77777777" w:rsidTr="00913A1B">
        <w:trPr>
          <w:jc w:val="center"/>
        </w:trPr>
        <w:tc>
          <w:tcPr>
            <w:tcW w:w="1701" w:type="dxa"/>
            <w:tcBorders>
              <w:top w:val="nil"/>
              <w:bottom w:val="single" w:sz="4" w:space="0" w:color="auto"/>
            </w:tcBorders>
          </w:tcPr>
          <w:p w14:paraId="2E9FEB6B" w14:textId="77777777" w:rsidR="00993BE4" w:rsidRPr="00164C72" w:rsidRDefault="00993BE4"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nil"/>
              <w:bottom w:val="single" w:sz="4" w:space="0" w:color="auto"/>
            </w:tcBorders>
          </w:tcPr>
          <w:p w14:paraId="481734D3"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39</w:t>
            </w:r>
          </w:p>
        </w:tc>
        <w:tc>
          <w:tcPr>
            <w:tcW w:w="941" w:type="dxa"/>
            <w:tcBorders>
              <w:top w:val="nil"/>
              <w:bottom w:val="single" w:sz="4" w:space="0" w:color="auto"/>
            </w:tcBorders>
          </w:tcPr>
          <w:p w14:paraId="3D524B09"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72,22</w:t>
            </w:r>
          </w:p>
        </w:tc>
        <w:tc>
          <w:tcPr>
            <w:tcW w:w="992" w:type="dxa"/>
            <w:tcBorders>
              <w:top w:val="nil"/>
              <w:bottom w:val="single" w:sz="4" w:space="0" w:color="auto"/>
            </w:tcBorders>
          </w:tcPr>
          <w:p w14:paraId="19155D95"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15</w:t>
            </w:r>
          </w:p>
        </w:tc>
        <w:tc>
          <w:tcPr>
            <w:tcW w:w="1135" w:type="dxa"/>
            <w:tcBorders>
              <w:top w:val="nil"/>
              <w:bottom w:val="single" w:sz="4" w:space="0" w:color="auto"/>
            </w:tcBorders>
          </w:tcPr>
          <w:p w14:paraId="63B3D14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27,78</w:t>
            </w:r>
          </w:p>
        </w:tc>
        <w:tc>
          <w:tcPr>
            <w:tcW w:w="754" w:type="dxa"/>
            <w:tcBorders>
              <w:top w:val="nil"/>
              <w:bottom w:val="single" w:sz="4" w:space="0" w:color="auto"/>
            </w:tcBorders>
          </w:tcPr>
          <w:p w14:paraId="04707AD2"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nil"/>
              <w:bottom w:val="single" w:sz="4" w:space="0" w:color="auto"/>
            </w:tcBorders>
          </w:tcPr>
          <w:p w14:paraId="6A247E96"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r w:rsidR="00993BE4" w:rsidRPr="00164C72" w14:paraId="1579F4FF" w14:textId="77777777" w:rsidTr="00913A1B">
        <w:trPr>
          <w:jc w:val="center"/>
        </w:trPr>
        <w:tc>
          <w:tcPr>
            <w:tcW w:w="1701" w:type="dxa"/>
            <w:tcBorders>
              <w:top w:val="single" w:sz="4" w:space="0" w:color="auto"/>
              <w:bottom w:val="nil"/>
            </w:tcBorders>
          </w:tcPr>
          <w:p w14:paraId="03978C91" w14:textId="77777777" w:rsidR="00993BE4" w:rsidRPr="00164C72" w:rsidRDefault="00993BE4" w:rsidP="00913A1B">
            <w:pPr>
              <w:tabs>
                <w:tab w:val="left" w:pos="709"/>
              </w:tabs>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w:t>
            </w:r>
            <w:r w:rsidRPr="00164C72">
              <w:rPr>
                <w:rFonts w:ascii="Times New Roman" w:eastAsia="Times New Roman" w:hAnsi="Times New Roman" w:cs="Times New Roman"/>
                <w:b/>
                <w:color w:val="000000"/>
                <w:sz w:val="24"/>
                <w:szCs w:val="24"/>
                <w:lang w:eastAsia="es-ES"/>
              </w:rPr>
              <w:t>Ocupación</w:t>
            </w:r>
          </w:p>
        </w:tc>
        <w:tc>
          <w:tcPr>
            <w:tcW w:w="1230" w:type="dxa"/>
            <w:tcBorders>
              <w:top w:val="single" w:sz="4" w:space="0" w:color="auto"/>
              <w:bottom w:val="nil"/>
            </w:tcBorders>
          </w:tcPr>
          <w:p w14:paraId="67F842A8"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941" w:type="dxa"/>
            <w:tcBorders>
              <w:top w:val="single" w:sz="4" w:space="0" w:color="auto"/>
              <w:bottom w:val="nil"/>
            </w:tcBorders>
          </w:tcPr>
          <w:p w14:paraId="3A2218C6"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992" w:type="dxa"/>
            <w:tcBorders>
              <w:top w:val="single" w:sz="4" w:space="0" w:color="auto"/>
              <w:bottom w:val="nil"/>
            </w:tcBorders>
          </w:tcPr>
          <w:p w14:paraId="491D336E"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1135" w:type="dxa"/>
            <w:tcBorders>
              <w:top w:val="single" w:sz="4" w:space="0" w:color="auto"/>
              <w:bottom w:val="nil"/>
            </w:tcBorders>
          </w:tcPr>
          <w:p w14:paraId="004AD21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754" w:type="dxa"/>
            <w:tcBorders>
              <w:top w:val="single" w:sz="4" w:space="0" w:color="auto"/>
              <w:bottom w:val="nil"/>
            </w:tcBorders>
          </w:tcPr>
          <w:p w14:paraId="516A68A3"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c>
          <w:tcPr>
            <w:tcW w:w="993" w:type="dxa"/>
            <w:tcBorders>
              <w:top w:val="single" w:sz="4" w:space="0" w:color="auto"/>
              <w:bottom w:val="nil"/>
            </w:tcBorders>
          </w:tcPr>
          <w:p w14:paraId="7A3D1C7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p>
        </w:tc>
      </w:tr>
      <w:tr w:rsidR="00993BE4" w:rsidRPr="00164C72" w14:paraId="61A2F879" w14:textId="77777777" w:rsidTr="00913A1B">
        <w:trPr>
          <w:jc w:val="center"/>
        </w:trPr>
        <w:tc>
          <w:tcPr>
            <w:tcW w:w="1701" w:type="dxa"/>
            <w:tcBorders>
              <w:top w:val="nil"/>
              <w:bottom w:val="nil"/>
            </w:tcBorders>
          </w:tcPr>
          <w:p w14:paraId="02B8A68B"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Oficio</w:t>
            </w:r>
          </w:p>
        </w:tc>
        <w:tc>
          <w:tcPr>
            <w:tcW w:w="1230" w:type="dxa"/>
            <w:tcBorders>
              <w:top w:val="nil"/>
              <w:bottom w:val="nil"/>
            </w:tcBorders>
            <w:vAlign w:val="bottom"/>
          </w:tcPr>
          <w:p w14:paraId="00D9D60D"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17</w:t>
            </w:r>
          </w:p>
        </w:tc>
        <w:tc>
          <w:tcPr>
            <w:tcW w:w="941" w:type="dxa"/>
            <w:tcBorders>
              <w:top w:val="nil"/>
              <w:bottom w:val="nil"/>
            </w:tcBorders>
            <w:vAlign w:val="bottom"/>
          </w:tcPr>
          <w:p w14:paraId="3FF56301"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31,48</w:t>
            </w:r>
          </w:p>
        </w:tc>
        <w:tc>
          <w:tcPr>
            <w:tcW w:w="992" w:type="dxa"/>
            <w:tcBorders>
              <w:top w:val="nil"/>
              <w:bottom w:val="nil"/>
            </w:tcBorders>
            <w:vAlign w:val="bottom"/>
          </w:tcPr>
          <w:p w14:paraId="43E3E344"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9</w:t>
            </w:r>
          </w:p>
        </w:tc>
        <w:tc>
          <w:tcPr>
            <w:tcW w:w="1135" w:type="dxa"/>
            <w:tcBorders>
              <w:top w:val="nil"/>
              <w:bottom w:val="nil"/>
            </w:tcBorders>
            <w:vAlign w:val="bottom"/>
          </w:tcPr>
          <w:p w14:paraId="1892807F"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16,67</w:t>
            </w:r>
          </w:p>
        </w:tc>
        <w:tc>
          <w:tcPr>
            <w:tcW w:w="754" w:type="dxa"/>
            <w:tcBorders>
              <w:top w:val="nil"/>
              <w:bottom w:val="nil"/>
            </w:tcBorders>
            <w:vAlign w:val="bottom"/>
          </w:tcPr>
          <w:p w14:paraId="475844FA"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26</w:t>
            </w:r>
          </w:p>
        </w:tc>
        <w:tc>
          <w:tcPr>
            <w:tcW w:w="993" w:type="dxa"/>
            <w:tcBorders>
              <w:top w:val="nil"/>
              <w:bottom w:val="nil"/>
            </w:tcBorders>
            <w:vAlign w:val="bottom"/>
          </w:tcPr>
          <w:p w14:paraId="205B178B"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48,15</w:t>
            </w:r>
          </w:p>
        </w:tc>
      </w:tr>
      <w:tr w:rsidR="00993BE4" w:rsidRPr="00164C72" w14:paraId="2D061797" w14:textId="77777777" w:rsidTr="00913A1B">
        <w:trPr>
          <w:jc w:val="center"/>
        </w:trPr>
        <w:tc>
          <w:tcPr>
            <w:tcW w:w="1701" w:type="dxa"/>
            <w:tcBorders>
              <w:top w:val="nil"/>
              <w:bottom w:val="nil"/>
            </w:tcBorders>
          </w:tcPr>
          <w:p w14:paraId="44233703"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Ama de casa</w:t>
            </w:r>
          </w:p>
        </w:tc>
        <w:tc>
          <w:tcPr>
            <w:tcW w:w="1230" w:type="dxa"/>
            <w:tcBorders>
              <w:top w:val="nil"/>
              <w:bottom w:val="nil"/>
            </w:tcBorders>
            <w:vAlign w:val="bottom"/>
          </w:tcPr>
          <w:p w14:paraId="16024E00"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10</w:t>
            </w:r>
          </w:p>
        </w:tc>
        <w:tc>
          <w:tcPr>
            <w:tcW w:w="941" w:type="dxa"/>
            <w:tcBorders>
              <w:top w:val="nil"/>
              <w:bottom w:val="nil"/>
            </w:tcBorders>
            <w:vAlign w:val="bottom"/>
          </w:tcPr>
          <w:p w14:paraId="71771CA8"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18,52</w:t>
            </w:r>
          </w:p>
        </w:tc>
        <w:tc>
          <w:tcPr>
            <w:tcW w:w="992" w:type="dxa"/>
            <w:tcBorders>
              <w:top w:val="nil"/>
              <w:bottom w:val="nil"/>
            </w:tcBorders>
            <w:vAlign w:val="bottom"/>
          </w:tcPr>
          <w:p w14:paraId="01933DE4"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4</w:t>
            </w:r>
          </w:p>
        </w:tc>
        <w:tc>
          <w:tcPr>
            <w:tcW w:w="1135" w:type="dxa"/>
            <w:tcBorders>
              <w:top w:val="nil"/>
              <w:bottom w:val="nil"/>
            </w:tcBorders>
            <w:vAlign w:val="bottom"/>
          </w:tcPr>
          <w:p w14:paraId="08B9F3D4"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7,41</w:t>
            </w:r>
          </w:p>
        </w:tc>
        <w:tc>
          <w:tcPr>
            <w:tcW w:w="754" w:type="dxa"/>
            <w:tcBorders>
              <w:top w:val="nil"/>
              <w:bottom w:val="nil"/>
            </w:tcBorders>
            <w:vAlign w:val="bottom"/>
          </w:tcPr>
          <w:p w14:paraId="60CBAEA2"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14</w:t>
            </w:r>
          </w:p>
        </w:tc>
        <w:tc>
          <w:tcPr>
            <w:tcW w:w="993" w:type="dxa"/>
            <w:tcBorders>
              <w:top w:val="nil"/>
              <w:bottom w:val="nil"/>
            </w:tcBorders>
            <w:vAlign w:val="bottom"/>
          </w:tcPr>
          <w:p w14:paraId="00F75F0D"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25,93</w:t>
            </w:r>
          </w:p>
        </w:tc>
      </w:tr>
      <w:tr w:rsidR="00993BE4" w:rsidRPr="00164C72" w14:paraId="196CAD0C" w14:textId="77777777" w:rsidTr="00913A1B">
        <w:trPr>
          <w:jc w:val="center"/>
        </w:trPr>
        <w:tc>
          <w:tcPr>
            <w:tcW w:w="1701" w:type="dxa"/>
            <w:tcBorders>
              <w:top w:val="nil"/>
              <w:bottom w:val="nil"/>
            </w:tcBorders>
          </w:tcPr>
          <w:p w14:paraId="5DC3D997"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Técnico</w:t>
            </w:r>
          </w:p>
        </w:tc>
        <w:tc>
          <w:tcPr>
            <w:tcW w:w="1230" w:type="dxa"/>
            <w:tcBorders>
              <w:top w:val="nil"/>
              <w:bottom w:val="nil"/>
            </w:tcBorders>
            <w:vAlign w:val="bottom"/>
          </w:tcPr>
          <w:p w14:paraId="3D7F641D"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7</w:t>
            </w:r>
          </w:p>
        </w:tc>
        <w:tc>
          <w:tcPr>
            <w:tcW w:w="941" w:type="dxa"/>
            <w:tcBorders>
              <w:top w:val="nil"/>
              <w:bottom w:val="nil"/>
            </w:tcBorders>
            <w:vAlign w:val="bottom"/>
          </w:tcPr>
          <w:p w14:paraId="5B307E0E"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12,95</w:t>
            </w:r>
          </w:p>
        </w:tc>
        <w:tc>
          <w:tcPr>
            <w:tcW w:w="992" w:type="dxa"/>
            <w:tcBorders>
              <w:top w:val="nil"/>
              <w:bottom w:val="nil"/>
            </w:tcBorders>
            <w:vAlign w:val="bottom"/>
          </w:tcPr>
          <w:p w14:paraId="6E60D0E6"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w:t>
            </w:r>
          </w:p>
        </w:tc>
        <w:tc>
          <w:tcPr>
            <w:tcW w:w="1135" w:type="dxa"/>
            <w:tcBorders>
              <w:top w:val="nil"/>
              <w:bottom w:val="nil"/>
            </w:tcBorders>
            <w:vAlign w:val="bottom"/>
          </w:tcPr>
          <w:p w14:paraId="133B0463"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w:t>
            </w:r>
          </w:p>
        </w:tc>
        <w:tc>
          <w:tcPr>
            <w:tcW w:w="754" w:type="dxa"/>
            <w:tcBorders>
              <w:top w:val="nil"/>
              <w:bottom w:val="nil"/>
            </w:tcBorders>
            <w:vAlign w:val="bottom"/>
          </w:tcPr>
          <w:p w14:paraId="5A24151E"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8</w:t>
            </w:r>
          </w:p>
        </w:tc>
        <w:tc>
          <w:tcPr>
            <w:tcW w:w="993" w:type="dxa"/>
            <w:tcBorders>
              <w:top w:val="nil"/>
              <w:bottom w:val="nil"/>
            </w:tcBorders>
            <w:vAlign w:val="bottom"/>
          </w:tcPr>
          <w:p w14:paraId="354B00DB"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14,80</w:t>
            </w:r>
          </w:p>
        </w:tc>
      </w:tr>
      <w:tr w:rsidR="00993BE4" w:rsidRPr="00164C72" w14:paraId="6CD8A207" w14:textId="77777777" w:rsidTr="00913A1B">
        <w:trPr>
          <w:jc w:val="center"/>
        </w:trPr>
        <w:tc>
          <w:tcPr>
            <w:tcW w:w="1701" w:type="dxa"/>
            <w:tcBorders>
              <w:top w:val="nil"/>
              <w:bottom w:val="nil"/>
            </w:tcBorders>
          </w:tcPr>
          <w:p w14:paraId="793776E1"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Profesión univ.</w:t>
            </w:r>
          </w:p>
        </w:tc>
        <w:tc>
          <w:tcPr>
            <w:tcW w:w="1230" w:type="dxa"/>
            <w:tcBorders>
              <w:top w:val="nil"/>
              <w:bottom w:val="nil"/>
            </w:tcBorders>
            <w:vAlign w:val="bottom"/>
          </w:tcPr>
          <w:p w14:paraId="5FD8878E"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3</w:t>
            </w:r>
          </w:p>
        </w:tc>
        <w:tc>
          <w:tcPr>
            <w:tcW w:w="941" w:type="dxa"/>
            <w:tcBorders>
              <w:top w:val="nil"/>
              <w:bottom w:val="nil"/>
            </w:tcBorders>
            <w:vAlign w:val="bottom"/>
          </w:tcPr>
          <w:p w14:paraId="10D52922"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c>
          <w:tcPr>
            <w:tcW w:w="992" w:type="dxa"/>
            <w:tcBorders>
              <w:top w:val="nil"/>
              <w:bottom w:val="nil"/>
            </w:tcBorders>
            <w:vAlign w:val="bottom"/>
          </w:tcPr>
          <w:p w14:paraId="5C97A8F5"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1135" w:type="dxa"/>
            <w:tcBorders>
              <w:top w:val="nil"/>
              <w:bottom w:val="nil"/>
            </w:tcBorders>
            <w:vAlign w:val="bottom"/>
          </w:tcPr>
          <w:p w14:paraId="4139B444"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w:t>
            </w:r>
          </w:p>
        </w:tc>
        <w:tc>
          <w:tcPr>
            <w:tcW w:w="754" w:type="dxa"/>
            <w:tcBorders>
              <w:top w:val="nil"/>
              <w:bottom w:val="nil"/>
            </w:tcBorders>
            <w:vAlign w:val="bottom"/>
          </w:tcPr>
          <w:p w14:paraId="5DC578CE"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3</w:t>
            </w:r>
          </w:p>
        </w:tc>
        <w:tc>
          <w:tcPr>
            <w:tcW w:w="993" w:type="dxa"/>
            <w:tcBorders>
              <w:top w:val="nil"/>
              <w:bottom w:val="nil"/>
            </w:tcBorders>
            <w:vAlign w:val="bottom"/>
          </w:tcPr>
          <w:p w14:paraId="7BB86A72"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r>
      <w:tr w:rsidR="00993BE4" w:rsidRPr="00164C72" w14:paraId="45C24EB1" w14:textId="77777777" w:rsidTr="00913A1B">
        <w:trPr>
          <w:jc w:val="center"/>
        </w:trPr>
        <w:tc>
          <w:tcPr>
            <w:tcW w:w="1701" w:type="dxa"/>
            <w:tcBorders>
              <w:top w:val="nil"/>
              <w:bottom w:val="single" w:sz="4" w:space="0" w:color="auto"/>
            </w:tcBorders>
          </w:tcPr>
          <w:p w14:paraId="4DCCE83E" w14:textId="77777777" w:rsidR="00993BE4" w:rsidRPr="00164C72" w:rsidRDefault="00993BE4" w:rsidP="00913A1B">
            <w:pPr>
              <w:tabs>
                <w:tab w:val="left" w:pos="709"/>
              </w:tabs>
              <w:jc w:val="both"/>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Estudiante</w:t>
            </w:r>
          </w:p>
        </w:tc>
        <w:tc>
          <w:tcPr>
            <w:tcW w:w="1230" w:type="dxa"/>
            <w:tcBorders>
              <w:top w:val="nil"/>
              <w:bottom w:val="single" w:sz="4" w:space="0" w:color="auto"/>
            </w:tcBorders>
            <w:vAlign w:val="bottom"/>
          </w:tcPr>
          <w:p w14:paraId="48F67C8C"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2</w:t>
            </w:r>
          </w:p>
        </w:tc>
        <w:tc>
          <w:tcPr>
            <w:tcW w:w="941" w:type="dxa"/>
            <w:tcBorders>
              <w:top w:val="nil"/>
              <w:bottom w:val="single" w:sz="4" w:space="0" w:color="auto"/>
            </w:tcBorders>
            <w:vAlign w:val="bottom"/>
          </w:tcPr>
          <w:p w14:paraId="3314E186"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3,71</w:t>
            </w:r>
          </w:p>
        </w:tc>
        <w:tc>
          <w:tcPr>
            <w:tcW w:w="992" w:type="dxa"/>
            <w:tcBorders>
              <w:top w:val="nil"/>
              <w:bottom w:val="single" w:sz="4" w:space="0" w:color="auto"/>
            </w:tcBorders>
            <w:vAlign w:val="bottom"/>
          </w:tcPr>
          <w:p w14:paraId="431CA347"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1</w:t>
            </w:r>
          </w:p>
        </w:tc>
        <w:tc>
          <w:tcPr>
            <w:tcW w:w="1135" w:type="dxa"/>
            <w:tcBorders>
              <w:top w:val="nil"/>
              <w:bottom w:val="single" w:sz="4" w:space="0" w:color="auto"/>
            </w:tcBorders>
            <w:vAlign w:val="bottom"/>
          </w:tcPr>
          <w:p w14:paraId="3CB0AD37"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1,85</w:t>
            </w:r>
          </w:p>
        </w:tc>
        <w:tc>
          <w:tcPr>
            <w:tcW w:w="754" w:type="dxa"/>
            <w:tcBorders>
              <w:top w:val="nil"/>
              <w:bottom w:val="single" w:sz="4" w:space="0" w:color="auto"/>
            </w:tcBorders>
            <w:vAlign w:val="bottom"/>
          </w:tcPr>
          <w:p w14:paraId="60F1E953"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351BC2">
              <w:rPr>
                <w:rFonts w:ascii="Times New Roman" w:eastAsia="Times New Roman" w:hAnsi="Times New Roman" w:cs="Times New Roman"/>
                <w:color w:val="000000"/>
                <w:sz w:val="24"/>
                <w:szCs w:val="24"/>
                <w:lang w:eastAsia="es-ES"/>
              </w:rPr>
              <w:t>3</w:t>
            </w:r>
          </w:p>
        </w:tc>
        <w:tc>
          <w:tcPr>
            <w:tcW w:w="993" w:type="dxa"/>
            <w:tcBorders>
              <w:top w:val="nil"/>
              <w:bottom w:val="single" w:sz="4" w:space="0" w:color="auto"/>
            </w:tcBorders>
            <w:vAlign w:val="bottom"/>
          </w:tcPr>
          <w:p w14:paraId="3B9106E5" w14:textId="77777777" w:rsidR="00993BE4" w:rsidRPr="00351BC2" w:rsidRDefault="00993BE4" w:rsidP="00913A1B">
            <w:pPr>
              <w:jc w:val="center"/>
              <w:rPr>
                <w:rFonts w:ascii="Times New Roman" w:eastAsia="Times New Roman" w:hAnsi="Times New Roman" w:cs="Times New Roman"/>
                <w:color w:val="000000"/>
                <w:sz w:val="24"/>
                <w:szCs w:val="24"/>
                <w:lang w:eastAsia="es-ES"/>
              </w:rPr>
            </w:pPr>
            <w:r w:rsidRPr="00164C72">
              <w:rPr>
                <w:rFonts w:ascii="Times New Roman" w:eastAsia="Times New Roman" w:hAnsi="Times New Roman" w:cs="Times New Roman"/>
                <w:color w:val="000000"/>
                <w:sz w:val="24"/>
                <w:szCs w:val="24"/>
                <w:lang w:eastAsia="es-ES"/>
              </w:rPr>
              <w:t>5,56</w:t>
            </w:r>
          </w:p>
        </w:tc>
      </w:tr>
      <w:tr w:rsidR="00993BE4" w:rsidRPr="00164C72" w14:paraId="50889ECA" w14:textId="77777777" w:rsidTr="00913A1B">
        <w:trPr>
          <w:jc w:val="center"/>
        </w:trPr>
        <w:tc>
          <w:tcPr>
            <w:tcW w:w="1701" w:type="dxa"/>
            <w:tcBorders>
              <w:top w:val="nil"/>
              <w:bottom w:val="single" w:sz="4" w:space="0" w:color="auto"/>
            </w:tcBorders>
          </w:tcPr>
          <w:p w14:paraId="4A51AB6D" w14:textId="77777777" w:rsidR="00993BE4" w:rsidRPr="00164C72" w:rsidRDefault="00993BE4" w:rsidP="00913A1B">
            <w:pPr>
              <w:tabs>
                <w:tab w:val="left" w:pos="709"/>
              </w:tabs>
              <w:jc w:val="both"/>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Subtotal</w:t>
            </w:r>
          </w:p>
        </w:tc>
        <w:tc>
          <w:tcPr>
            <w:tcW w:w="1230" w:type="dxa"/>
            <w:tcBorders>
              <w:top w:val="nil"/>
              <w:bottom w:val="single" w:sz="4" w:space="0" w:color="auto"/>
            </w:tcBorders>
          </w:tcPr>
          <w:p w14:paraId="3A2A473F"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39</w:t>
            </w:r>
          </w:p>
        </w:tc>
        <w:tc>
          <w:tcPr>
            <w:tcW w:w="941" w:type="dxa"/>
            <w:tcBorders>
              <w:top w:val="nil"/>
              <w:bottom w:val="single" w:sz="4" w:space="0" w:color="auto"/>
            </w:tcBorders>
          </w:tcPr>
          <w:p w14:paraId="02FBFCC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72,22</w:t>
            </w:r>
          </w:p>
        </w:tc>
        <w:tc>
          <w:tcPr>
            <w:tcW w:w="992" w:type="dxa"/>
            <w:tcBorders>
              <w:top w:val="nil"/>
              <w:bottom w:val="single" w:sz="4" w:space="0" w:color="auto"/>
            </w:tcBorders>
          </w:tcPr>
          <w:p w14:paraId="181D1D4F"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15</w:t>
            </w:r>
          </w:p>
        </w:tc>
        <w:tc>
          <w:tcPr>
            <w:tcW w:w="1135" w:type="dxa"/>
            <w:tcBorders>
              <w:top w:val="nil"/>
              <w:bottom w:val="single" w:sz="4" w:space="0" w:color="auto"/>
            </w:tcBorders>
          </w:tcPr>
          <w:p w14:paraId="2FFA3053"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27,78</w:t>
            </w:r>
          </w:p>
        </w:tc>
        <w:tc>
          <w:tcPr>
            <w:tcW w:w="754" w:type="dxa"/>
            <w:tcBorders>
              <w:top w:val="nil"/>
              <w:bottom w:val="single" w:sz="4" w:space="0" w:color="auto"/>
            </w:tcBorders>
          </w:tcPr>
          <w:p w14:paraId="2C1CBBB7"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54</w:t>
            </w:r>
          </w:p>
        </w:tc>
        <w:tc>
          <w:tcPr>
            <w:tcW w:w="993" w:type="dxa"/>
            <w:tcBorders>
              <w:top w:val="nil"/>
              <w:bottom w:val="single" w:sz="4" w:space="0" w:color="auto"/>
            </w:tcBorders>
          </w:tcPr>
          <w:p w14:paraId="655A33F8" w14:textId="77777777" w:rsidR="00993BE4" w:rsidRPr="00164C72" w:rsidRDefault="00993BE4" w:rsidP="00913A1B">
            <w:pPr>
              <w:tabs>
                <w:tab w:val="left" w:pos="709"/>
              </w:tabs>
              <w:jc w:val="center"/>
              <w:rPr>
                <w:rFonts w:ascii="Times New Roman" w:eastAsia="Times New Roman" w:hAnsi="Times New Roman" w:cs="Times New Roman"/>
                <w:b/>
                <w:color w:val="000000"/>
                <w:sz w:val="24"/>
                <w:szCs w:val="24"/>
                <w:lang w:eastAsia="es-ES"/>
              </w:rPr>
            </w:pPr>
            <w:r w:rsidRPr="00164C72">
              <w:rPr>
                <w:rFonts w:ascii="Times New Roman" w:eastAsia="Times New Roman" w:hAnsi="Times New Roman" w:cs="Times New Roman"/>
                <w:b/>
                <w:color w:val="000000"/>
                <w:sz w:val="24"/>
                <w:szCs w:val="24"/>
                <w:lang w:eastAsia="es-ES"/>
              </w:rPr>
              <w:t>100,00</w:t>
            </w:r>
          </w:p>
        </w:tc>
      </w:tr>
    </w:tbl>
    <w:p w14:paraId="2440823A" w14:textId="77777777" w:rsidR="00472578" w:rsidRDefault="00472578" w:rsidP="00472578">
      <w:pPr>
        <w:tabs>
          <w:tab w:val="left" w:pos="709"/>
        </w:tabs>
        <w:spacing w:after="0"/>
        <w:jc w:val="both"/>
        <w:rPr>
          <w:rFonts w:ascii="Times New Roman" w:eastAsia="Times New Roman" w:hAnsi="Times New Roman" w:cs="Times New Roman"/>
          <w:sz w:val="24"/>
          <w:szCs w:val="24"/>
          <w:lang w:eastAsia="es-ES"/>
        </w:rPr>
      </w:pPr>
    </w:p>
    <w:p w14:paraId="59D0B28D" w14:textId="77777777" w:rsidR="00472578" w:rsidRDefault="00472578" w:rsidP="00472578">
      <w:pPr>
        <w:tabs>
          <w:tab w:val="left" w:pos="709"/>
        </w:tabs>
        <w:spacing w:after="0"/>
        <w:jc w:val="both"/>
        <w:rPr>
          <w:rFonts w:ascii="Times New Roman" w:eastAsia="Times New Roman" w:hAnsi="Times New Roman" w:cs="Times New Roman"/>
          <w:sz w:val="24"/>
          <w:szCs w:val="24"/>
          <w:lang w:eastAsia="es-ES"/>
        </w:rPr>
      </w:pPr>
    </w:p>
    <w:p w14:paraId="365EB001"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6992D59A"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41195A79"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04B0B285"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09BD54A3"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3F64AD28"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1453BD5D"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6B94467D"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326121F9"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53610AF9"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4CEED12A"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00DB28E1" w14:textId="77777777" w:rsidR="00E05BA7" w:rsidRDefault="00E05BA7" w:rsidP="00472578">
      <w:pPr>
        <w:tabs>
          <w:tab w:val="left" w:pos="709"/>
        </w:tabs>
        <w:spacing w:after="0"/>
        <w:jc w:val="both"/>
        <w:rPr>
          <w:rFonts w:ascii="Times New Roman" w:eastAsia="Times New Roman" w:hAnsi="Times New Roman" w:cs="Times New Roman"/>
          <w:sz w:val="24"/>
          <w:szCs w:val="24"/>
          <w:lang w:eastAsia="es-ES"/>
        </w:rPr>
      </w:pPr>
    </w:p>
    <w:p w14:paraId="72BBF370" w14:textId="77777777" w:rsidR="00F60F79" w:rsidRDefault="00F60F79" w:rsidP="00993BE4">
      <w:pPr>
        <w:spacing w:line="360" w:lineRule="auto"/>
        <w:rPr>
          <w:rFonts w:ascii="Times New Roman" w:hAnsi="Times New Roman" w:cs="Times New Roman"/>
          <w:b/>
          <w:sz w:val="28"/>
          <w:szCs w:val="28"/>
        </w:rPr>
      </w:pPr>
    </w:p>
    <w:p w14:paraId="2F76F644" w14:textId="77777777" w:rsidR="00E20146" w:rsidRDefault="00E20146" w:rsidP="00E20146">
      <w:pPr>
        <w:spacing w:line="360" w:lineRule="auto"/>
        <w:jc w:val="center"/>
        <w:rPr>
          <w:rFonts w:ascii="Times New Roman" w:hAnsi="Times New Roman" w:cs="Times New Roman"/>
          <w:b/>
          <w:sz w:val="28"/>
          <w:szCs w:val="28"/>
        </w:rPr>
      </w:pPr>
      <w:r w:rsidRPr="00DD5A74">
        <w:rPr>
          <w:rFonts w:ascii="Times New Roman" w:hAnsi="Times New Roman" w:cs="Times New Roman"/>
          <w:b/>
          <w:sz w:val="28"/>
          <w:szCs w:val="28"/>
        </w:rPr>
        <w:lastRenderedPageBreak/>
        <w:t>DISCUSION</w:t>
      </w:r>
    </w:p>
    <w:p w14:paraId="01D26759" w14:textId="77777777" w:rsidR="00B45D12" w:rsidRDefault="00B45D12" w:rsidP="00E20146">
      <w:pPr>
        <w:spacing w:line="360" w:lineRule="auto"/>
        <w:jc w:val="center"/>
        <w:rPr>
          <w:rFonts w:ascii="Times New Roman" w:hAnsi="Times New Roman" w:cs="Times New Roman"/>
          <w:b/>
          <w:sz w:val="28"/>
          <w:szCs w:val="28"/>
        </w:rPr>
      </w:pPr>
    </w:p>
    <w:p w14:paraId="7FD3703C" w14:textId="77777777" w:rsidR="000338CE" w:rsidRDefault="000338CE" w:rsidP="000338CE">
      <w:pPr>
        <w:spacing w:line="360" w:lineRule="auto"/>
        <w:jc w:val="both"/>
        <w:rPr>
          <w:rFonts w:ascii="Times New Roman" w:hAnsi="Times New Roman" w:cs="Times New Roman"/>
          <w:sz w:val="24"/>
          <w:szCs w:val="24"/>
        </w:rPr>
      </w:pPr>
      <w:r w:rsidRPr="00D81F69">
        <w:rPr>
          <w:rFonts w:ascii="Times New Roman" w:hAnsi="Times New Roman" w:cs="Times New Roman"/>
          <w:sz w:val="24"/>
          <w:szCs w:val="24"/>
        </w:rPr>
        <w:t xml:space="preserve">         </w:t>
      </w:r>
      <w:r>
        <w:rPr>
          <w:rFonts w:ascii="Times New Roman" w:hAnsi="Times New Roman" w:cs="Times New Roman"/>
          <w:sz w:val="24"/>
          <w:szCs w:val="24"/>
        </w:rPr>
        <w:t xml:space="preserve">     El presente se trató de un estudio retrospectivo en el cual se evaluaron 13.254 donantes atendidos en el banco de sangre del Hospital Ruiz y Páez, de Ciudad Bolívar, estado Bolívar, en un periodo de tres años (2019-2021) donde se logró, determinar la seroprevalencia de hepatitis B en 54 pacientes, obteniéndose una reactividad al antígeno de superficie de 0,12% y de Anti Core de 0,29%. Resultados similares fueron reportados por (Patiño </w:t>
      </w:r>
      <w:r w:rsidRPr="00A564B5">
        <w:rPr>
          <w:rFonts w:ascii="Times New Roman" w:hAnsi="Times New Roman" w:cs="Times New Roman"/>
          <w:i/>
          <w:sz w:val="24"/>
          <w:szCs w:val="24"/>
        </w:rPr>
        <w:t>et al,</w:t>
      </w:r>
      <w:r>
        <w:rPr>
          <w:rFonts w:ascii="Times New Roman" w:hAnsi="Times New Roman" w:cs="Times New Roman"/>
          <w:sz w:val="24"/>
          <w:szCs w:val="24"/>
        </w:rPr>
        <w:t xml:space="preserve"> 2012), en su estudio sobre seroprevalencia de marcadores de infecciones transmisibles por vía transfusional en un banco de sangre de Colombia, en el cual se encontró, una prevalencia global para hepatitis B del 0,2%. </w:t>
      </w:r>
    </w:p>
    <w:p w14:paraId="6D85A2C3" w14:textId="77777777" w:rsidR="000338CE" w:rsidRPr="00D81F69" w:rsidRDefault="000338CE" w:rsidP="000338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Estos resultados discrepan </w:t>
      </w:r>
      <w:r w:rsidRPr="00AD5C72">
        <w:rPr>
          <w:rFonts w:ascii="Times New Roman" w:hAnsi="Times New Roman" w:cs="Times New Roman"/>
          <w:sz w:val="24"/>
          <w:szCs w:val="24"/>
        </w:rPr>
        <w:t xml:space="preserve">a los obtenidos por </w:t>
      </w:r>
      <w:r>
        <w:rPr>
          <w:rFonts w:ascii="Times New Roman" w:hAnsi="Times New Roman" w:cs="Times New Roman"/>
          <w:sz w:val="24"/>
          <w:szCs w:val="24"/>
        </w:rPr>
        <w:t>(</w:t>
      </w:r>
      <w:r w:rsidRPr="00AD5C72">
        <w:rPr>
          <w:rFonts w:ascii="Times New Roman" w:hAnsi="Times New Roman" w:cs="Times New Roman"/>
          <w:sz w:val="24"/>
          <w:szCs w:val="24"/>
        </w:rPr>
        <w:t>Guevara</w:t>
      </w:r>
      <w:r>
        <w:rPr>
          <w:rFonts w:ascii="Times New Roman" w:hAnsi="Times New Roman" w:cs="Times New Roman"/>
          <w:sz w:val="24"/>
          <w:szCs w:val="24"/>
        </w:rPr>
        <w:t xml:space="preserve"> y Mejía, 2020)</w:t>
      </w:r>
      <w:r w:rsidRPr="00AD5C72">
        <w:rPr>
          <w:rFonts w:ascii="Times New Roman" w:hAnsi="Times New Roman" w:cs="Times New Roman"/>
          <w:sz w:val="24"/>
          <w:szCs w:val="24"/>
        </w:rPr>
        <w:t xml:space="preserve"> en su estudio descriptivo, observacional y ret</w:t>
      </w:r>
      <w:r>
        <w:rPr>
          <w:rFonts w:ascii="Times New Roman" w:hAnsi="Times New Roman" w:cs="Times New Roman"/>
          <w:sz w:val="24"/>
          <w:szCs w:val="24"/>
        </w:rPr>
        <w:t xml:space="preserve">rospectivo en una población de </w:t>
      </w:r>
      <w:r w:rsidRPr="00AD5C72">
        <w:rPr>
          <w:rFonts w:ascii="Times New Roman" w:hAnsi="Times New Roman" w:cs="Times New Roman"/>
          <w:sz w:val="24"/>
          <w:szCs w:val="24"/>
        </w:rPr>
        <w:t>1</w:t>
      </w:r>
      <w:r>
        <w:rPr>
          <w:rFonts w:ascii="Times New Roman" w:hAnsi="Times New Roman" w:cs="Times New Roman"/>
          <w:sz w:val="24"/>
          <w:szCs w:val="24"/>
        </w:rPr>
        <w:t>.</w:t>
      </w:r>
      <w:r w:rsidRPr="00AD5C72">
        <w:rPr>
          <w:rFonts w:ascii="Times New Roman" w:hAnsi="Times New Roman" w:cs="Times New Roman"/>
          <w:sz w:val="24"/>
          <w:szCs w:val="24"/>
        </w:rPr>
        <w:t>635 dona</w:t>
      </w:r>
      <w:r>
        <w:rPr>
          <w:rFonts w:ascii="Times New Roman" w:hAnsi="Times New Roman" w:cs="Times New Roman"/>
          <w:sz w:val="24"/>
          <w:szCs w:val="24"/>
        </w:rPr>
        <w:t>n</w:t>
      </w:r>
      <w:r w:rsidRPr="00AD5C72">
        <w:rPr>
          <w:rFonts w:ascii="Times New Roman" w:hAnsi="Times New Roman" w:cs="Times New Roman"/>
          <w:sz w:val="24"/>
          <w:szCs w:val="24"/>
        </w:rPr>
        <w:t>tes</w:t>
      </w:r>
      <w:r>
        <w:rPr>
          <w:rFonts w:ascii="Times New Roman" w:hAnsi="Times New Roman" w:cs="Times New Roman"/>
          <w:sz w:val="24"/>
          <w:szCs w:val="24"/>
        </w:rPr>
        <w:t>,</w:t>
      </w:r>
      <w:r w:rsidRPr="00AD5C72">
        <w:rPr>
          <w:rFonts w:ascii="Times New Roman" w:hAnsi="Times New Roman" w:cs="Times New Roman"/>
          <w:sz w:val="24"/>
          <w:szCs w:val="24"/>
        </w:rPr>
        <w:t xml:space="preserve"> </w:t>
      </w:r>
      <w:r>
        <w:rPr>
          <w:rFonts w:ascii="Times New Roman" w:hAnsi="Times New Roman" w:cs="Times New Roman"/>
          <w:sz w:val="24"/>
          <w:szCs w:val="24"/>
        </w:rPr>
        <w:t>donde la</w:t>
      </w:r>
      <w:r w:rsidRPr="00AD5C72">
        <w:rPr>
          <w:rFonts w:ascii="Times New Roman" w:hAnsi="Times New Roman" w:cs="Times New Roman"/>
          <w:sz w:val="24"/>
          <w:szCs w:val="24"/>
        </w:rPr>
        <w:t xml:space="preserve"> seropositi</w:t>
      </w:r>
      <w:r>
        <w:rPr>
          <w:rFonts w:ascii="Times New Roman" w:hAnsi="Times New Roman" w:cs="Times New Roman"/>
          <w:sz w:val="24"/>
          <w:szCs w:val="24"/>
        </w:rPr>
        <w:t>vidad para</w:t>
      </w:r>
      <w:r w:rsidRPr="00AD5C72">
        <w:rPr>
          <w:rFonts w:ascii="Times New Roman" w:hAnsi="Times New Roman" w:cs="Times New Roman"/>
          <w:sz w:val="24"/>
          <w:szCs w:val="24"/>
        </w:rPr>
        <w:t xml:space="preserve"> hepatitis B</w:t>
      </w:r>
      <w:r>
        <w:rPr>
          <w:rFonts w:ascii="Times New Roman" w:hAnsi="Times New Roman" w:cs="Times New Roman"/>
          <w:sz w:val="24"/>
          <w:szCs w:val="24"/>
        </w:rPr>
        <w:t xml:space="preserve"> hallada, fue mucho mayor para Anti Core de</w:t>
      </w:r>
      <w:r w:rsidRPr="00AD5C72">
        <w:rPr>
          <w:rFonts w:ascii="Times New Roman" w:hAnsi="Times New Roman" w:cs="Times New Roman"/>
          <w:sz w:val="24"/>
          <w:szCs w:val="24"/>
        </w:rPr>
        <w:t xml:space="preserve"> 3,54% y</w:t>
      </w:r>
      <w:r>
        <w:rPr>
          <w:rFonts w:ascii="Times New Roman" w:hAnsi="Times New Roman" w:cs="Times New Roman"/>
          <w:sz w:val="24"/>
          <w:szCs w:val="24"/>
        </w:rPr>
        <w:t xml:space="preserve"> de 2,57% </w:t>
      </w:r>
      <w:r w:rsidRPr="00AD5C72">
        <w:rPr>
          <w:rFonts w:ascii="Times New Roman" w:hAnsi="Times New Roman" w:cs="Times New Roman"/>
          <w:sz w:val="24"/>
          <w:szCs w:val="24"/>
        </w:rPr>
        <w:t xml:space="preserve"> para HBsAg</w:t>
      </w:r>
      <w:r>
        <w:rPr>
          <w:rFonts w:ascii="Times New Roman" w:hAnsi="Times New Roman" w:cs="Times New Roman"/>
          <w:sz w:val="24"/>
          <w:szCs w:val="24"/>
        </w:rPr>
        <w:t>.</w:t>
      </w:r>
    </w:p>
    <w:p w14:paraId="3AC1F213" w14:textId="77777777" w:rsidR="000338CE" w:rsidRPr="00D81F69" w:rsidRDefault="000338CE" w:rsidP="000338CE">
      <w:pPr>
        <w:spacing w:line="360" w:lineRule="auto"/>
        <w:jc w:val="both"/>
        <w:rPr>
          <w:rFonts w:ascii="Times New Roman" w:hAnsi="Times New Roman" w:cs="Times New Roman"/>
          <w:sz w:val="24"/>
          <w:szCs w:val="24"/>
        </w:rPr>
      </w:pPr>
      <w:r w:rsidRPr="00D81F69">
        <w:rPr>
          <w:rFonts w:ascii="Times New Roman" w:hAnsi="Times New Roman" w:cs="Times New Roman"/>
          <w:sz w:val="24"/>
          <w:szCs w:val="24"/>
        </w:rPr>
        <w:t xml:space="preserve">         </w:t>
      </w:r>
      <w:r>
        <w:rPr>
          <w:rFonts w:ascii="Times New Roman" w:hAnsi="Times New Roman" w:cs="Times New Roman"/>
          <w:sz w:val="24"/>
          <w:szCs w:val="24"/>
        </w:rPr>
        <w:t xml:space="preserve">  Cuando es comparada la seroprevalencia encontrada con los datos aportados por la OPS para el año 2016, se tiene un registro de</w:t>
      </w:r>
      <w:r w:rsidRPr="00EA7356">
        <w:rPr>
          <w:rFonts w:ascii="Times New Roman" w:hAnsi="Times New Roman" w:cs="Times New Roman"/>
          <w:sz w:val="24"/>
          <w:szCs w:val="24"/>
        </w:rPr>
        <w:t xml:space="preserve"> prev</w:t>
      </w:r>
      <w:r>
        <w:rPr>
          <w:rFonts w:ascii="Times New Roman" w:hAnsi="Times New Roman" w:cs="Times New Roman"/>
          <w:sz w:val="24"/>
          <w:szCs w:val="24"/>
        </w:rPr>
        <w:t xml:space="preserve">alencia del 0,33% </w:t>
      </w:r>
      <w:r w:rsidRPr="00EA7356">
        <w:rPr>
          <w:rFonts w:ascii="Times New Roman" w:hAnsi="Times New Roman" w:cs="Times New Roman"/>
          <w:sz w:val="24"/>
          <w:szCs w:val="24"/>
        </w:rPr>
        <w:t xml:space="preserve">de infección crónica por el </w:t>
      </w:r>
      <w:r>
        <w:rPr>
          <w:rFonts w:ascii="Times New Roman" w:hAnsi="Times New Roman" w:cs="Times New Roman"/>
          <w:sz w:val="24"/>
          <w:szCs w:val="24"/>
        </w:rPr>
        <w:t>virus de hepatitis B (</w:t>
      </w:r>
      <w:r w:rsidRPr="00EA7356">
        <w:rPr>
          <w:rFonts w:ascii="Times New Roman" w:hAnsi="Times New Roman" w:cs="Times New Roman"/>
          <w:sz w:val="24"/>
          <w:szCs w:val="24"/>
        </w:rPr>
        <w:t>VHB</w:t>
      </w:r>
      <w:r>
        <w:rPr>
          <w:rFonts w:ascii="Times New Roman" w:hAnsi="Times New Roman" w:cs="Times New Roman"/>
          <w:sz w:val="24"/>
          <w:szCs w:val="24"/>
        </w:rPr>
        <w:t>)</w:t>
      </w:r>
      <w:r w:rsidRPr="00EA7356">
        <w:rPr>
          <w:rFonts w:ascii="Times New Roman" w:hAnsi="Times New Roman" w:cs="Times New Roman"/>
          <w:sz w:val="24"/>
          <w:szCs w:val="24"/>
        </w:rPr>
        <w:t xml:space="preserve"> en América Latina y </w:t>
      </w:r>
      <w:r>
        <w:rPr>
          <w:rFonts w:ascii="Times New Roman" w:hAnsi="Times New Roman" w:cs="Times New Roman"/>
          <w:sz w:val="24"/>
          <w:szCs w:val="24"/>
        </w:rPr>
        <w:t xml:space="preserve">del 0,43% en Venezuela con </w:t>
      </w:r>
      <w:r w:rsidRPr="00EA7356">
        <w:rPr>
          <w:rFonts w:ascii="Times New Roman" w:hAnsi="Times New Roman" w:cs="Times New Roman"/>
          <w:sz w:val="24"/>
          <w:szCs w:val="24"/>
        </w:rPr>
        <w:t xml:space="preserve">una prevalencia de viremia del 0,73% en la Región de las Américas, según el CDA (Center </w:t>
      </w:r>
      <w:proofErr w:type="spellStart"/>
      <w:r w:rsidRPr="00EA7356">
        <w:rPr>
          <w:rFonts w:ascii="Times New Roman" w:hAnsi="Times New Roman" w:cs="Times New Roman"/>
          <w:sz w:val="24"/>
          <w:szCs w:val="24"/>
        </w:rPr>
        <w:t>fo</w:t>
      </w:r>
      <w:r>
        <w:rPr>
          <w:rFonts w:ascii="Times New Roman" w:hAnsi="Times New Roman" w:cs="Times New Roman"/>
          <w:sz w:val="24"/>
          <w:szCs w:val="24"/>
        </w:rPr>
        <w: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lo cual demuestra, que según lo encontrado por la presente investigación esa tendencia aún se mantiene, lo que hace presuponer que a pesar de ser la hepatitis B una enfermedad prevenible por vacunas, sigue siendo motivo de infección en la población, lo cual evidencia la importante labor del tamizaje en los bancos de sangre a fin de garantizar sangre segura al receptor.</w:t>
      </w:r>
    </w:p>
    <w:p w14:paraId="3D7097A6" w14:textId="77777777" w:rsidR="000338CE" w:rsidRPr="004A1246" w:rsidRDefault="000338CE" w:rsidP="000338CE">
      <w:pPr>
        <w:spacing w:line="360" w:lineRule="auto"/>
        <w:jc w:val="both"/>
        <w:rPr>
          <w:rFonts w:ascii="Times New Roman" w:hAnsi="Times New Roman" w:cs="Times New Roman"/>
          <w:sz w:val="24"/>
          <w:szCs w:val="24"/>
        </w:rPr>
      </w:pPr>
      <w:r w:rsidRPr="00D81F69">
        <w:rPr>
          <w:rFonts w:ascii="Times New Roman" w:hAnsi="Times New Roman" w:cs="Times New Roman"/>
          <w:sz w:val="24"/>
          <w:szCs w:val="24"/>
        </w:rPr>
        <w:t xml:space="preserve">           </w:t>
      </w:r>
      <w:r>
        <w:rPr>
          <w:rFonts w:ascii="Times New Roman" w:hAnsi="Times New Roman" w:cs="Times New Roman"/>
          <w:sz w:val="24"/>
          <w:szCs w:val="24"/>
        </w:rPr>
        <w:t xml:space="preserve">  Al compararse variables como el género y la edad, se encontró al género masculino como el más prevalente, sin embargo no se encontraron</w:t>
      </w:r>
      <w:r w:rsidRPr="00D81F69">
        <w:rPr>
          <w:rFonts w:ascii="Times New Roman" w:hAnsi="Times New Roman" w:cs="Times New Roman"/>
          <w:sz w:val="24"/>
          <w:szCs w:val="24"/>
        </w:rPr>
        <w:t xml:space="preserve"> diferencias estadísticamente signif</w:t>
      </w:r>
      <w:r>
        <w:rPr>
          <w:rFonts w:ascii="Times New Roman" w:hAnsi="Times New Roman" w:cs="Times New Roman"/>
          <w:sz w:val="24"/>
          <w:szCs w:val="24"/>
        </w:rPr>
        <w:t xml:space="preserve">icativas entre estas variables. Al respecto (Cordero y Zambrano, 2017) realizaron un estudio donde de igual forma la mayoría de los casos reactivos se encontraron en los hombres. </w:t>
      </w:r>
      <w:r w:rsidRPr="004A1246">
        <w:rPr>
          <w:rFonts w:ascii="Times New Roman" w:hAnsi="Times New Roman" w:cs="Times New Roman"/>
          <w:color w:val="000000"/>
          <w:sz w:val="24"/>
          <w:szCs w:val="24"/>
          <w:shd w:val="clear" w:color="auto" w:fill="FFFFFF"/>
        </w:rPr>
        <w:t xml:space="preserve">Estos resultados, se pueden deber al temor de algunas mujeres de experimentar </w:t>
      </w:r>
      <w:r w:rsidRPr="004A1246">
        <w:rPr>
          <w:rFonts w:ascii="Times New Roman" w:hAnsi="Times New Roman" w:cs="Times New Roman"/>
          <w:color w:val="000000"/>
          <w:sz w:val="24"/>
          <w:szCs w:val="24"/>
          <w:shd w:val="clear" w:color="auto" w:fill="FFFFFF"/>
        </w:rPr>
        <w:lastRenderedPageBreak/>
        <w:t xml:space="preserve">posibles reacciones </w:t>
      </w:r>
      <w:proofErr w:type="spellStart"/>
      <w:r w:rsidRPr="004A1246">
        <w:rPr>
          <w:rFonts w:ascii="Times New Roman" w:hAnsi="Times New Roman" w:cs="Times New Roman"/>
          <w:color w:val="000000"/>
          <w:sz w:val="24"/>
          <w:szCs w:val="24"/>
          <w:shd w:val="clear" w:color="auto" w:fill="FFFFFF"/>
        </w:rPr>
        <w:t>vasovagales</w:t>
      </w:r>
      <w:proofErr w:type="spellEnd"/>
      <w:r w:rsidRPr="004A1246">
        <w:rPr>
          <w:rFonts w:ascii="Times New Roman" w:hAnsi="Times New Roman" w:cs="Times New Roman"/>
          <w:color w:val="000000"/>
          <w:sz w:val="24"/>
          <w:szCs w:val="24"/>
          <w:shd w:val="clear" w:color="auto" w:fill="FFFFFF"/>
        </w:rPr>
        <w:t xml:space="preserve"> (mareos), problemas en el acceso venoso y diferimientos por baja hemoglobina, debido a las pérdidas fisiológicas de sangre, que ocurren en el ciclo menstrual</w:t>
      </w:r>
      <w:r>
        <w:rPr>
          <w:rFonts w:ascii="Times New Roman" w:hAnsi="Times New Roman" w:cs="Times New Roman"/>
          <w:color w:val="000000"/>
          <w:sz w:val="24"/>
          <w:szCs w:val="24"/>
          <w:shd w:val="clear" w:color="auto" w:fill="FFFFFF"/>
        </w:rPr>
        <w:t>.</w:t>
      </w:r>
    </w:p>
    <w:p w14:paraId="23767F7E" w14:textId="77777777" w:rsidR="000338CE" w:rsidRDefault="000338CE" w:rsidP="000338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Por su parte en</w:t>
      </w:r>
      <w:r w:rsidRPr="007A3E2E">
        <w:rPr>
          <w:rFonts w:ascii="Times New Roman" w:hAnsi="Times New Roman" w:cs="Times New Roman"/>
          <w:sz w:val="24"/>
          <w:szCs w:val="24"/>
        </w:rPr>
        <w:t xml:space="preserve"> otras investigaciones predominó el género femenino sobre el masc</w:t>
      </w:r>
      <w:r>
        <w:rPr>
          <w:rFonts w:ascii="Times New Roman" w:hAnsi="Times New Roman" w:cs="Times New Roman"/>
          <w:sz w:val="24"/>
          <w:szCs w:val="24"/>
        </w:rPr>
        <w:t xml:space="preserve">ulino como en el de (Loza </w:t>
      </w:r>
      <w:r w:rsidRPr="00F06852">
        <w:rPr>
          <w:rFonts w:ascii="Times New Roman" w:hAnsi="Times New Roman" w:cs="Times New Roman"/>
          <w:i/>
          <w:sz w:val="24"/>
          <w:szCs w:val="24"/>
        </w:rPr>
        <w:t>et al</w:t>
      </w:r>
      <w:r>
        <w:rPr>
          <w:rFonts w:ascii="Times New Roman" w:hAnsi="Times New Roman" w:cs="Times New Roman"/>
          <w:i/>
          <w:sz w:val="24"/>
          <w:szCs w:val="24"/>
        </w:rPr>
        <w:t>,</w:t>
      </w:r>
      <w:r>
        <w:rPr>
          <w:rFonts w:ascii="Times New Roman" w:hAnsi="Times New Roman" w:cs="Times New Roman"/>
          <w:sz w:val="24"/>
          <w:szCs w:val="24"/>
        </w:rPr>
        <w:t xml:space="preserve"> 2005)</w:t>
      </w:r>
      <w:r w:rsidRPr="007A3E2E">
        <w:rPr>
          <w:rFonts w:ascii="Times New Roman" w:hAnsi="Times New Roman" w:cs="Times New Roman"/>
          <w:sz w:val="24"/>
          <w:szCs w:val="24"/>
        </w:rPr>
        <w:t xml:space="preserve"> donde se estudiaron 86 pacientes para determinar la frecuencia de marcadores de hepatitis vira</w:t>
      </w:r>
      <w:r>
        <w:rPr>
          <w:rFonts w:ascii="Times New Roman" w:hAnsi="Times New Roman" w:cs="Times New Roman"/>
          <w:sz w:val="24"/>
          <w:szCs w:val="24"/>
        </w:rPr>
        <w:t xml:space="preserve">l B, de los cuales 52.3% fueron mujeres y </w:t>
      </w:r>
      <w:r w:rsidRPr="007A3E2E">
        <w:rPr>
          <w:rFonts w:ascii="Times New Roman" w:hAnsi="Times New Roman" w:cs="Times New Roman"/>
          <w:sz w:val="24"/>
          <w:szCs w:val="24"/>
        </w:rPr>
        <w:t>47.</w:t>
      </w:r>
      <w:r>
        <w:rPr>
          <w:rFonts w:ascii="Times New Roman" w:hAnsi="Times New Roman" w:cs="Times New Roman"/>
          <w:sz w:val="24"/>
          <w:szCs w:val="24"/>
        </w:rPr>
        <w:t>7% varones. Asimismo (Carreto, 2012) encontró</w:t>
      </w:r>
      <w:r w:rsidRPr="007A3E2E">
        <w:rPr>
          <w:rFonts w:ascii="Times New Roman" w:hAnsi="Times New Roman" w:cs="Times New Roman"/>
          <w:sz w:val="24"/>
          <w:szCs w:val="24"/>
        </w:rPr>
        <w:t xml:space="preserve"> una alta</w:t>
      </w:r>
      <w:r>
        <w:rPr>
          <w:rFonts w:ascii="Times New Roman" w:hAnsi="Times New Roman" w:cs="Times New Roman"/>
          <w:sz w:val="24"/>
          <w:szCs w:val="24"/>
        </w:rPr>
        <w:t xml:space="preserve"> proporción de pacientes femeninas 53% respecto a los hombres 47%, lo cual difiere de lo encontrado por esta investigación.</w:t>
      </w:r>
    </w:p>
    <w:p w14:paraId="1405C37E" w14:textId="77777777" w:rsidR="000338CE" w:rsidRDefault="000338CE" w:rsidP="000338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 el rango etario de 27 a 35 años se ubicaron la mayoría de los casos reactivos para (VHB), este dato es diferente al obtenido por otras investigaciones como las de (Rodríguez y Vera, 2012) y (</w:t>
      </w:r>
      <w:proofErr w:type="spellStart"/>
      <w:r>
        <w:rPr>
          <w:rFonts w:ascii="Times New Roman" w:hAnsi="Times New Roman" w:cs="Times New Roman"/>
          <w:sz w:val="24"/>
          <w:szCs w:val="24"/>
        </w:rPr>
        <w:t>Neumayer</w:t>
      </w:r>
      <w:proofErr w:type="spellEnd"/>
      <w:r>
        <w:rPr>
          <w:rFonts w:ascii="Times New Roman" w:hAnsi="Times New Roman" w:cs="Times New Roman"/>
          <w:sz w:val="24"/>
          <w:szCs w:val="24"/>
        </w:rPr>
        <w:t>, 2013) donde en el rango etario de 36 a 45 años se registraron la mayor parte de los casos infectados por este virus. Sin embargo en el estudio realizado por (Espinoza, 2018) la mayoría de los pacientes estuvieron en las edades comprendidas de 28 a 37 años, lo cual se asemeja a lo hallado por este estudio.</w:t>
      </w:r>
    </w:p>
    <w:p w14:paraId="3C296D86" w14:textId="77777777" w:rsidR="000338CE" w:rsidRDefault="000338CE" w:rsidP="000338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 importante destacar que el rango etario en el cual estuvieron presentes los casos con hepatitis B, representa ese sector joven y sexualmente activo de la población general, por lo que muy posiblemente la infección pudo haber sido adquirida  por actividad sexual sin protección, aspecto que debe ser tomado en cuenta por las autoridades de salud en la región.</w:t>
      </w:r>
    </w:p>
    <w:p w14:paraId="1C5B82BA" w14:textId="77777777" w:rsidR="000338CE" w:rsidRPr="00D81F69" w:rsidRDefault="000338CE" w:rsidP="000338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 estudiarse características epidemiológicas de la población, se tomaron en cuenta el lugar de procedencia y la ocupación de los donantes, destacándose que el 85,19% es procedente de la localidad y que a la entrevista de cada donante para su selección, manifestaron estar realizando algún oficio como actividad laboral. No se encontraron diferencias estadísticamente significativas entre las variables estudiadas. Al respecto (Vergara, 2017) </w:t>
      </w:r>
      <w:r w:rsidRPr="00532B00">
        <w:rPr>
          <w:rFonts w:ascii="Times New Roman" w:hAnsi="Times New Roman" w:cs="Times New Roman"/>
          <w:sz w:val="24"/>
          <w:szCs w:val="24"/>
        </w:rPr>
        <w:t>en su in</w:t>
      </w:r>
      <w:r>
        <w:rPr>
          <w:rFonts w:ascii="Times New Roman" w:hAnsi="Times New Roman" w:cs="Times New Roman"/>
          <w:sz w:val="24"/>
          <w:szCs w:val="24"/>
        </w:rPr>
        <w:t>vestigación sobre s</w:t>
      </w:r>
      <w:r w:rsidRPr="00532B00">
        <w:rPr>
          <w:rFonts w:ascii="Times New Roman" w:hAnsi="Times New Roman" w:cs="Times New Roman"/>
          <w:sz w:val="24"/>
          <w:szCs w:val="24"/>
        </w:rPr>
        <w:t>eroprevalencia</w:t>
      </w:r>
      <w:r>
        <w:rPr>
          <w:rFonts w:ascii="Times New Roman" w:hAnsi="Times New Roman" w:cs="Times New Roman"/>
          <w:sz w:val="24"/>
          <w:szCs w:val="24"/>
        </w:rPr>
        <w:t xml:space="preserve"> </w:t>
      </w:r>
      <w:r w:rsidRPr="00532B00">
        <w:rPr>
          <w:rFonts w:ascii="Times New Roman" w:hAnsi="Times New Roman" w:cs="Times New Roman"/>
          <w:sz w:val="24"/>
          <w:szCs w:val="24"/>
        </w:rPr>
        <w:t>de marcadores infecciosos en donantes del Banco de Sangre</w:t>
      </w:r>
      <w:r>
        <w:rPr>
          <w:rFonts w:ascii="Times New Roman" w:hAnsi="Times New Roman" w:cs="Times New Roman"/>
          <w:sz w:val="24"/>
          <w:szCs w:val="24"/>
        </w:rPr>
        <w:t xml:space="preserve"> del Hospital Es-salud Base III Juliaca, </w:t>
      </w:r>
      <w:r w:rsidRPr="00532B00">
        <w:rPr>
          <w:rFonts w:ascii="Times New Roman" w:hAnsi="Times New Roman" w:cs="Times New Roman"/>
          <w:sz w:val="24"/>
          <w:szCs w:val="24"/>
        </w:rPr>
        <w:t>determinó la influencia de las caracte</w:t>
      </w:r>
      <w:r>
        <w:rPr>
          <w:rFonts w:ascii="Times New Roman" w:hAnsi="Times New Roman" w:cs="Times New Roman"/>
          <w:sz w:val="24"/>
          <w:szCs w:val="24"/>
        </w:rPr>
        <w:t xml:space="preserve">rísticas personales del donante en la prevalencia de los marcadores estudiados, siendo los </w:t>
      </w:r>
      <w:r w:rsidRPr="00532B00">
        <w:rPr>
          <w:rFonts w:ascii="Times New Roman" w:hAnsi="Times New Roman" w:cs="Times New Roman"/>
          <w:sz w:val="24"/>
          <w:szCs w:val="24"/>
        </w:rPr>
        <w:t>indicadores sociodemo</w:t>
      </w:r>
      <w:r>
        <w:rPr>
          <w:rFonts w:ascii="Times New Roman" w:hAnsi="Times New Roman" w:cs="Times New Roman"/>
          <w:sz w:val="24"/>
          <w:szCs w:val="24"/>
        </w:rPr>
        <w:t>gráficos más significativos:</w:t>
      </w:r>
      <w:r w:rsidRPr="00532B00">
        <w:rPr>
          <w:rFonts w:ascii="Times New Roman" w:hAnsi="Times New Roman" w:cs="Times New Roman"/>
          <w:sz w:val="24"/>
          <w:szCs w:val="24"/>
        </w:rPr>
        <w:t xml:space="preserve"> l</w:t>
      </w:r>
      <w:r>
        <w:rPr>
          <w:rFonts w:ascii="Times New Roman" w:hAnsi="Times New Roman" w:cs="Times New Roman"/>
          <w:sz w:val="24"/>
          <w:szCs w:val="24"/>
        </w:rPr>
        <w:t xml:space="preserve">a edad joven, el </w:t>
      </w:r>
      <w:r>
        <w:rPr>
          <w:rFonts w:ascii="Times New Roman" w:hAnsi="Times New Roman" w:cs="Times New Roman"/>
          <w:sz w:val="24"/>
          <w:szCs w:val="24"/>
        </w:rPr>
        <w:lastRenderedPageBreak/>
        <w:t>sexo masculino,</w:t>
      </w:r>
      <w:r w:rsidRPr="00532B00">
        <w:rPr>
          <w:rFonts w:ascii="Times New Roman" w:hAnsi="Times New Roman" w:cs="Times New Roman"/>
          <w:sz w:val="24"/>
          <w:szCs w:val="24"/>
        </w:rPr>
        <w:t xml:space="preserve"> ocupación independiente y lugar de residenc</w:t>
      </w:r>
      <w:r>
        <w:rPr>
          <w:rFonts w:ascii="Times New Roman" w:hAnsi="Times New Roman" w:cs="Times New Roman"/>
          <w:sz w:val="24"/>
          <w:szCs w:val="24"/>
        </w:rPr>
        <w:t>ia urbano, lo cual guarda similitudes a los hallazgos encontrados por esta investigación.</w:t>
      </w:r>
    </w:p>
    <w:p w14:paraId="7DB2D343" w14:textId="77777777" w:rsidR="000338CE" w:rsidRDefault="000338CE" w:rsidP="000338CE">
      <w:pPr>
        <w:spacing w:line="360" w:lineRule="auto"/>
        <w:jc w:val="both"/>
        <w:rPr>
          <w:rFonts w:ascii="Times New Roman" w:hAnsi="Times New Roman" w:cs="Times New Roman"/>
          <w:sz w:val="24"/>
          <w:szCs w:val="24"/>
        </w:rPr>
      </w:pPr>
      <w:r w:rsidRPr="00D81F6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Buseri</w:t>
      </w:r>
      <w:proofErr w:type="spellEnd"/>
      <w:r>
        <w:rPr>
          <w:rFonts w:ascii="Times New Roman" w:hAnsi="Times New Roman" w:cs="Times New Roman"/>
          <w:sz w:val="24"/>
          <w:szCs w:val="24"/>
        </w:rPr>
        <w:t xml:space="preserve"> </w:t>
      </w:r>
      <w:r w:rsidRPr="00454B3B">
        <w:rPr>
          <w:rFonts w:ascii="Times New Roman" w:hAnsi="Times New Roman" w:cs="Times New Roman"/>
          <w:i/>
          <w:sz w:val="24"/>
          <w:szCs w:val="24"/>
        </w:rPr>
        <w:t>et al</w:t>
      </w:r>
      <w:r>
        <w:rPr>
          <w:rFonts w:ascii="Times New Roman" w:hAnsi="Times New Roman" w:cs="Times New Roman"/>
          <w:sz w:val="24"/>
          <w:szCs w:val="24"/>
        </w:rPr>
        <w:t xml:space="preserve">, 2012) menciona a la transfusión de sangre como un </w:t>
      </w:r>
      <w:r w:rsidRPr="00454B3B">
        <w:rPr>
          <w:rFonts w:ascii="Times New Roman" w:hAnsi="Times New Roman" w:cs="Times New Roman"/>
          <w:sz w:val="24"/>
          <w:szCs w:val="24"/>
        </w:rPr>
        <w:t>procedimiento</w:t>
      </w:r>
      <w:r>
        <w:rPr>
          <w:rFonts w:ascii="Times New Roman" w:hAnsi="Times New Roman" w:cs="Times New Roman"/>
          <w:sz w:val="24"/>
          <w:szCs w:val="24"/>
        </w:rPr>
        <w:t xml:space="preserve"> integral y de salvamento de la </w:t>
      </w:r>
      <w:r w:rsidRPr="00454B3B">
        <w:rPr>
          <w:rFonts w:ascii="Times New Roman" w:hAnsi="Times New Roman" w:cs="Times New Roman"/>
          <w:sz w:val="24"/>
          <w:szCs w:val="24"/>
        </w:rPr>
        <w:t>medicina moder</w:t>
      </w:r>
      <w:r>
        <w:rPr>
          <w:rFonts w:ascii="Times New Roman" w:hAnsi="Times New Roman" w:cs="Times New Roman"/>
          <w:sz w:val="24"/>
          <w:szCs w:val="24"/>
        </w:rPr>
        <w:t xml:space="preserve">na, pero a la vez constituye un </w:t>
      </w:r>
      <w:r w:rsidRPr="00454B3B">
        <w:rPr>
          <w:rFonts w:ascii="Times New Roman" w:hAnsi="Times New Roman" w:cs="Times New Roman"/>
          <w:sz w:val="24"/>
          <w:szCs w:val="24"/>
        </w:rPr>
        <w:t xml:space="preserve">riesgo potencial </w:t>
      </w:r>
      <w:r>
        <w:rPr>
          <w:rFonts w:ascii="Times New Roman" w:hAnsi="Times New Roman" w:cs="Times New Roman"/>
          <w:sz w:val="24"/>
          <w:szCs w:val="24"/>
        </w:rPr>
        <w:t xml:space="preserve">de transmisión de enfermedades. </w:t>
      </w:r>
      <w:r w:rsidRPr="00454B3B">
        <w:rPr>
          <w:rFonts w:ascii="Times New Roman" w:hAnsi="Times New Roman" w:cs="Times New Roman"/>
          <w:sz w:val="24"/>
          <w:szCs w:val="24"/>
        </w:rPr>
        <w:t>La adec</w:t>
      </w:r>
      <w:r>
        <w:rPr>
          <w:rFonts w:ascii="Times New Roman" w:hAnsi="Times New Roman" w:cs="Times New Roman"/>
          <w:sz w:val="24"/>
          <w:szCs w:val="24"/>
        </w:rPr>
        <w:t xml:space="preserve">uada selección del donante, los </w:t>
      </w:r>
      <w:r w:rsidRPr="00454B3B">
        <w:rPr>
          <w:rFonts w:ascii="Times New Roman" w:hAnsi="Times New Roman" w:cs="Times New Roman"/>
          <w:sz w:val="24"/>
          <w:szCs w:val="24"/>
        </w:rPr>
        <w:t xml:space="preserve">procedimientos </w:t>
      </w:r>
      <w:r>
        <w:rPr>
          <w:rFonts w:ascii="Times New Roman" w:hAnsi="Times New Roman" w:cs="Times New Roman"/>
          <w:sz w:val="24"/>
          <w:szCs w:val="24"/>
        </w:rPr>
        <w:t xml:space="preserve">de tamizaje, el registro de los </w:t>
      </w:r>
      <w:r w:rsidRPr="00454B3B">
        <w:rPr>
          <w:rFonts w:ascii="Times New Roman" w:hAnsi="Times New Roman" w:cs="Times New Roman"/>
          <w:sz w:val="24"/>
          <w:szCs w:val="24"/>
        </w:rPr>
        <w:t>resultados y prevalencia de lo</w:t>
      </w:r>
      <w:r>
        <w:rPr>
          <w:rFonts w:ascii="Times New Roman" w:hAnsi="Times New Roman" w:cs="Times New Roman"/>
          <w:sz w:val="24"/>
          <w:szCs w:val="24"/>
        </w:rPr>
        <w:t xml:space="preserve">s marcadores </w:t>
      </w:r>
      <w:r w:rsidRPr="00454B3B">
        <w:rPr>
          <w:rFonts w:ascii="Times New Roman" w:hAnsi="Times New Roman" w:cs="Times New Roman"/>
          <w:sz w:val="24"/>
          <w:szCs w:val="24"/>
        </w:rPr>
        <w:t xml:space="preserve">serológicos en </w:t>
      </w:r>
      <w:r>
        <w:rPr>
          <w:rFonts w:ascii="Times New Roman" w:hAnsi="Times New Roman" w:cs="Times New Roman"/>
          <w:sz w:val="24"/>
          <w:szCs w:val="24"/>
        </w:rPr>
        <w:t xml:space="preserve">una población, son herramientas </w:t>
      </w:r>
      <w:r w:rsidRPr="00454B3B">
        <w:rPr>
          <w:rFonts w:ascii="Times New Roman" w:hAnsi="Times New Roman" w:cs="Times New Roman"/>
          <w:sz w:val="24"/>
          <w:szCs w:val="24"/>
        </w:rPr>
        <w:t>útiles para gar</w:t>
      </w:r>
      <w:r>
        <w:rPr>
          <w:rFonts w:ascii="Times New Roman" w:hAnsi="Times New Roman" w:cs="Times New Roman"/>
          <w:sz w:val="24"/>
          <w:szCs w:val="24"/>
        </w:rPr>
        <w:t xml:space="preserve">antizar una visión amplia de la </w:t>
      </w:r>
      <w:r w:rsidRPr="00454B3B">
        <w:rPr>
          <w:rFonts w:ascii="Times New Roman" w:hAnsi="Times New Roman" w:cs="Times New Roman"/>
          <w:sz w:val="24"/>
          <w:szCs w:val="24"/>
        </w:rPr>
        <w:t>situación actu</w:t>
      </w:r>
      <w:r>
        <w:rPr>
          <w:rFonts w:ascii="Times New Roman" w:hAnsi="Times New Roman" w:cs="Times New Roman"/>
          <w:sz w:val="24"/>
          <w:szCs w:val="24"/>
        </w:rPr>
        <w:t xml:space="preserve">al en cuanto a las enfermedades </w:t>
      </w:r>
      <w:r w:rsidRPr="00454B3B">
        <w:rPr>
          <w:rFonts w:ascii="Times New Roman" w:hAnsi="Times New Roman" w:cs="Times New Roman"/>
          <w:sz w:val="24"/>
          <w:szCs w:val="24"/>
        </w:rPr>
        <w:t>tran</w:t>
      </w:r>
      <w:r>
        <w:rPr>
          <w:rFonts w:ascii="Times New Roman" w:hAnsi="Times New Roman" w:cs="Times New Roman"/>
          <w:sz w:val="24"/>
          <w:szCs w:val="24"/>
        </w:rPr>
        <w:t xml:space="preserve">smisibles por vía transfusional es por ello que desde el punto académico y de salud muchos deben ser los estudios </w:t>
      </w:r>
      <w:r w:rsidR="00CE2254">
        <w:rPr>
          <w:rFonts w:ascii="Times New Roman" w:hAnsi="Times New Roman" w:cs="Times New Roman"/>
          <w:sz w:val="24"/>
          <w:szCs w:val="24"/>
        </w:rPr>
        <w:t>q</w:t>
      </w:r>
      <w:r>
        <w:rPr>
          <w:rFonts w:ascii="Times New Roman" w:hAnsi="Times New Roman" w:cs="Times New Roman"/>
          <w:sz w:val="24"/>
          <w:szCs w:val="24"/>
        </w:rPr>
        <w:t xml:space="preserve">ue deben ser puestos en marcha para conocer los casos que pudiesen estar sin diagnosticar en la población. </w:t>
      </w:r>
    </w:p>
    <w:p w14:paraId="505FAC4C" w14:textId="77777777" w:rsidR="00E20146" w:rsidRPr="00DD5A74" w:rsidRDefault="00E20146" w:rsidP="00F60F79">
      <w:pPr>
        <w:spacing w:line="360" w:lineRule="auto"/>
        <w:jc w:val="both"/>
        <w:rPr>
          <w:rFonts w:ascii="Times New Roman" w:hAnsi="Times New Roman" w:cs="Times New Roman"/>
          <w:b/>
          <w:sz w:val="28"/>
          <w:szCs w:val="28"/>
        </w:rPr>
      </w:pPr>
    </w:p>
    <w:p w14:paraId="0161BC4D" w14:textId="77777777" w:rsidR="00E20146" w:rsidRDefault="00E20146" w:rsidP="00F60F79">
      <w:pPr>
        <w:spacing w:after="0" w:line="360" w:lineRule="auto"/>
        <w:ind w:firstLine="709"/>
        <w:jc w:val="both"/>
        <w:rPr>
          <w:rFonts w:ascii="Times New Roman" w:hAnsi="Times New Roman" w:cs="Times New Roman"/>
          <w:noProof/>
          <w:sz w:val="24"/>
          <w:szCs w:val="24"/>
          <w:lang w:val="es-ES"/>
        </w:rPr>
      </w:pPr>
    </w:p>
    <w:p w14:paraId="1D817D8A" w14:textId="77777777" w:rsidR="00E20146" w:rsidRPr="00986D42" w:rsidRDefault="00E20146" w:rsidP="00F60F79">
      <w:pPr>
        <w:spacing w:after="0" w:line="360" w:lineRule="auto"/>
        <w:jc w:val="both"/>
        <w:rPr>
          <w:rFonts w:ascii="Times New Roman" w:hAnsi="Times New Roman" w:cs="Times New Roman"/>
          <w:sz w:val="24"/>
          <w:szCs w:val="24"/>
        </w:rPr>
      </w:pPr>
    </w:p>
    <w:p w14:paraId="0BB9C704" w14:textId="77777777" w:rsidR="001569FE" w:rsidRDefault="001569FE" w:rsidP="00E05BA7">
      <w:pPr>
        <w:spacing w:line="360" w:lineRule="auto"/>
        <w:jc w:val="both"/>
        <w:rPr>
          <w:rFonts w:ascii="Times New Roman" w:hAnsi="Times New Roman" w:cs="Times New Roman"/>
          <w:color w:val="000000"/>
          <w:sz w:val="24"/>
          <w:szCs w:val="24"/>
          <w:shd w:val="clear" w:color="auto" w:fill="FFFFFF"/>
        </w:rPr>
      </w:pPr>
    </w:p>
    <w:p w14:paraId="7114A60D" w14:textId="77777777" w:rsidR="0036469F" w:rsidRPr="00867F07" w:rsidRDefault="0036469F" w:rsidP="00E20146">
      <w:pPr>
        <w:rPr>
          <w:lang w:eastAsia="es-ES"/>
        </w:rPr>
      </w:pPr>
    </w:p>
    <w:p w14:paraId="40332EC1" w14:textId="77777777" w:rsidR="002977C3" w:rsidRDefault="002977C3" w:rsidP="00803FF7">
      <w:pPr>
        <w:rPr>
          <w:rFonts w:ascii="Times New Roman" w:hAnsi="Times New Roman" w:cs="Times New Roman"/>
          <w:b/>
          <w:sz w:val="28"/>
          <w:szCs w:val="28"/>
        </w:rPr>
      </w:pPr>
    </w:p>
    <w:p w14:paraId="0695853F" w14:textId="77777777" w:rsidR="00E05BA7" w:rsidRDefault="00E05BA7" w:rsidP="000031AC">
      <w:pPr>
        <w:jc w:val="center"/>
        <w:rPr>
          <w:rFonts w:ascii="Times New Roman" w:hAnsi="Times New Roman" w:cs="Times New Roman"/>
          <w:b/>
          <w:sz w:val="28"/>
          <w:szCs w:val="28"/>
        </w:rPr>
      </w:pPr>
    </w:p>
    <w:p w14:paraId="31258147" w14:textId="77777777" w:rsidR="00E05BA7" w:rsidRDefault="00E05BA7" w:rsidP="000031AC">
      <w:pPr>
        <w:jc w:val="center"/>
        <w:rPr>
          <w:rFonts w:ascii="Times New Roman" w:hAnsi="Times New Roman" w:cs="Times New Roman"/>
          <w:b/>
          <w:sz w:val="28"/>
          <w:szCs w:val="28"/>
        </w:rPr>
      </w:pPr>
    </w:p>
    <w:p w14:paraId="06DD4DE6" w14:textId="77777777" w:rsidR="00E05BA7" w:rsidRDefault="00E05BA7" w:rsidP="000031AC">
      <w:pPr>
        <w:jc w:val="center"/>
        <w:rPr>
          <w:rFonts w:ascii="Times New Roman" w:hAnsi="Times New Roman" w:cs="Times New Roman"/>
          <w:b/>
          <w:sz w:val="28"/>
          <w:szCs w:val="28"/>
        </w:rPr>
      </w:pPr>
    </w:p>
    <w:p w14:paraId="73022082" w14:textId="77777777" w:rsidR="00E05BA7" w:rsidRDefault="00E05BA7" w:rsidP="000031AC">
      <w:pPr>
        <w:jc w:val="center"/>
        <w:rPr>
          <w:rFonts w:ascii="Times New Roman" w:hAnsi="Times New Roman" w:cs="Times New Roman"/>
          <w:b/>
          <w:sz w:val="28"/>
          <w:szCs w:val="28"/>
        </w:rPr>
      </w:pPr>
    </w:p>
    <w:p w14:paraId="33A5FEA8" w14:textId="77777777" w:rsidR="00E05BA7" w:rsidRDefault="00E05BA7" w:rsidP="000031AC">
      <w:pPr>
        <w:jc w:val="center"/>
        <w:rPr>
          <w:rFonts w:ascii="Times New Roman" w:hAnsi="Times New Roman" w:cs="Times New Roman"/>
          <w:b/>
          <w:sz w:val="28"/>
          <w:szCs w:val="28"/>
        </w:rPr>
      </w:pPr>
    </w:p>
    <w:p w14:paraId="02274E5F" w14:textId="77777777" w:rsidR="00E05BA7" w:rsidRDefault="00E05BA7" w:rsidP="000031AC">
      <w:pPr>
        <w:jc w:val="center"/>
        <w:rPr>
          <w:rFonts w:ascii="Times New Roman" w:hAnsi="Times New Roman" w:cs="Times New Roman"/>
          <w:b/>
          <w:sz w:val="28"/>
          <w:szCs w:val="28"/>
        </w:rPr>
      </w:pPr>
    </w:p>
    <w:p w14:paraId="38F65619" w14:textId="77777777" w:rsidR="00E05BA7" w:rsidRDefault="00E05BA7" w:rsidP="000031AC">
      <w:pPr>
        <w:jc w:val="center"/>
        <w:rPr>
          <w:rFonts w:ascii="Times New Roman" w:hAnsi="Times New Roman" w:cs="Times New Roman"/>
          <w:b/>
          <w:sz w:val="28"/>
          <w:szCs w:val="28"/>
        </w:rPr>
      </w:pPr>
    </w:p>
    <w:p w14:paraId="5D51D0C7" w14:textId="77777777" w:rsidR="00E05BA7" w:rsidRDefault="00E05BA7" w:rsidP="00A21D28">
      <w:pPr>
        <w:rPr>
          <w:rFonts w:ascii="Times New Roman" w:hAnsi="Times New Roman" w:cs="Times New Roman"/>
          <w:b/>
          <w:sz w:val="28"/>
          <w:szCs w:val="28"/>
        </w:rPr>
      </w:pPr>
    </w:p>
    <w:p w14:paraId="26C34F04" w14:textId="77777777" w:rsidR="000031AC" w:rsidRDefault="000031AC" w:rsidP="000031AC">
      <w:pPr>
        <w:jc w:val="center"/>
        <w:rPr>
          <w:rFonts w:ascii="Times New Roman" w:hAnsi="Times New Roman" w:cs="Times New Roman"/>
          <w:b/>
          <w:sz w:val="28"/>
          <w:szCs w:val="28"/>
        </w:rPr>
      </w:pPr>
      <w:r w:rsidRPr="008E0603">
        <w:rPr>
          <w:rFonts w:ascii="Times New Roman" w:hAnsi="Times New Roman" w:cs="Times New Roman"/>
          <w:b/>
          <w:sz w:val="28"/>
          <w:szCs w:val="28"/>
        </w:rPr>
        <w:lastRenderedPageBreak/>
        <w:t>CONCLUSIONES</w:t>
      </w:r>
    </w:p>
    <w:p w14:paraId="2DBB156F" w14:textId="77777777" w:rsidR="000031AC" w:rsidRPr="00EB224E" w:rsidRDefault="000031AC" w:rsidP="00EB224E">
      <w:pPr>
        <w:spacing w:line="360" w:lineRule="auto"/>
        <w:jc w:val="both"/>
        <w:rPr>
          <w:rFonts w:ascii="Times New Roman" w:hAnsi="Times New Roman" w:cs="Times New Roman"/>
          <w:sz w:val="24"/>
          <w:szCs w:val="24"/>
        </w:rPr>
      </w:pPr>
    </w:p>
    <w:p w14:paraId="7D321A03" w14:textId="77777777" w:rsidR="000031AC" w:rsidRPr="00E0178A" w:rsidRDefault="000031AC" w:rsidP="00E0178A">
      <w:pPr>
        <w:pStyle w:val="Prrafodelista"/>
        <w:numPr>
          <w:ilvl w:val="0"/>
          <w:numId w:val="7"/>
        </w:numPr>
        <w:spacing w:line="360" w:lineRule="auto"/>
        <w:jc w:val="both"/>
        <w:rPr>
          <w:rFonts w:ascii="Times New Roman" w:hAnsi="Times New Roman" w:cs="Times New Roman"/>
          <w:sz w:val="24"/>
          <w:szCs w:val="24"/>
        </w:rPr>
      </w:pPr>
      <w:r w:rsidRPr="00123508">
        <w:rPr>
          <w:rFonts w:ascii="Times New Roman" w:hAnsi="Times New Roman" w:cs="Times New Roman"/>
          <w:sz w:val="24"/>
          <w:szCs w:val="24"/>
        </w:rPr>
        <w:t>Entre las características del grupo estudiado se encuentra que los que</w:t>
      </w:r>
      <w:r w:rsidR="006A6869">
        <w:rPr>
          <w:rFonts w:ascii="Times New Roman" w:hAnsi="Times New Roman" w:cs="Times New Roman"/>
          <w:sz w:val="24"/>
          <w:szCs w:val="24"/>
        </w:rPr>
        <w:t xml:space="preserve"> predominaron fue el grupo etari</w:t>
      </w:r>
      <w:r w:rsidRPr="00123508">
        <w:rPr>
          <w:rFonts w:ascii="Times New Roman" w:hAnsi="Times New Roman" w:cs="Times New Roman"/>
          <w:sz w:val="24"/>
          <w:szCs w:val="24"/>
        </w:rPr>
        <w:t xml:space="preserve">o comprendido entre los </w:t>
      </w:r>
      <w:r>
        <w:rPr>
          <w:rFonts w:ascii="Times New Roman" w:eastAsia="Times New Roman" w:hAnsi="Times New Roman" w:cs="Times New Roman"/>
          <w:color w:val="000000"/>
          <w:sz w:val="24"/>
          <w:szCs w:val="24"/>
          <w:lang w:eastAsia="es-ES"/>
        </w:rPr>
        <w:t xml:space="preserve">27 a 35 </w:t>
      </w:r>
      <w:r w:rsidRPr="00123508">
        <w:rPr>
          <w:rFonts w:ascii="Times New Roman" w:hAnsi="Times New Roman" w:cs="Times New Roman"/>
          <w:sz w:val="24"/>
          <w:szCs w:val="24"/>
        </w:rPr>
        <w:t xml:space="preserve">años de edad, el sexo </w:t>
      </w:r>
      <w:r>
        <w:rPr>
          <w:rFonts w:ascii="Times New Roman" w:hAnsi="Times New Roman" w:cs="Times New Roman"/>
          <w:sz w:val="24"/>
          <w:szCs w:val="24"/>
        </w:rPr>
        <w:t>masculino</w:t>
      </w:r>
      <w:r w:rsidRPr="00123508">
        <w:rPr>
          <w:rFonts w:ascii="Times New Roman" w:hAnsi="Times New Roman" w:cs="Times New Roman"/>
          <w:sz w:val="24"/>
          <w:szCs w:val="24"/>
        </w:rPr>
        <w:t xml:space="preserve"> y los pacientes procedentes del </w:t>
      </w:r>
      <w:r>
        <w:rPr>
          <w:rFonts w:ascii="Times New Roman" w:hAnsi="Times New Roman" w:cs="Times New Roman"/>
          <w:sz w:val="24"/>
          <w:szCs w:val="24"/>
        </w:rPr>
        <w:t>estado Bolívar</w:t>
      </w:r>
      <w:r w:rsidR="003F5DB7">
        <w:rPr>
          <w:rFonts w:ascii="Times New Roman" w:hAnsi="Times New Roman" w:cs="Times New Roman"/>
          <w:sz w:val="24"/>
          <w:szCs w:val="24"/>
        </w:rPr>
        <w:t xml:space="preserve"> en ambos marcadores</w:t>
      </w:r>
      <w:r w:rsidRPr="00123508">
        <w:rPr>
          <w:rFonts w:ascii="Times New Roman" w:hAnsi="Times New Roman" w:cs="Times New Roman"/>
          <w:sz w:val="24"/>
          <w:szCs w:val="24"/>
        </w:rPr>
        <w:t>.</w:t>
      </w:r>
    </w:p>
    <w:p w14:paraId="061CEB5D" w14:textId="77777777" w:rsidR="000031AC" w:rsidRPr="00C86492" w:rsidRDefault="006A2D67" w:rsidP="006A2D67">
      <w:pPr>
        <w:pStyle w:val="Prrafodelista"/>
        <w:tabs>
          <w:tab w:val="left" w:pos="115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E7E1572" w14:textId="77777777" w:rsidR="000031AC" w:rsidRPr="00123508" w:rsidRDefault="000031AC" w:rsidP="000031AC">
      <w:pPr>
        <w:pStyle w:val="Prrafodelista"/>
        <w:numPr>
          <w:ilvl w:val="0"/>
          <w:numId w:val="7"/>
        </w:numPr>
        <w:spacing w:line="360" w:lineRule="auto"/>
        <w:jc w:val="both"/>
        <w:rPr>
          <w:rFonts w:ascii="Times New Roman" w:hAnsi="Times New Roman" w:cs="Times New Roman"/>
          <w:sz w:val="24"/>
          <w:szCs w:val="24"/>
        </w:rPr>
      </w:pPr>
      <w:r w:rsidRPr="00123508">
        <w:rPr>
          <w:rFonts w:ascii="Times New Roman" w:hAnsi="Times New Roman" w:cs="Times New Roman"/>
          <w:sz w:val="24"/>
          <w:szCs w:val="24"/>
        </w:rPr>
        <w:t xml:space="preserve">El marcador serológico de mayor prevalencia en el </w:t>
      </w:r>
      <w:r>
        <w:rPr>
          <w:rFonts w:ascii="Times New Roman" w:hAnsi="Times New Roman" w:cs="Times New Roman"/>
          <w:sz w:val="24"/>
          <w:szCs w:val="24"/>
        </w:rPr>
        <w:t>laboratorio del banco de sangre</w:t>
      </w:r>
      <w:r w:rsidRPr="00123508">
        <w:rPr>
          <w:rFonts w:ascii="Times New Roman" w:hAnsi="Times New Roman" w:cs="Times New Roman"/>
          <w:sz w:val="24"/>
          <w:szCs w:val="24"/>
        </w:rPr>
        <w:t xml:space="preserve"> fue el marcador para el Anti Core del virus de la hepatitis B con </w:t>
      </w:r>
      <w:r w:rsidR="00D25B8B">
        <w:rPr>
          <w:rFonts w:ascii="Times New Roman" w:eastAsia="Times" w:hAnsi="Times New Roman" w:cs="Times New Roman"/>
          <w:sz w:val="24"/>
          <w:szCs w:val="24"/>
          <w:lang w:eastAsia="es-ES"/>
        </w:rPr>
        <w:t>0,29</w:t>
      </w:r>
      <w:r w:rsidRPr="00123508">
        <w:rPr>
          <w:rFonts w:ascii="Times New Roman" w:hAnsi="Times New Roman" w:cs="Times New Roman"/>
          <w:sz w:val="24"/>
          <w:szCs w:val="24"/>
        </w:rPr>
        <w:t>%</w:t>
      </w:r>
      <w:r>
        <w:rPr>
          <w:rFonts w:ascii="Times New Roman" w:hAnsi="Times New Roman" w:cs="Times New Roman"/>
          <w:sz w:val="24"/>
          <w:szCs w:val="24"/>
        </w:rPr>
        <w:t>.</w:t>
      </w:r>
    </w:p>
    <w:p w14:paraId="660974E7" w14:textId="77777777" w:rsidR="000031AC" w:rsidRPr="00123508" w:rsidRDefault="000031AC" w:rsidP="000031AC">
      <w:pPr>
        <w:pStyle w:val="Prrafodelista"/>
        <w:spacing w:line="360" w:lineRule="auto"/>
        <w:jc w:val="both"/>
        <w:rPr>
          <w:rFonts w:ascii="Times New Roman" w:hAnsi="Times New Roman" w:cs="Times New Roman"/>
          <w:sz w:val="24"/>
          <w:szCs w:val="24"/>
        </w:rPr>
      </w:pPr>
    </w:p>
    <w:p w14:paraId="13D6AE7E" w14:textId="77777777" w:rsidR="006A2D67" w:rsidRDefault="000031AC" w:rsidP="006A2D67">
      <w:pPr>
        <w:pStyle w:val="Prrafodelista"/>
        <w:numPr>
          <w:ilvl w:val="0"/>
          <w:numId w:val="7"/>
        </w:numPr>
        <w:spacing w:line="360" w:lineRule="auto"/>
        <w:jc w:val="both"/>
        <w:rPr>
          <w:rFonts w:ascii="Times New Roman" w:hAnsi="Times New Roman" w:cs="Times New Roman"/>
          <w:sz w:val="24"/>
          <w:szCs w:val="24"/>
        </w:rPr>
      </w:pPr>
      <w:r w:rsidRPr="006A2D67">
        <w:rPr>
          <w:rFonts w:ascii="Times New Roman" w:hAnsi="Times New Roman" w:cs="Times New Roman"/>
          <w:sz w:val="24"/>
          <w:szCs w:val="24"/>
        </w:rPr>
        <w:t>El antígeno de superficie del virus de la hepatitis B es el indicador más temprano de infección activa por el VHB.</w:t>
      </w:r>
    </w:p>
    <w:p w14:paraId="2DF0D2D2" w14:textId="77777777" w:rsidR="00E0178A" w:rsidRPr="00E0178A" w:rsidRDefault="00E0178A" w:rsidP="00E0178A">
      <w:pPr>
        <w:spacing w:line="360" w:lineRule="auto"/>
        <w:jc w:val="both"/>
        <w:rPr>
          <w:rFonts w:ascii="Times New Roman" w:hAnsi="Times New Roman" w:cs="Times New Roman"/>
          <w:sz w:val="24"/>
          <w:szCs w:val="24"/>
        </w:rPr>
      </w:pPr>
    </w:p>
    <w:p w14:paraId="0AD47ADD" w14:textId="77777777" w:rsidR="000031AC" w:rsidRPr="00123508" w:rsidRDefault="000031AC" w:rsidP="000031AC">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123508">
        <w:rPr>
          <w:rFonts w:ascii="Times New Roman" w:hAnsi="Times New Roman" w:cs="Times New Roman"/>
          <w:sz w:val="24"/>
          <w:szCs w:val="24"/>
        </w:rPr>
        <w:t xml:space="preserve">os resultados sugieren una </w:t>
      </w:r>
      <w:r>
        <w:rPr>
          <w:rFonts w:ascii="Times New Roman" w:hAnsi="Times New Roman" w:cs="Times New Roman"/>
          <w:sz w:val="24"/>
          <w:szCs w:val="24"/>
        </w:rPr>
        <w:t>alta</w:t>
      </w:r>
      <w:r w:rsidRPr="00123508">
        <w:rPr>
          <w:rFonts w:ascii="Times New Roman" w:hAnsi="Times New Roman" w:cs="Times New Roman"/>
          <w:sz w:val="24"/>
          <w:szCs w:val="24"/>
        </w:rPr>
        <w:t xml:space="preserve"> prevalenci</w:t>
      </w:r>
      <w:r>
        <w:rPr>
          <w:rFonts w:ascii="Times New Roman" w:hAnsi="Times New Roman" w:cs="Times New Roman"/>
          <w:sz w:val="24"/>
          <w:szCs w:val="24"/>
        </w:rPr>
        <w:t xml:space="preserve">a de la infección por Virus de hepatitis </w:t>
      </w:r>
      <w:r w:rsidRPr="00123508">
        <w:rPr>
          <w:rFonts w:ascii="Times New Roman" w:hAnsi="Times New Roman" w:cs="Times New Roman"/>
          <w:sz w:val="24"/>
          <w:szCs w:val="24"/>
        </w:rPr>
        <w:t>B, deja</w:t>
      </w:r>
      <w:r>
        <w:rPr>
          <w:rFonts w:ascii="Times New Roman" w:hAnsi="Times New Roman" w:cs="Times New Roman"/>
          <w:sz w:val="24"/>
          <w:szCs w:val="24"/>
        </w:rPr>
        <w:t>ndo</w:t>
      </w:r>
      <w:r w:rsidRPr="00123508">
        <w:rPr>
          <w:rFonts w:ascii="Times New Roman" w:hAnsi="Times New Roman" w:cs="Times New Roman"/>
          <w:sz w:val="24"/>
          <w:szCs w:val="24"/>
        </w:rPr>
        <w:t xml:space="preserve"> en evidencia la necesidad de mejorar y efectuar programas de vigilancia epidemiológica para virus mediante la detección </w:t>
      </w:r>
      <w:r w:rsidR="005E5CCD" w:rsidRPr="00123508">
        <w:rPr>
          <w:rFonts w:ascii="Times New Roman" w:hAnsi="Times New Roman" w:cs="Times New Roman"/>
          <w:sz w:val="24"/>
          <w:szCs w:val="24"/>
        </w:rPr>
        <w:t>del</w:t>
      </w:r>
      <w:r w:rsidRPr="00123508">
        <w:rPr>
          <w:rFonts w:ascii="Times New Roman" w:hAnsi="Times New Roman" w:cs="Times New Roman"/>
          <w:sz w:val="24"/>
          <w:szCs w:val="24"/>
        </w:rPr>
        <w:t xml:space="preserve"> antígeno de superficie</w:t>
      </w:r>
      <w:r>
        <w:rPr>
          <w:rFonts w:ascii="Times New Roman" w:hAnsi="Times New Roman" w:cs="Times New Roman"/>
          <w:sz w:val="24"/>
          <w:szCs w:val="24"/>
        </w:rPr>
        <w:t xml:space="preserve"> y</w:t>
      </w:r>
      <w:r w:rsidRPr="00123508">
        <w:rPr>
          <w:rFonts w:ascii="Times New Roman" w:hAnsi="Times New Roman" w:cs="Times New Roman"/>
          <w:sz w:val="24"/>
          <w:szCs w:val="24"/>
        </w:rPr>
        <w:t xml:space="preserve"> </w:t>
      </w:r>
      <w:r>
        <w:rPr>
          <w:rFonts w:ascii="Times New Roman" w:hAnsi="Times New Roman" w:cs="Times New Roman"/>
          <w:sz w:val="24"/>
          <w:szCs w:val="24"/>
        </w:rPr>
        <w:t>a</w:t>
      </w:r>
      <w:r w:rsidRPr="00123508">
        <w:rPr>
          <w:rFonts w:ascii="Times New Roman" w:hAnsi="Times New Roman" w:cs="Times New Roman"/>
          <w:sz w:val="24"/>
          <w:szCs w:val="24"/>
        </w:rPr>
        <w:t xml:space="preserve">nti </w:t>
      </w:r>
      <w:r>
        <w:rPr>
          <w:rFonts w:ascii="Times New Roman" w:hAnsi="Times New Roman" w:cs="Times New Roman"/>
          <w:sz w:val="24"/>
          <w:szCs w:val="24"/>
        </w:rPr>
        <w:t>core</w:t>
      </w:r>
      <w:r w:rsidRPr="00123508">
        <w:rPr>
          <w:rFonts w:ascii="Times New Roman" w:hAnsi="Times New Roman" w:cs="Times New Roman"/>
          <w:sz w:val="24"/>
          <w:szCs w:val="24"/>
        </w:rPr>
        <w:t>, con enfoque hacia los grupos de riesgo y a la población general que permitan al personal de salud planificar estrategias de control, técnica y educación y así minimizar las probabilidades de recibir sangre infectada con las impredecibles consecuencias que conlleva en el receptor.</w:t>
      </w:r>
    </w:p>
    <w:p w14:paraId="147A2915" w14:textId="77777777" w:rsidR="0009655A" w:rsidRDefault="0009655A" w:rsidP="008727B9">
      <w:pPr>
        <w:spacing w:line="240" w:lineRule="auto"/>
        <w:rPr>
          <w:rFonts w:ascii="Times New Roman" w:hAnsi="Times New Roman" w:cs="Times New Roman"/>
          <w:b/>
          <w:sz w:val="24"/>
          <w:szCs w:val="24"/>
        </w:rPr>
      </w:pPr>
    </w:p>
    <w:p w14:paraId="2D86D855" w14:textId="77777777" w:rsidR="00B54FD7" w:rsidRDefault="00B54FD7" w:rsidP="0009655A">
      <w:pPr>
        <w:spacing w:line="240" w:lineRule="auto"/>
        <w:jc w:val="center"/>
        <w:rPr>
          <w:rFonts w:ascii="Times New Roman" w:hAnsi="Times New Roman" w:cs="Times New Roman"/>
          <w:b/>
          <w:sz w:val="28"/>
          <w:szCs w:val="28"/>
        </w:rPr>
      </w:pPr>
    </w:p>
    <w:p w14:paraId="2925F638" w14:textId="77777777" w:rsidR="00B54FD7" w:rsidRDefault="00B54FD7" w:rsidP="0009655A">
      <w:pPr>
        <w:spacing w:line="240" w:lineRule="auto"/>
        <w:jc w:val="center"/>
        <w:rPr>
          <w:rFonts w:ascii="Times New Roman" w:hAnsi="Times New Roman" w:cs="Times New Roman"/>
          <w:b/>
          <w:sz w:val="28"/>
          <w:szCs w:val="28"/>
        </w:rPr>
      </w:pPr>
    </w:p>
    <w:p w14:paraId="306384CE" w14:textId="77777777" w:rsidR="00E338F1" w:rsidRDefault="00E338F1" w:rsidP="0009655A">
      <w:pPr>
        <w:spacing w:line="240" w:lineRule="auto"/>
        <w:jc w:val="center"/>
        <w:rPr>
          <w:rFonts w:ascii="Times New Roman" w:hAnsi="Times New Roman" w:cs="Times New Roman"/>
          <w:b/>
          <w:sz w:val="28"/>
          <w:szCs w:val="28"/>
        </w:rPr>
      </w:pPr>
    </w:p>
    <w:p w14:paraId="74EAB118" w14:textId="77777777" w:rsidR="00E338F1" w:rsidRDefault="00E338F1" w:rsidP="0009655A">
      <w:pPr>
        <w:spacing w:line="240" w:lineRule="auto"/>
        <w:jc w:val="center"/>
        <w:rPr>
          <w:rFonts w:ascii="Times New Roman" w:hAnsi="Times New Roman" w:cs="Times New Roman"/>
          <w:b/>
          <w:sz w:val="28"/>
          <w:szCs w:val="28"/>
        </w:rPr>
      </w:pPr>
    </w:p>
    <w:p w14:paraId="6A98D2E3" w14:textId="77777777" w:rsidR="00E338F1" w:rsidRDefault="00E338F1" w:rsidP="0009655A">
      <w:pPr>
        <w:spacing w:line="240" w:lineRule="auto"/>
        <w:jc w:val="center"/>
        <w:rPr>
          <w:rFonts w:ascii="Times New Roman" w:hAnsi="Times New Roman" w:cs="Times New Roman"/>
          <w:b/>
          <w:sz w:val="28"/>
          <w:szCs w:val="28"/>
        </w:rPr>
      </w:pPr>
    </w:p>
    <w:p w14:paraId="03DF4155" w14:textId="77777777" w:rsidR="00E338F1" w:rsidRDefault="00E338F1" w:rsidP="0009655A">
      <w:pPr>
        <w:spacing w:line="240" w:lineRule="auto"/>
        <w:jc w:val="center"/>
        <w:rPr>
          <w:rFonts w:ascii="Times New Roman" w:hAnsi="Times New Roman" w:cs="Times New Roman"/>
          <w:b/>
          <w:sz w:val="28"/>
          <w:szCs w:val="28"/>
        </w:rPr>
      </w:pPr>
    </w:p>
    <w:p w14:paraId="26DA1ED1" w14:textId="77777777" w:rsidR="00E338F1" w:rsidRDefault="00E338F1" w:rsidP="0009655A">
      <w:pPr>
        <w:spacing w:line="240" w:lineRule="auto"/>
        <w:jc w:val="center"/>
        <w:rPr>
          <w:rFonts w:ascii="Times New Roman" w:hAnsi="Times New Roman" w:cs="Times New Roman"/>
          <w:b/>
          <w:sz w:val="28"/>
          <w:szCs w:val="28"/>
        </w:rPr>
      </w:pPr>
    </w:p>
    <w:p w14:paraId="18DCEF9A" w14:textId="77777777" w:rsidR="0009655A" w:rsidRPr="0031509E" w:rsidRDefault="0009655A" w:rsidP="0009655A">
      <w:pPr>
        <w:spacing w:line="240" w:lineRule="auto"/>
        <w:jc w:val="center"/>
        <w:rPr>
          <w:rFonts w:ascii="Times New Roman" w:hAnsi="Times New Roman" w:cs="Times New Roman"/>
          <w:b/>
          <w:sz w:val="28"/>
          <w:szCs w:val="28"/>
        </w:rPr>
      </w:pPr>
      <w:r w:rsidRPr="0031509E">
        <w:rPr>
          <w:rFonts w:ascii="Times New Roman" w:hAnsi="Times New Roman" w:cs="Times New Roman"/>
          <w:b/>
          <w:sz w:val="28"/>
          <w:szCs w:val="28"/>
        </w:rPr>
        <w:lastRenderedPageBreak/>
        <w:t xml:space="preserve">RECOMENDACIONES </w:t>
      </w:r>
    </w:p>
    <w:p w14:paraId="6EE098D8" w14:textId="77777777" w:rsidR="0009655A" w:rsidRDefault="0009655A" w:rsidP="0009655A">
      <w:pPr>
        <w:spacing w:line="240" w:lineRule="auto"/>
        <w:jc w:val="center"/>
        <w:rPr>
          <w:rFonts w:ascii="Times New Roman" w:hAnsi="Times New Roman" w:cs="Times New Roman"/>
          <w:b/>
          <w:sz w:val="24"/>
          <w:szCs w:val="24"/>
        </w:rPr>
      </w:pPr>
    </w:p>
    <w:p w14:paraId="3954959F" w14:textId="77777777" w:rsidR="0009655A" w:rsidRDefault="0009655A" w:rsidP="0009655A">
      <w:pPr>
        <w:spacing w:line="240" w:lineRule="auto"/>
        <w:jc w:val="center"/>
        <w:rPr>
          <w:rFonts w:ascii="Times New Roman" w:hAnsi="Times New Roman" w:cs="Times New Roman"/>
          <w:b/>
          <w:sz w:val="24"/>
          <w:szCs w:val="24"/>
        </w:rPr>
      </w:pPr>
    </w:p>
    <w:p w14:paraId="7CFCD80A" w14:textId="77777777" w:rsidR="0009655A" w:rsidRPr="00DA116B" w:rsidRDefault="0009655A" w:rsidP="0009655A">
      <w:pPr>
        <w:pStyle w:val="Prrafodelista"/>
        <w:numPr>
          <w:ilvl w:val="0"/>
          <w:numId w:val="8"/>
        </w:numPr>
        <w:spacing w:line="360" w:lineRule="auto"/>
        <w:jc w:val="both"/>
        <w:rPr>
          <w:rFonts w:ascii="Times New Roman" w:hAnsi="Times New Roman" w:cs="Times New Roman"/>
          <w:b/>
          <w:sz w:val="24"/>
          <w:szCs w:val="24"/>
        </w:rPr>
      </w:pPr>
      <w:r w:rsidRPr="00DA116B">
        <w:rPr>
          <w:rFonts w:ascii="Times New Roman" w:hAnsi="Times New Roman" w:cs="Times New Roman"/>
          <w:sz w:val="24"/>
          <w:szCs w:val="24"/>
        </w:rPr>
        <w:t>Se recomienda la notificación a donadores seropositivos, con la consejería adecuada para prevenir que estas personas infecten a otras y que no se presenten nuevamente a donar, y conduzcan a gastos de recurso humano y económico en banco de sangre.</w:t>
      </w:r>
    </w:p>
    <w:p w14:paraId="0AF8EB53" w14:textId="77777777" w:rsidR="0009655A" w:rsidRPr="0068121D" w:rsidRDefault="0009655A" w:rsidP="0009655A">
      <w:pPr>
        <w:spacing w:line="360" w:lineRule="auto"/>
        <w:jc w:val="both"/>
        <w:rPr>
          <w:rFonts w:ascii="Times New Roman" w:hAnsi="Times New Roman" w:cs="Times New Roman"/>
          <w:b/>
          <w:sz w:val="24"/>
          <w:szCs w:val="24"/>
        </w:rPr>
      </w:pPr>
    </w:p>
    <w:p w14:paraId="0A689404" w14:textId="77777777" w:rsidR="0009655A" w:rsidRPr="00DA116B" w:rsidRDefault="0009655A" w:rsidP="0009655A">
      <w:pPr>
        <w:pStyle w:val="Prrafodelista"/>
        <w:numPr>
          <w:ilvl w:val="0"/>
          <w:numId w:val="8"/>
        </w:numPr>
        <w:spacing w:line="360" w:lineRule="auto"/>
        <w:jc w:val="both"/>
        <w:rPr>
          <w:rFonts w:ascii="Times New Roman" w:hAnsi="Times New Roman" w:cs="Times New Roman"/>
          <w:b/>
          <w:sz w:val="24"/>
          <w:szCs w:val="24"/>
        </w:rPr>
      </w:pPr>
      <w:r w:rsidRPr="00DA116B">
        <w:rPr>
          <w:rFonts w:ascii="Times New Roman" w:hAnsi="Times New Roman" w:cs="Times New Roman"/>
          <w:sz w:val="24"/>
          <w:szCs w:val="24"/>
        </w:rPr>
        <w:t>Realizar seguimiento y labores de orientación a aquellas personas con resultados reactivos a los marcadores de hepatitis B, a fin de evitar el posible desarrollo a carcinomas, cirrosis, descompensación hepática, entre otras posibles complicaciones futuras, además de evitar el contagio de la enfermedad de aquellos pacientes que presenten hepatitis B a otras personas, familiares o allegados.</w:t>
      </w:r>
    </w:p>
    <w:p w14:paraId="69030E28" w14:textId="77777777" w:rsidR="0009655A" w:rsidRPr="00DA116B" w:rsidRDefault="0009655A" w:rsidP="0009655A">
      <w:pPr>
        <w:pStyle w:val="Prrafodelista"/>
        <w:spacing w:line="360" w:lineRule="auto"/>
        <w:jc w:val="both"/>
        <w:rPr>
          <w:rFonts w:ascii="Times New Roman" w:hAnsi="Times New Roman" w:cs="Times New Roman"/>
          <w:b/>
          <w:sz w:val="24"/>
          <w:szCs w:val="24"/>
        </w:rPr>
      </w:pPr>
    </w:p>
    <w:p w14:paraId="3542F0EB" w14:textId="77777777" w:rsidR="0009655A" w:rsidRPr="009E4018" w:rsidRDefault="0009655A" w:rsidP="0009655A">
      <w:pPr>
        <w:pStyle w:val="Prrafodelista"/>
        <w:numPr>
          <w:ilvl w:val="0"/>
          <w:numId w:val="8"/>
        </w:numPr>
        <w:spacing w:line="360" w:lineRule="auto"/>
        <w:jc w:val="both"/>
        <w:rPr>
          <w:rFonts w:ascii="Times New Roman" w:hAnsi="Times New Roman" w:cs="Times New Roman"/>
          <w:b/>
          <w:sz w:val="24"/>
          <w:szCs w:val="24"/>
        </w:rPr>
      </w:pPr>
      <w:r w:rsidRPr="00DA116B">
        <w:rPr>
          <w:rFonts w:ascii="Times New Roman" w:hAnsi="Times New Roman" w:cs="Times New Roman"/>
          <w:sz w:val="24"/>
          <w:szCs w:val="24"/>
        </w:rPr>
        <w:t xml:space="preserve">Realizar más investigaciones en zonas consideradas </w:t>
      </w:r>
      <w:proofErr w:type="spellStart"/>
      <w:r w:rsidRPr="00DA116B">
        <w:rPr>
          <w:rFonts w:ascii="Times New Roman" w:hAnsi="Times New Roman" w:cs="Times New Roman"/>
          <w:sz w:val="24"/>
          <w:szCs w:val="24"/>
        </w:rPr>
        <w:t>hiperendémicas</w:t>
      </w:r>
      <w:proofErr w:type="spellEnd"/>
      <w:r w:rsidRPr="00DA116B">
        <w:rPr>
          <w:rFonts w:ascii="Times New Roman" w:hAnsi="Times New Roman" w:cs="Times New Roman"/>
          <w:sz w:val="24"/>
          <w:szCs w:val="24"/>
        </w:rPr>
        <w:t xml:space="preserve"> para este </w:t>
      </w:r>
      <w:r>
        <w:rPr>
          <w:rFonts w:ascii="Times New Roman" w:hAnsi="Times New Roman" w:cs="Times New Roman"/>
          <w:sz w:val="24"/>
          <w:szCs w:val="24"/>
        </w:rPr>
        <w:t xml:space="preserve">virus </w:t>
      </w:r>
      <w:r w:rsidRPr="00DA116B">
        <w:rPr>
          <w:rFonts w:ascii="Times New Roman" w:hAnsi="Times New Roman" w:cs="Times New Roman"/>
          <w:sz w:val="24"/>
          <w:szCs w:val="24"/>
        </w:rPr>
        <w:t>ampliando el tamaño muestral y zonas de estudio.</w:t>
      </w:r>
    </w:p>
    <w:p w14:paraId="64213FC9" w14:textId="77777777" w:rsidR="0009655A" w:rsidRPr="009E4018" w:rsidRDefault="0009655A" w:rsidP="0009655A">
      <w:pPr>
        <w:pStyle w:val="Prrafodelista"/>
        <w:rPr>
          <w:rFonts w:ascii="Times New Roman" w:hAnsi="Times New Roman" w:cs="Times New Roman"/>
          <w:b/>
          <w:sz w:val="24"/>
          <w:szCs w:val="24"/>
        </w:rPr>
      </w:pPr>
    </w:p>
    <w:p w14:paraId="6A98E8BE" w14:textId="77777777" w:rsidR="0009655A" w:rsidRPr="009E4018" w:rsidRDefault="0009655A" w:rsidP="0009655A">
      <w:pPr>
        <w:pStyle w:val="Prrafodelista"/>
        <w:spacing w:line="360" w:lineRule="auto"/>
        <w:jc w:val="both"/>
        <w:rPr>
          <w:rFonts w:ascii="Times New Roman" w:hAnsi="Times New Roman" w:cs="Times New Roman"/>
          <w:b/>
          <w:sz w:val="24"/>
          <w:szCs w:val="24"/>
        </w:rPr>
      </w:pPr>
    </w:p>
    <w:p w14:paraId="0725C25A" w14:textId="77777777" w:rsidR="000031AC" w:rsidRDefault="000031AC" w:rsidP="008437FB">
      <w:pPr>
        <w:pStyle w:val="Ttulo1"/>
        <w:jc w:val="center"/>
        <w:rPr>
          <w:rFonts w:ascii="Times New Roman" w:eastAsia="Times New Roman" w:hAnsi="Times New Roman" w:cs="Times New Roman"/>
          <w:color w:val="auto"/>
          <w:lang w:eastAsia="es-ES"/>
        </w:rPr>
      </w:pPr>
    </w:p>
    <w:p w14:paraId="4E9DBDCD" w14:textId="77777777" w:rsidR="000031AC" w:rsidRDefault="000031AC" w:rsidP="008437FB">
      <w:pPr>
        <w:pStyle w:val="Ttulo1"/>
        <w:jc w:val="center"/>
        <w:rPr>
          <w:rFonts w:ascii="Times New Roman" w:eastAsia="Times New Roman" w:hAnsi="Times New Roman" w:cs="Times New Roman"/>
          <w:color w:val="auto"/>
          <w:lang w:eastAsia="es-ES"/>
        </w:rPr>
      </w:pPr>
    </w:p>
    <w:p w14:paraId="148749C7" w14:textId="77777777" w:rsidR="000031AC" w:rsidRDefault="000031AC" w:rsidP="008437FB">
      <w:pPr>
        <w:pStyle w:val="Ttulo1"/>
        <w:jc w:val="center"/>
        <w:rPr>
          <w:rFonts w:ascii="Times New Roman" w:eastAsia="Times New Roman" w:hAnsi="Times New Roman" w:cs="Times New Roman"/>
          <w:color w:val="auto"/>
          <w:lang w:eastAsia="es-ES"/>
        </w:rPr>
      </w:pPr>
    </w:p>
    <w:p w14:paraId="252604C7" w14:textId="77777777" w:rsidR="00F463E0" w:rsidRDefault="00F463E0" w:rsidP="00F463E0">
      <w:pPr>
        <w:rPr>
          <w:lang w:eastAsia="es-ES"/>
        </w:rPr>
      </w:pPr>
    </w:p>
    <w:p w14:paraId="3E920396" w14:textId="77777777" w:rsidR="00F463E0" w:rsidRDefault="00F463E0" w:rsidP="00F463E0">
      <w:pPr>
        <w:rPr>
          <w:lang w:eastAsia="es-ES"/>
        </w:rPr>
      </w:pPr>
    </w:p>
    <w:p w14:paraId="02A05B4D" w14:textId="77777777" w:rsidR="00F463E0" w:rsidRDefault="00F463E0" w:rsidP="00F463E0">
      <w:pPr>
        <w:rPr>
          <w:lang w:eastAsia="es-ES"/>
        </w:rPr>
      </w:pPr>
    </w:p>
    <w:p w14:paraId="5CDB493A" w14:textId="77777777" w:rsidR="00F463E0" w:rsidRPr="00F463E0" w:rsidRDefault="00F463E0" w:rsidP="00F463E0">
      <w:pPr>
        <w:rPr>
          <w:lang w:eastAsia="es-ES"/>
        </w:rPr>
      </w:pPr>
    </w:p>
    <w:p w14:paraId="63950F03" w14:textId="77777777" w:rsidR="008437FB" w:rsidRPr="00A5735C" w:rsidRDefault="008437FB" w:rsidP="00A5735C">
      <w:pPr>
        <w:pStyle w:val="Prrafodelista"/>
        <w:shd w:val="clear" w:color="auto" w:fill="FFFFFF"/>
        <w:spacing w:line="360" w:lineRule="auto"/>
        <w:jc w:val="both"/>
        <w:rPr>
          <w:rFonts w:ascii="Times New Roman" w:hAnsi="Times New Roman" w:cs="Times New Roman"/>
          <w:color w:val="000000"/>
          <w:sz w:val="24"/>
          <w:szCs w:val="24"/>
        </w:rPr>
      </w:pPr>
      <w:bookmarkStart w:id="10" w:name="_Toc102545981"/>
      <w:bookmarkEnd w:id="9"/>
      <w:r>
        <w:rPr>
          <w:rFonts w:ascii="Times New Roman" w:hAnsi="Times New Roman" w:cs="Times New Roman"/>
        </w:rPr>
        <w:br w:type="page"/>
      </w:r>
    </w:p>
    <w:p w14:paraId="686DC7DE" w14:textId="77777777" w:rsidR="00656AA3" w:rsidRDefault="00656AA3" w:rsidP="00CF2EC1">
      <w:pPr>
        <w:pStyle w:val="Ttulo1"/>
        <w:spacing w:line="240" w:lineRule="auto"/>
        <w:jc w:val="center"/>
        <w:rPr>
          <w:rFonts w:ascii="Times New Roman" w:hAnsi="Times New Roman" w:cs="Times New Roman"/>
          <w:color w:val="auto"/>
        </w:rPr>
      </w:pPr>
      <w:r w:rsidRPr="005D2D62">
        <w:rPr>
          <w:rFonts w:ascii="Times New Roman" w:hAnsi="Times New Roman" w:cs="Times New Roman"/>
          <w:color w:val="auto"/>
        </w:rPr>
        <w:lastRenderedPageBreak/>
        <w:t>REFERENCIAS BIBLIOGRÁFICAS</w:t>
      </w:r>
      <w:bookmarkEnd w:id="10"/>
    </w:p>
    <w:p w14:paraId="5699916C" w14:textId="77777777" w:rsidR="00EA394C" w:rsidRPr="00EA394C" w:rsidRDefault="00EA394C" w:rsidP="00EA394C"/>
    <w:p w14:paraId="5C6CCD26" w14:textId="77777777" w:rsidR="009C3610" w:rsidRDefault="009C3610" w:rsidP="00CF2EC1">
      <w:pPr>
        <w:spacing w:line="240" w:lineRule="auto"/>
      </w:pPr>
    </w:p>
    <w:p w14:paraId="550720BE" w14:textId="77777777" w:rsidR="009B21AD"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7C14D7">
        <w:rPr>
          <w:rFonts w:ascii="Times New Roman" w:hAnsi="Times New Roman" w:cs="Times New Roman"/>
          <w:sz w:val="24"/>
          <w:szCs w:val="24"/>
          <w:lang w:val="es-ES"/>
        </w:rPr>
        <w:fldChar w:fldCharType="begin"/>
      </w:r>
      <w:r w:rsidR="009B21AD" w:rsidRPr="007C14D7">
        <w:rPr>
          <w:rFonts w:ascii="Times New Roman" w:hAnsi="Times New Roman" w:cs="Times New Roman"/>
          <w:sz w:val="24"/>
          <w:szCs w:val="24"/>
          <w:lang w:val="es-ES"/>
        </w:rPr>
        <w:instrText xml:space="preserve"> BIBLIOGRAPHY </w:instrText>
      </w:r>
      <w:r w:rsidRPr="007C14D7">
        <w:rPr>
          <w:rFonts w:ascii="Times New Roman" w:hAnsi="Times New Roman" w:cs="Times New Roman"/>
          <w:sz w:val="24"/>
          <w:szCs w:val="24"/>
          <w:lang w:val="es-ES"/>
        </w:rPr>
        <w:fldChar w:fldCharType="separate"/>
      </w:r>
      <w:r w:rsidR="009B21AD" w:rsidRPr="007C14D7">
        <w:rPr>
          <w:rFonts w:ascii="Times New Roman" w:hAnsi="Times New Roman" w:cs="Times New Roman"/>
          <w:noProof/>
          <w:sz w:val="24"/>
          <w:szCs w:val="24"/>
          <w:lang w:val="es-ES"/>
        </w:rPr>
        <w:t>Alonso, R., Aguilera, A., Córdoba, J., Fuertes, A. 2015. Diagnóstico microbiológico de las hepatitis virales. Enferm Infecc Microbiol Clin [Serie en línea] 33 (9): 53–62. Disponible: https://www.unav.edu/documents/16089811/16216616/hepatitis+EIMC2015.pdf. [ Mayo, 2022].</w:t>
      </w:r>
      <w:r w:rsidRPr="007C14D7">
        <w:rPr>
          <w:rFonts w:ascii="Times New Roman" w:hAnsi="Times New Roman" w:cs="Times New Roman"/>
          <w:sz w:val="24"/>
          <w:szCs w:val="24"/>
          <w:lang w:val="es-ES"/>
        </w:rPr>
        <w:fldChar w:fldCharType="end"/>
      </w:r>
      <w:r w:rsidR="009B21AD" w:rsidRPr="007C14D7">
        <w:rPr>
          <w:rFonts w:ascii="Times New Roman" w:hAnsi="Times New Roman" w:cs="Times New Roman"/>
          <w:noProof/>
          <w:sz w:val="24"/>
          <w:szCs w:val="24"/>
          <w:lang w:val="es-ES"/>
        </w:rPr>
        <w:t xml:space="preserve"> </w:t>
      </w:r>
    </w:p>
    <w:sdt>
      <w:sdtPr>
        <w:id w:val="-1587689933"/>
        <w:bibliography/>
      </w:sdtPr>
      <w:sdtContent>
        <w:p w14:paraId="0D7FEF1F" w14:textId="77777777" w:rsidR="009B21AD" w:rsidRPr="00705E6B" w:rsidRDefault="002A1C1F" w:rsidP="009B21AD">
          <w:pPr>
            <w:pStyle w:val="Bibliografa"/>
            <w:spacing w:line="240" w:lineRule="auto"/>
            <w:ind w:left="720" w:hanging="720"/>
            <w:jc w:val="both"/>
          </w:pPr>
          <w:r w:rsidRPr="00D05217">
            <w:rPr>
              <w:rFonts w:ascii="Times New Roman" w:hAnsi="Times New Roman" w:cs="Times New Roman"/>
              <w:sz w:val="24"/>
              <w:szCs w:val="24"/>
            </w:rPr>
            <w:fldChar w:fldCharType="begin"/>
          </w:r>
          <w:r w:rsidR="009B21AD" w:rsidRPr="00D05217">
            <w:rPr>
              <w:rFonts w:ascii="Times New Roman" w:hAnsi="Times New Roman" w:cs="Times New Roman"/>
              <w:sz w:val="24"/>
              <w:szCs w:val="24"/>
            </w:rPr>
            <w:instrText>BIBLIOGRAPHY</w:instrText>
          </w:r>
          <w:r w:rsidRPr="00D05217">
            <w:rPr>
              <w:rFonts w:ascii="Times New Roman" w:hAnsi="Times New Roman" w:cs="Times New Roman"/>
              <w:sz w:val="24"/>
              <w:szCs w:val="24"/>
            </w:rPr>
            <w:fldChar w:fldCharType="separate"/>
          </w:r>
          <w:r w:rsidR="009B21AD" w:rsidRPr="00D05217">
            <w:rPr>
              <w:rFonts w:ascii="Times New Roman" w:hAnsi="Times New Roman" w:cs="Times New Roman"/>
              <w:noProof/>
              <w:sz w:val="24"/>
              <w:szCs w:val="24"/>
            </w:rPr>
            <w:t>Amponsah-Dacosta, E. 2021. Infección por el virus de la hepatitis B y carcinoma hepatocelular en el África subsahariana: ¿Implicaciones para la eliminación de la hepatitis viral para 2030?. World J Gastroenterol [Serie en línea] 27 (36): 6025–6038. Disponible: https://www.ncbi.nlm.nih.gov/pmc/articles/PMC8476331/. [ Agosto, 2022].</w:t>
          </w:r>
          <w:r w:rsidRPr="00D05217">
            <w:rPr>
              <w:rFonts w:ascii="Times New Roman" w:hAnsi="Times New Roman" w:cs="Times New Roman"/>
              <w:b/>
              <w:bCs/>
              <w:sz w:val="24"/>
              <w:szCs w:val="24"/>
            </w:rPr>
            <w:fldChar w:fldCharType="end"/>
          </w:r>
          <w:r w:rsidR="009B21AD">
            <w:t xml:space="preserve"> </w:t>
          </w:r>
        </w:p>
      </w:sdtContent>
    </w:sdt>
    <w:p w14:paraId="0005206D" w14:textId="77777777" w:rsidR="009B21AD" w:rsidRPr="007C14D7" w:rsidRDefault="009B21AD" w:rsidP="009B21AD">
      <w:pPr>
        <w:pStyle w:val="Bibliografa"/>
        <w:spacing w:line="240" w:lineRule="auto"/>
        <w:ind w:left="720" w:hanging="720"/>
        <w:jc w:val="both"/>
        <w:rPr>
          <w:rFonts w:ascii="Times New Roman" w:hAnsi="Times New Roman" w:cs="Times New Roman"/>
          <w:noProof/>
          <w:sz w:val="24"/>
          <w:szCs w:val="24"/>
          <w:lang w:val="es-ES"/>
        </w:rPr>
      </w:pPr>
      <w:r w:rsidRPr="007C14D7">
        <w:rPr>
          <w:rFonts w:ascii="Times New Roman" w:hAnsi="Times New Roman" w:cs="Times New Roman"/>
          <w:noProof/>
          <w:sz w:val="24"/>
          <w:szCs w:val="24"/>
          <w:lang w:val="es-ES"/>
        </w:rPr>
        <w:t>Arredondo Bruce, A.E., Prez-Trujillo, Ion., Arredondo-Rubido, A.E. 2018. Nuevos progresos en el enfrentamiento a la hepatitis C. Rev.Med.Electrón [Serie en línea] 40 (2): 383-393. Disponible: http://scielo.sld.cu/scielo.php?script=sci_arttext&amp;pid=S1684-18242018000200014. [ Mayo, 2022].</w:t>
      </w:r>
    </w:p>
    <w:p w14:paraId="5FB9B6DC" w14:textId="77777777" w:rsidR="009B21AD" w:rsidRPr="007C14D7" w:rsidRDefault="002A1C1F" w:rsidP="009B21AD">
      <w:pPr>
        <w:pStyle w:val="Bibliografa"/>
        <w:spacing w:line="240" w:lineRule="auto"/>
        <w:ind w:left="720" w:hanging="720"/>
        <w:jc w:val="both"/>
        <w:rPr>
          <w:rFonts w:ascii="Times New Roman" w:hAnsi="Times New Roman" w:cs="Times New Roman"/>
          <w:sz w:val="24"/>
          <w:szCs w:val="24"/>
          <w:lang w:val="es-ES"/>
        </w:rPr>
      </w:pPr>
      <w:r w:rsidRPr="007C14D7">
        <w:rPr>
          <w:rFonts w:ascii="Times New Roman" w:hAnsi="Times New Roman" w:cs="Times New Roman"/>
          <w:sz w:val="24"/>
          <w:szCs w:val="24"/>
          <w:lang w:val="es-ES"/>
        </w:rPr>
        <w:fldChar w:fldCharType="begin"/>
      </w:r>
      <w:r w:rsidR="009B21AD" w:rsidRPr="007C14D7">
        <w:rPr>
          <w:rFonts w:ascii="Times New Roman" w:hAnsi="Times New Roman" w:cs="Times New Roman"/>
          <w:sz w:val="24"/>
          <w:szCs w:val="24"/>
          <w:lang w:val="es-ES"/>
        </w:rPr>
        <w:instrText xml:space="preserve"> BIBLIOGRAPHY </w:instrText>
      </w:r>
      <w:r w:rsidRPr="007C14D7">
        <w:rPr>
          <w:rFonts w:ascii="Times New Roman" w:hAnsi="Times New Roman" w:cs="Times New Roman"/>
          <w:sz w:val="24"/>
          <w:szCs w:val="24"/>
          <w:lang w:val="es-ES"/>
        </w:rPr>
        <w:fldChar w:fldCharType="separate"/>
      </w:r>
      <w:r w:rsidR="009B21AD" w:rsidRPr="007C14D7">
        <w:rPr>
          <w:rFonts w:ascii="Times New Roman" w:hAnsi="Times New Roman" w:cs="Times New Roman"/>
          <w:noProof/>
          <w:sz w:val="24"/>
          <w:szCs w:val="24"/>
          <w:lang w:val="es-ES"/>
        </w:rPr>
        <w:t>Arribas-García, J. 2015. Valoración del antígeno del core como alternativa en el cribado rutinario y de urgencia del virus de la hepatitis C. Disponible: h https://dialnet.unirioja.es/servlet/tesis?codigo=203452 [Mayo, 2022].</w:t>
      </w:r>
      <w:r w:rsidRPr="007C14D7">
        <w:rPr>
          <w:rFonts w:ascii="Times New Roman" w:hAnsi="Times New Roman" w:cs="Times New Roman"/>
          <w:sz w:val="24"/>
          <w:szCs w:val="24"/>
          <w:lang w:val="es-ES"/>
        </w:rPr>
        <w:fldChar w:fldCharType="end"/>
      </w:r>
      <w:r w:rsidR="009B21AD" w:rsidRPr="007C14D7">
        <w:rPr>
          <w:rFonts w:ascii="Times New Roman" w:hAnsi="Times New Roman" w:cs="Times New Roman"/>
          <w:sz w:val="24"/>
          <w:szCs w:val="24"/>
          <w:lang w:val="es-ES"/>
        </w:rPr>
        <w:t xml:space="preserve"> </w:t>
      </w:r>
    </w:p>
    <w:p w14:paraId="72A8F7C7" w14:textId="77777777" w:rsidR="009B21AD" w:rsidRPr="007C14D7" w:rsidRDefault="002A1C1F" w:rsidP="009B21AD">
      <w:pPr>
        <w:pStyle w:val="Bibliografa"/>
        <w:spacing w:line="240" w:lineRule="auto"/>
        <w:ind w:left="720" w:hanging="720"/>
        <w:jc w:val="both"/>
        <w:rPr>
          <w:rFonts w:ascii="Times New Roman" w:hAnsi="Times New Roman" w:cs="Times New Roman"/>
          <w:sz w:val="24"/>
          <w:szCs w:val="24"/>
          <w:lang w:val="es-ES"/>
        </w:rPr>
      </w:pPr>
      <w:r w:rsidRPr="007C14D7">
        <w:rPr>
          <w:rFonts w:ascii="Times New Roman" w:hAnsi="Times New Roman" w:cs="Times New Roman"/>
          <w:sz w:val="24"/>
          <w:szCs w:val="24"/>
          <w:lang w:val="es-ES"/>
        </w:rPr>
        <w:fldChar w:fldCharType="begin"/>
      </w:r>
      <w:r w:rsidR="009B21AD" w:rsidRPr="007C14D7">
        <w:rPr>
          <w:rFonts w:ascii="Times New Roman" w:hAnsi="Times New Roman" w:cs="Times New Roman"/>
          <w:sz w:val="24"/>
          <w:szCs w:val="24"/>
          <w:lang w:val="es-ES"/>
        </w:rPr>
        <w:instrText xml:space="preserve"> BIBLIOGRAPHY </w:instrText>
      </w:r>
      <w:r w:rsidRPr="007C14D7">
        <w:rPr>
          <w:rFonts w:ascii="Times New Roman" w:hAnsi="Times New Roman" w:cs="Times New Roman"/>
          <w:sz w:val="24"/>
          <w:szCs w:val="24"/>
          <w:lang w:val="es-ES"/>
        </w:rPr>
        <w:fldChar w:fldCharType="separate"/>
      </w:r>
      <w:r w:rsidR="009B21AD" w:rsidRPr="007C14D7">
        <w:rPr>
          <w:rFonts w:ascii="Times New Roman" w:hAnsi="Times New Roman" w:cs="Times New Roman"/>
          <w:noProof/>
          <w:sz w:val="24"/>
          <w:szCs w:val="24"/>
          <w:lang w:val="es-ES"/>
        </w:rPr>
        <w:t>Barreto, C.A. 2019. Guía para la vigilancia por laboratorio de hepatitis virales. [En línea]. Disponible: https://www.ins.gov.co/buscador-eventos/Informacin%20de%20laboratorio/Guia-Vigilancia-por-Laboratorio-Hepatitis-Virales.pdf [Mayo, 2022].</w:t>
      </w:r>
      <w:r w:rsidRPr="007C14D7">
        <w:rPr>
          <w:rFonts w:ascii="Times New Roman" w:hAnsi="Times New Roman" w:cs="Times New Roman"/>
          <w:sz w:val="24"/>
          <w:szCs w:val="24"/>
          <w:lang w:val="es-ES"/>
        </w:rPr>
        <w:fldChar w:fldCharType="end"/>
      </w:r>
      <w:r w:rsidR="009B21AD" w:rsidRPr="007C14D7">
        <w:rPr>
          <w:rFonts w:ascii="Times New Roman" w:hAnsi="Times New Roman" w:cs="Times New Roman"/>
          <w:sz w:val="24"/>
          <w:szCs w:val="24"/>
          <w:lang w:val="es-ES"/>
        </w:rPr>
        <w:t xml:space="preserve"> </w:t>
      </w:r>
    </w:p>
    <w:p w14:paraId="57367D89"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Beltrán-Durán, M., Berrío-Pérez, M., Bermúdez-Forero, M.I., Cortés-Buelvas, A.D., Molina-Guevara, G.C., Camacho-Rodríguez, B.A., Forero-Matiz, S.P. 2014. Perfiles serológicos de hepatitis B en donantes de sangre con anti-HBc reactivos. </w:t>
      </w:r>
      <w:r w:rsidR="009B21AD" w:rsidRPr="000C27B2">
        <w:rPr>
          <w:rFonts w:ascii="Times New Roman" w:hAnsi="Times New Roman" w:cs="Times New Roman"/>
          <w:sz w:val="24"/>
          <w:szCs w:val="24"/>
        </w:rPr>
        <w:t>Rev. salud pública [Serie en línea] 16 (6): 847-858. Disponible: https://www.scielosp.org/article/rsap/2014.v16n6/847-858/. [ Mayo, 2022].</w:t>
      </w:r>
      <w:r w:rsidRPr="000C27B2">
        <w:rPr>
          <w:rFonts w:ascii="Times New Roman" w:hAnsi="Times New Roman" w:cs="Times New Roman"/>
          <w:sz w:val="24"/>
          <w:szCs w:val="24"/>
          <w:lang w:val="es-ES"/>
        </w:rPr>
        <w:fldChar w:fldCharType="end"/>
      </w:r>
    </w:p>
    <w:p w14:paraId="607ACE81"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Betancourt-Natera, C. 2017. A propósito de una guía de tratamiento en Hepatitis C. Gen [Serie en línea] 71 (2): 28-29. Disponible: http://ve.scielo.org/scielo.php?script=sci_arttext&amp;pid=S0016-35032017000200001. [ Mayo, 2022].</w:t>
      </w: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lang w:val="es-ES"/>
        </w:rPr>
        <w:t xml:space="preserve"> </w:t>
      </w:r>
    </w:p>
    <w:sdt>
      <w:sdtPr>
        <w:rPr>
          <w:rFonts w:ascii="Times New Roman" w:hAnsi="Times New Roman" w:cs="Times New Roman"/>
          <w:sz w:val="24"/>
          <w:szCs w:val="24"/>
          <w:lang w:val="es-ES"/>
        </w:rPr>
        <w:id w:val="18536010"/>
        <w:bibliography/>
      </w:sdtPr>
      <w:sdtContent>
        <w:p w14:paraId="62510D9E" w14:textId="77777777" w:rsidR="009B21AD" w:rsidRPr="00C16451" w:rsidRDefault="002A1C1F" w:rsidP="009B21AD">
          <w:pPr>
            <w:pStyle w:val="Bibliografa"/>
            <w:spacing w:line="240" w:lineRule="auto"/>
            <w:ind w:left="720" w:hanging="720"/>
            <w:jc w:val="both"/>
            <w:rPr>
              <w:rFonts w:ascii="Times New Roman" w:hAnsi="Times New Roman" w:cs="Times New Roman"/>
              <w:sz w:val="24"/>
              <w:szCs w:val="24"/>
              <w:lang w:val="en-U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 Betancourt-Reyes, G.L., Betancourt-Betancourt2, G. 2021. a hepatitis viral y los métodos dialíticos. Rev.Med.Electrón [Serie en línea] 43 (4): 1079-1089. Disponible: http://scielo.sld.cu/scielo.php?script=sci_arttext&amp;pid=S1684-18242021000401079. </w:t>
          </w:r>
          <w:r w:rsidR="009B21AD" w:rsidRPr="00C16451">
            <w:rPr>
              <w:rFonts w:ascii="Times New Roman" w:hAnsi="Times New Roman" w:cs="Times New Roman"/>
              <w:noProof/>
              <w:sz w:val="24"/>
              <w:szCs w:val="24"/>
              <w:lang w:val="en-US"/>
            </w:rPr>
            <w:t xml:space="preserve">[ </w:t>
          </w:r>
          <w:r w:rsidR="009B21AD" w:rsidRPr="00C16451">
            <w:rPr>
              <w:rFonts w:ascii="Times New Roman" w:hAnsi="Times New Roman" w:cs="Times New Roman"/>
              <w:sz w:val="24"/>
              <w:szCs w:val="24"/>
              <w:lang w:val="en-US"/>
            </w:rPr>
            <w:t>Mayo, 2022].</w:t>
          </w:r>
        </w:p>
        <w:p w14:paraId="5A844FAC" w14:textId="77777777" w:rsidR="00B55917" w:rsidRPr="00B55917" w:rsidRDefault="00B55917" w:rsidP="00B55917">
          <w:pPr>
            <w:spacing w:line="360" w:lineRule="auto"/>
            <w:ind w:left="709" w:hanging="709"/>
            <w:jc w:val="both"/>
            <w:rPr>
              <w:rFonts w:ascii="Times New Roman" w:hAnsi="Times New Roman" w:cs="Times New Roman"/>
              <w:color w:val="000000" w:themeColor="text1"/>
              <w:sz w:val="24"/>
              <w:szCs w:val="24"/>
            </w:rPr>
          </w:pPr>
          <w:r w:rsidRPr="00C16451">
            <w:rPr>
              <w:rFonts w:ascii="Times New Roman" w:hAnsi="Times New Roman" w:cs="Times New Roman"/>
              <w:sz w:val="24"/>
              <w:szCs w:val="24"/>
              <w:lang w:val="en-US"/>
            </w:rPr>
            <w:lastRenderedPageBreak/>
            <w:t xml:space="preserve">Buseri, F., Muhibi, M., Jeremiah, Z. 2012. </w:t>
          </w:r>
          <w:r w:rsidRPr="006F68A4">
            <w:rPr>
              <w:rFonts w:ascii="Times New Roman" w:hAnsi="Times New Roman" w:cs="Times New Roman"/>
              <w:sz w:val="24"/>
              <w:szCs w:val="24"/>
              <w:lang w:val="en-US"/>
            </w:rPr>
            <w:t xml:space="preserve">Seroepidemiology of transfusion-transmissible infectious diseases among blood donors in Osogbo, southwest Nigeria. </w:t>
          </w:r>
          <w:r w:rsidRPr="00482D60">
            <w:rPr>
              <w:rFonts w:ascii="Times New Roman" w:hAnsi="Times New Roman" w:cs="Times New Roman"/>
              <w:sz w:val="24"/>
              <w:szCs w:val="24"/>
            </w:rPr>
            <w:t>Blood Transfus.;7(4):293-9. DOI:10.2450/2009.0071-08</w:t>
          </w:r>
          <w:r w:rsidR="00482D60">
            <w:rPr>
              <w:rFonts w:ascii="Times New Roman" w:hAnsi="Times New Roman" w:cs="Times New Roman"/>
              <w:color w:val="000000" w:themeColor="text1"/>
              <w:sz w:val="24"/>
              <w:szCs w:val="24"/>
            </w:rPr>
            <w:t>.</w:t>
          </w:r>
        </w:p>
        <w:p w14:paraId="20F15B31" w14:textId="77777777" w:rsidR="009B21AD" w:rsidRDefault="009B21AD" w:rsidP="009B21AD">
          <w:pPr>
            <w:pStyle w:val="Bibliografa"/>
            <w:spacing w:line="240" w:lineRule="auto"/>
            <w:ind w:left="720" w:hanging="720"/>
            <w:jc w:val="both"/>
            <w:rPr>
              <w:rFonts w:ascii="Times New Roman" w:hAnsi="Times New Roman" w:cs="Times New Roman"/>
              <w:noProof/>
              <w:sz w:val="24"/>
              <w:szCs w:val="24"/>
            </w:rPr>
          </w:pPr>
          <w:r w:rsidRPr="000C27B2">
            <w:rPr>
              <w:rFonts w:ascii="Times New Roman" w:hAnsi="Times New Roman" w:cs="Times New Roman"/>
              <w:noProof/>
              <w:sz w:val="24"/>
              <w:szCs w:val="24"/>
            </w:rPr>
            <w:t>Campos-Valdez, M., Monroy-Ramírez, H., Armendáriz-Borunda, J., Sánchez-Orozco, L. 2021. Mecanismos moleculares durante la infección por hepatitis B y los efectos de la variabilidad del virus. Viruses [Serie en línea] 13 (6): 1167. Disponible: https://www.ncbi.nlm.nih.gov/pmc/articles/PMC8235420/. [ Agosto, 2022].</w:t>
          </w:r>
        </w:p>
        <w:p w14:paraId="66443B3E" w14:textId="77777777" w:rsidR="00E77C5B" w:rsidRPr="00E77C5B" w:rsidRDefault="00E77C5B" w:rsidP="00E77C5B">
          <w:pPr>
            <w:spacing w:line="360" w:lineRule="auto"/>
            <w:ind w:left="709" w:hanging="709"/>
            <w:jc w:val="both"/>
            <w:rPr>
              <w:rFonts w:ascii="Times New Roman" w:hAnsi="Times New Roman" w:cs="Times New Roman"/>
              <w:color w:val="000000" w:themeColor="text1"/>
              <w:sz w:val="24"/>
              <w:szCs w:val="24"/>
            </w:rPr>
          </w:pPr>
          <w:r w:rsidRPr="006F68A4">
            <w:rPr>
              <w:rFonts w:ascii="Times New Roman" w:hAnsi="Times New Roman" w:cs="Times New Roman"/>
              <w:color w:val="000000" w:themeColor="text1"/>
              <w:sz w:val="24"/>
              <w:szCs w:val="24"/>
            </w:rPr>
            <w:t>Carreto, M., Carrada, T., Martínez, A. 2012. Seroprevalencia de VHB, VHC Y VIH en donadores de sangre en Irapuato-México. Seguro social de Ipuarato: p. 690-693.</w:t>
          </w:r>
        </w:p>
        <w:p w14:paraId="62A1AE8F"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noProof/>
              <w:sz w:val="24"/>
              <w:szCs w:val="24"/>
              <w:lang w:val="es-ES"/>
            </w:rPr>
            <w:t>Chiriboga-Ponce, R., Cueva-Tirira, G., Crespo-Proaño, C., González-Rodríguez, A., Pineda-Males, P., Pineda-Males, P., Grijalva-Cobo, M.J. 2021. Significación de los marcadores infecciosos para identificar portadores de hepatitis B en donantes de sangre. Gac. Méd. Méx [Serie en línea] 157 (1): 37-42. Disponible: http://www.scielo.org.mx/scielo.php?script=sci_arttext&amp;pid=S0016-38132021000100037. [ Mayo, 2022].</w:t>
          </w:r>
        </w:p>
        <w:p w14:paraId="6FB29982"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Coll-Morales, F. 2020, Octubre. Estudio transversal. [En línea]. Disponible: https://economipedia.com/definiciones/estudio-transversal.html [Mayo, 2022]. </w:t>
          </w:r>
          <w:r w:rsidRPr="000C27B2">
            <w:rPr>
              <w:rFonts w:ascii="Times New Roman" w:hAnsi="Times New Roman" w:cs="Times New Roman"/>
              <w:sz w:val="24"/>
              <w:szCs w:val="24"/>
              <w:lang w:val="es-ES"/>
            </w:rPr>
            <w:fldChar w:fldCharType="end"/>
          </w:r>
        </w:p>
        <w:p w14:paraId="31B81035" w14:textId="77777777" w:rsidR="009B21AD"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end"/>
          </w: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Contreras, Y., De Marchis, M., Gargano, N., Lahoud, A., Nava, E. 2020. Revisión Narrativa Hepatitis A: Epidemiología y transmisibilidad. Acta Cient Estud. [Serie en línea] 13 (2): 47-57. Disponible en: http://actacientificaestudiantil.com.ve/wp-content/uploads/2020/10/V13N2A3.pdf [ Mayo, 2022].</w:t>
          </w:r>
          <w:r w:rsidRPr="000C27B2">
            <w:rPr>
              <w:rFonts w:ascii="Times New Roman" w:hAnsi="Times New Roman" w:cs="Times New Roman"/>
              <w:sz w:val="24"/>
              <w:szCs w:val="24"/>
              <w:lang w:val="es-ES"/>
            </w:rPr>
            <w:fldChar w:fldCharType="end"/>
          </w:r>
        </w:p>
        <w:p w14:paraId="7D527E04" w14:textId="77777777" w:rsidR="005C2E07" w:rsidRPr="005C2E07" w:rsidRDefault="005C2E07" w:rsidP="00CA0C36">
          <w:pPr>
            <w:spacing w:line="240" w:lineRule="auto"/>
            <w:ind w:left="709" w:hanging="709"/>
            <w:jc w:val="both"/>
            <w:rPr>
              <w:rFonts w:ascii="Times New Roman" w:hAnsi="Times New Roman" w:cs="Times New Roman"/>
              <w:color w:val="000000" w:themeColor="text1"/>
              <w:sz w:val="24"/>
              <w:szCs w:val="24"/>
            </w:rPr>
          </w:pPr>
          <w:r w:rsidRPr="006F68A4">
            <w:rPr>
              <w:rFonts w:ascii="Times New Roman" w:hAnsi="Times New Roman" w:cs="Times New Roman"/>
              <w:color w:val="000000" w:themeColor="text1"/>
              <w:sz w:val="24"/>
              <w:szCs w:val="24"/>
            </w:rPr>
            <w:t>Cordero, J., Zambrano, C. 2017. Prevalencia de serología positiva en unidades de sangre del</w:t>
          </w:r>
          <w:r w:rsidRPr="006F68A4">
            <w:rPr>
              <w:rFonts w:ascii="Times New Roman" w:hAnsi="Times New Roman" w:cs="Times New Roman"/>
              <w:sz w:val="24"/>
              <w:szCs w:val="24"/>
            </w:rPr>
            <w:t xml:space="preserve"> </w:t>
          </w:r>
          <w:r w:rsidRPr="006F68A4">
            <w:rPr>
              <w:rFonts w:ascii="Times New Roman" w:hAnsi="Times New Roman" w:cs="Times New Roman"/>
              <w:color w:val="000000" w:themeColor="text1"/>
              <w:sz w:val="24"/>
              <w:szCs w:val="24"/>
            </w:rPr>
            <w:t xml:space="preserve">Hospital Vicente Corral Moscoso durante enero a diciembre 2017. Tesis de pregrado. Universidad de Cuenca, Carrera de Laboratorio Clínico. [En línea].  </w:t>
          </w:r>
          <w:proofErr w:type="gramStart"/>
          <w:r w:rsidRPr="006F68A4">
            <w:rPr>
              <w:rFonts w:ascii="Times New Roman" w:hAnsi="Times New Roman" w:cs="Times New Roman"/>
              <w:color w:val="000000" w:themeColor="text1"/>
              <w:sz w:val="24"/>
              <w:szCs w:val="24"/>
            </w:rPr>
            <w:t>Disponible:http://dspace.ucuenca.edu.ec/bitstream/123456789/32031/1/PROYECTO%20DE%20INVESTIGACI%c3%93N.pdf</w:t>
          </w:r>
          <w:proofErr w:type="gramEnd"/>
          <w:r w:rsidRPr="006F68A4">
            <w:rPr>
              <w:rFonts w:ascii="Times New Roman" w:hAnsi="Times New Roman" w:cs="Times New Roman"/>
              <w:color w:val="000000" w:themeColor="text1"/>
              <w:sz w:val="24"/>
              <w:szCs w:val="24"/>
            </w:rPr>
            <w:t>. [enero, 2023].</w:t>
          </w:r>
        </w:p>
        <w:p w14:paraId="60B96B91" w14:textId="77777777" w:rsidR="009B21AD" w:rsidRPr="000C27B2" w:rsidRDefault="009B21AD"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noProof/>
              <w:sz w:val="24"/>
              <w:szCs w:val="24"/>
              <w:lang w:val="es-ES"/>
            </w:rPr>
            <w:t xml:space="preserve">Dagnino, J. 2014. Tipos de estudios. [En línea]. Disponible: https://revistachilenadeanestesia.cl/tipos-de-estudios/ [Marzo, 2022]. </w:t>
          </w:r>
        </w:p>
        <w:p w14:paraId="44608D4A" w14:textId="77777777" w:rsidR="009B21AD" w:rsidRPr="000C27B2" w:rsidRDefault="00000000" w:rsidP="009B21AD">
          <w:pPr>
            <w:pStyle w:val="Bibliografa"/>
            <w:spacing w:line="240" w:lineRule="auto"/>
            <w:ind w:left="720" w:hanging="720"/>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9868"/>
              <w:bibliography/>
            </w:sdtPr>
            <w:sdtContent>
              <w:r w:rsidR="002A1C1F"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002A1C1F"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Duarte, G., Pezzuto, P., Dahrug-Barros, T., Mosimann-Junior, G., Martinez-Espinosa, F.E. 2021. Protocolo Brasileño para las Infecciones de Transmisión Sexual 2020: hepatitis virales. Epidemiol. Serv. Saude [Serie en línea] 30 (1): 1-16. Disponible: https://www.scielo.br/j/ress/a/tdp58qj9X5WC6VfbQ3pxJpS/?format=pdf&amp;lang=es. [Mayo, 2022].</w:t>
              </w:r>
              <w:r w:rsidR="002A1C1F" w:rsidRPr="000C27B2">
                <w:rPr>
                  <w:rFonts w:ascii="Times New Roman" w:hAnsi="Times New Roman" w:cs="Times New Roman"/>
                  <w:sz w:val="24"/>
                  <w:szCs w:val="24"/>
                  <w:lang w:val="es-ES"/>
                </w:rPr>
                <w:fldChar w:fldCharType="end"/>
              </w:r>
            </w:sdtContent>
          </w:sdt>
        </w:p>
        <w:p w14:paraId="47193423"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rPr>
          </w:pPr>
          <w:r w:rsidRPr="000C27B2">
            <w:rPr>
              <w:rFonts w:ascii="Times New Roman" w:hAnsi="Times New Roman" w:cs="Times New Roman"/>
              <w:noProof/>
              <w:sz w:val="24"/>
              <w:szCs w:val="24"/>
            </w:rPr>
            <w:t>Eke, A., Eleje, G., Eke, U., Xia, Y., Liu, J. 2017. Inmunoglobulina contra la hepatitis B durante el embarazo para la prevención de la transmisión maternoinfantil del virus de la hepatitis B. Cochrane Database Syst Rev [Serie en línea] 2 (2): CD008545. Disponible: https://www.ncbi.nlm.nih.gov/pmc/articles/PMC6464495/. [ Agosto, 2022].</w:t>
          </w:r>
        </w:p>
        <w:p w14:paraId="2CF1FDE7" w14:textId="77777777" w:rsidR="009B21AD" w:rsidRDefault="009B21AD" w:rsidP="009B21AD">
          <w:pPr>
            <w:pStyle w:val="Bibliografa"/>
            <w:spacing w:line="240" w:lineRule="auto"/>
            <w:ind w:left="720" w:hanging="720"/>
            <w:jc w:val="both"/>
            <w:rPr>
              <w:rFonts w:ascii="Times New Roman" w:hAnsi="Times New Roman" w:cs="Times New Roman"/>
              <w:sz w:val="24"/>
              <w:szCs w:val="24"/>
            </w:rPr>
          </w:pPr>
          <w:r w:rsidRPr="000C27B2">
            <w:rPr>
              <w:rFonts w:ascii="Times New Roman" w:hAnsi="Times New Roman" w:cs="Times New Roman"/>
              <w:noProof/>
              <w:sz w:val="24"/>
              <w:szCs w:val="24"/>
              <w:lang w:val="es-ES"/>
            </w:rPr>
            <w:lastRenderedPageBreak/>
            <w:t>Escandón-Felizzola, V.D. 2019. Recomendaciones en el tratamiento actual de la infección crónica por el virus de la hepatitis B. Hepatologia [Serie en línea] 1 (1): 36-54. Disponible: https://revistahepatologia.com/wp-content/uploads/2020/02/36_54Tratamiento-VHB.pdf.</w:t>
          </w:r>
          <w:r w:rsidRPr="000C27B2">
            <w:rPr>
              <w:rFonts w:ascii="Times New Roman" w:hAnsi="Times New Roman" w:cs="Times New Roman"/>
              <w:sz w:val="24"/>
              <w:szCs w:val="24"/>
            </w:rPr>
            <w:t xml:space="preserve"> [ </w:t>
          </w:r>
          <w:proofErr w:type="gramStart"/>
          <w:r w:rsidRPr="000C27B2">
            <w:rPr>
              <w:rFonts w:ascii="Times New Roman" w:hAnsi="Times New Roman" w:cs="Times New Roman"/>
              <w:sz w:val="24"/>
              <w:szCs w:val="24"/>
            </w:rPr>
            <w:t>Mayo</w:t>
          </w:r>
          <w:proofErr w:type="gramEnd"/>
          <w:r w:rsidRPr="000C27B2">
            <w:rPr>
              <w:rFonts w:ascii="Times New Roman" w:hAnsi="Times New Roman" w:cs="Times New Roman"/>
              <w:sz w:val="24"/>
              <w:szCs w:val="24"/>
            </w:rPr>
            <w:t>,2022].</w:t>
          </w:r>
        </w:p>
        <w:p w14:paraId="5AA662EE" w14:textId="77777777" w:rsidR="00943783" w:rsidRPr="00917F09" w:rsidRDefault="00917F09" w:rsidP="00943783">
          <w:pPr>
            <w:spacing w:after="120" w:line="240" w:lineRule="auto"/>
            <w:ind w:left="709" w:hanging="709"/>
            <w:jc w:val="both"/>
            <w:rPr>
              <w:rFonts w:ascii="Times New Roman" w:hAnsi="Times New Roman" w:cs="Times New Roman"/>
              <w:color w:val="000000" w:themeColor="text1"/>
              <w:sz w:val="24"/>
              <w:szCs w:val="24"/>
            </w:rPr>
          </w:pPr>
          <w:r w:rsidRPr="006F68A4">
            <w:rPr>
              <w:rFonts w:ascii="Times New Roman" w:eastAsia="Times New Roman" w:hAnsi="Times New Roman" w:cs="Times New Roman"/>
              <w:sz w:val="24"/>
              <w:szCs w:val="24"/>
            </w:rPr>
            <w:t xml:space="preserve">Espinoza, J. 2018. </w:t>
          </w:r>
          <w:proofErr w:type="spellStart"/>
          <w:r w:rsidRPr="006F68A4">
            <w:rPr>
              <w:rFonts w:ascii="Times New Roman" w:eastAsia="Times New Roman" w:hAnsi="Times New Roman" w:cs="Times New Roman"/>
              <w:sz w:val="24"/>
              <w:szCs w:val="24"/>
            </w:rPr>
            <w:t>Seroprevalencía</w:t>
          </w:r>
          <w:proofErr w:type="spellEnd"/>
          <w:r w:rsidRPr="006F68A4">
            <w:rPr>
              <w:rFonts w:ascii="Times New Roman" w:eastAsia="Times New Roman" w:hAnsi="Times New Roman" w:cs="Times New Roman"/>
              <w:sz w:val="24"/>
              <w:szCs w:val="24"/>
            </w:rPr>
            <w:t xml:space="preserve"> de Hepatitis B en postulantes a donación de sangre en el Hospital III Iquitos 2017. </w:t>
          </w:r>
          <w:r>
            <w:rPr>
              <w:rFonts w:ascii="Times New Roman" w:hAnsi="Times New Roman" w:cs="Times New Roman"/>
              <w:color w:val="000000" w:themeColor="text1"/>
              <w:sz w:val="24"/>
              <w:szCs w:val="24"/>
            </w:rPr>
            <w:t xml:space="preserve">[En línea]. </w:t>
          </w:r>
          <w:r w:rsidRPr="006F68A4">
            <w:rPr>
              <w:rFonts w:ascii="Times New Roman" w:eastAsia="Times New Roman" w:hAnsi="Times New Roman" w:cs="Times New Roman"/>
              <w:sz w:val="24"/>
              <w:szCs w:val="24"/>
            </w:rPr>
            <w:t xml:space="preserve">Disponible en: </w:t>
          </w:r>
          <w:hyperlink r:id="rId17" w:history="1">
            <w:r w:rsidRPr="0088735D">
              <w:rPr>
                <w:rStyle w:val="Hipervnculo"/>
                <w:rFonts w:ascii="Times New Roman" w:eastAsia="Times New Roman" w:hAnsi="Times New Roman" w:cs="Times New Roman"/>
                <w:color w:val="auto"/>
                <w:sz w:val="24"/>
                <w:szCs w:val="24"/>
                <w:u w:val="none"/>
              </w:rPr>
              <w:t>http://repositorio.ucp.edu.pe/handle/UCP/609</w:t>
            </w:r>
          </w:hyperlink>
          <w:r w:rsidRPr="006F68A4">
            <w:rPr>
              <w:rFonts w:ascii="Times New Roman" w:eastAsia="Times New Roman" w:hAnsi="Times New Roman" w:cs="Times New Roman"/>
              <w:sz w:val="24"/>
              <w:szCs w:val="24"/>
            </w:rPr>
            <w:t xml:space="preserve">. </w:t>
          </w:r>
          <w:r>
            <w:rPr>
              <w:rFonts w:ascii="Times New Roman" w:hAnsi="Times New Roman" w:cs="Times New Roman"/>
              <w:sz w:val="24"/>
              <w:szCs w:val="24"/>
            </w:rPr>
            <w:t>[</w:t>
          </w:r>
          <w:r w:rsidR="00A87EC9">
            <w:rPr>
              <w:rFonts w:ascii="Times New Roman" w:hAnsi="Times New Roman" w:cs="Times New Roman"/>
              <w:sz w:val="24"/>
              <w:szCs w:val="24"/>
            </w:rPr>
            <w:t>E</w:t>
          </w:r>
          <w:r w:rsidRPr="006F68A4">
            <w:rPr>
              <w:rFonts w:ascii="Times New Roman" w:hAnsi="Times New Roman" w:cs="Times New Roman"/>
              <w:color w:val="000000" w:themeColor="text1"/>
              <w:sz w:val="24"/>
              <w:szCs w:val="24"/>
            </w:rPr>
            <w:t xml:space="preserve">nero, 2023].  </w:t>
          </w:r>
        </w:p>
        <w:sdt>
          <w:sdtPr>
            <w:rPr>
              <w:rFonts w:ascii="Times New Roman" w:hAnsi="Times New Roman" w:cs="Times New Roman"/>
              <w:sz w:val="24"/>
              <w:szCs w:val="24"/>
              <w:lang w:val="es-ES"/>
            </w:rPr>
            <w:id w:val="18536011"/>
            <w:bibliography/>
          </w:sdtPr>
          <w:sdtContent>
            <w:p w14:paraId="3C2E2066"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Estévez-Escobar, M., Merino-Gallego, M. 2018. Utilidad de la cuantificación del antígeno de superficie en la infección por el virus de la hepatitis B. RAPD [Serie en línea] 41 (3): 120-126. Disponible: https://www.sapd.es/revista/2018/41/3/01. </w:t>
              </w:r>
              <w:r w:rsidR="009B21AD" w:rsidRPr="000C27B2">
                <w:rPr>
                  <w:rFonts w:ascii="Times New Roman" w:hAnsi="Times New Roman" w:cs="Times New Roman"/>
                  <w:sz w:val="24"/>
                  <w:szCs w:val="24"/>
                </w:rPr>
                <w:t>[ Mayo, 2022].</w:t>
              </w:r>
            </w:p>
            <w:p w14:paraId="509DBE06"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Fort-Carrizo, T.,Pérez-Rodríguez, A., Suárez-Salazar, S., Rodríguez-Rodríguez, A., Fort-La Vitoire, I. 2015. Cobertura antihepatitis b. trabajadores de salud. hospital civil de maracay. municipio girardot. aragua. 2014. RVSP [Serie en línea] 3 (2): 43-50. Disponible: https://revistas.uclave.org/index.php/rvsp/article/view/1447/705. [ Mayo, 2022].</w:t>
              </w:r>
              <w:r w:rsidRPr="000C27B2">
                <w:rPr>
                  <w:rFonts w:ascii="Times New Roman" w:hAnsi="Times New Roman" w:cs="Times New Roman"/>
                  <w:sz w:val="24"/>
                  <w:szCs w:val="24"/>
                  <w:lang w:val="es-ES"/>
                </w:rPr>
                <w:fldChar w:fldCharType="end"/>
              </w:r>
            </w:p>
            <w:sdt>
              <w:sdtPr>
                <w:rPr>
                  <w:rFonts w:ascii="Times New Roman" w:eastAsia="Calibri" w:hAnsi="Times New Roman" w:cs="Times New Roman"/>
                  <w:sz w:val="24"/>
                  <w:szCs w:val="24"/>
                  <w:lang w:val="es-ES"/>
                </w:rPr>
                <w:id w:val="-884869291"/>
                <w:bibliography/>
              </w:sdtPr>
              <w:sdtContent>
                <w:p w14:paraId="4E8FC545" w14:textId="77777777" w:rsidR="009B21AD" w:rsidRPr="000C27B2" w:rsidRDefault="002A1C1F" w:rsidP="009B21AD">
                  <w:pPr>
                    <w:spacing w:after="160" w:line="240" w:lineRule="auto"/>
                    <w:ind w:left="720" w:hanging="720"/>
                    <w:jc w:val="both"/>
                    <w:rPr>
                      <w:rFonts w:ascii="Times New Roman" w:eastAsia="Calibri" w:hAnsi="Times New Roman" w:cs="Times New Roman"/>
                      <w:sz w:val="24"/>
                      <w:szCs w:val="24"/>
                      <w:lang w:val="es-ES"/>
                    </w:rPr>
                  </w:pPr>
                  <w:r w:rsidRPr="000C27B2">
                    <w:rPr>
                      <w:rFonts w:ascii="Times New Roman" w:eastAsia="Calibri" w:hAnsi="Times New Roman" w:cs="Times New Roman"/>
                      <w:sz w:val="24"/>
                      <w:szCs w:val="24"/>
                      <w:lang w:val="es-ES"/>
                    </w:rPr>
                    <w:fldChar w:fldCharType="begin"/>
                  </w:r>
                  <w:r w:rsidR="009B21AD" w:rsidRPr="000C27B2">
                    <w:rPr>
                      <w:rFonts w:ascii="Times New Roman" w:eastAsia="Calibri" w:hAnsi="Times New Roman" w:cs="Times New Roman"/>
                      <w:sz w:val="24"/>
                      <w:szCs w:val="24"/>
                      <w:lang w:val="es-ES"/>
                    </w:rPr>
                    <w:instrText>BIBLIOGRAPHY</w:instrText>
                  </w:r>
                  <w:r w:rsidRPr="000C27B2">
                    <w:rPr>
                      <w:rFonts w:ascii="Times New Roman" w:eastAsia="Calibri" w:hAnsi="Times New Roman" w:cs="Times New Roman"/>
                      <w:sz w:val="24"/>
                      <w:szCs w:val="24"/>
                      <w:lang w:val="es-ES"/>
                    </w:rPr>
                    <w:fldChar w:fldCharType="separate"/>
                  </w:r>
                  <w:r w:rsidR="009B21AD" w:rsidRPr="000C27B2">
                    <w:rPr>
                      <w:rFonts w:ascii="Times New Roman" w:eastAsia="Calibri" w:hAnsi="Times New Roman" w:cs="Times New Roman"/>
                      <w:noProof/>
                      <w:sz w:val="24"/>
                      <w:szCs w:val="24"/>
                      <w:lang w:val="es-ES"/>
                    </w:rPr>
                    <w:t>Gallo, S., Caraballo, C., Orozco, M., Germán, O. 2017. Tratamiento actual y nuevas terapias contra la infección crónica por el virus de la hepatitis B. Rev Colomb Gastroentero [Serie en línea] 32 (2): 131-140. Disponible: http://www.scielo.org.co/pdf/rcg/v32n2/0120-9957-rcg-32-02-00131.pdf. [ Mayo, 2022].</w:t>
                  </w:r>
                  <w:r w:rsidRPr="000C27B2">
                    <w:rPr>
                      <w:rFonts w:ascii="Times New Roman" w:eastAsia="Calibri" w:hAnsi="Times New Roman" w:cs="Times New Roman"/>
                      <w:b/>
                      <w:bCs/>
                      <w:sz w:val="24"/>
                      <w:szCs w:val="24"/>
                      <w:lang w:val="es-ES"/>
                    </w:rPr>
                    <w:fldChar w:fldCharType="end"/>
                  </w:r>
                  <w:r w:rsidR="009B21AD" w:rsidRPr="000C27B2">
                    <w:rPr>
                      <w:rFonts w:ascii="Times New Roman" w:eastAsia="Calibri" w:hAnsi="Times New Roman" w:cs="Times New Roman"/>
                      <w:sz w:val="24"/>
                      <w:szCs w:val="24"/>
                      <w:lang w:val="es-ES"/>
                    </w:rPr>
                    <w:t xml:space="preserve"> </w:t>
                  </w:r>
                </w:p>
              </w:sdtContent>
            </w:sdt>
            <w:p w14:paraId="7C8FC0C7"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García-Deltoro, M., Ricart-Olmos, C. 2019. Infección por el virus de la hepatitis C y nuevas estrategias de tratamiento. Enferm Infecc Microbiol Clin. [Serie en línea] 7 (1): 15-19. Disponible: https://www.elsevier.es/es-revista-enfermedades-infecciosas-microbiologia-clinica-28-pdf-S0213005X19301776. [ Mayo,2022].</w:t>
              </w: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rPr>
                <w:t xml:space="preserve"> </w:t>
              </w:r>
            </w:p>
            <w:p w14:paraId="31E394E5"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Gordillo-Hernández, A. 2018. Marcadores serológicos de infección por el virus de la hepatitis B en estudiantes de la Escuela Latinoamericana de Medicina. AMC [Serie en línea] 22 (5): 694-707. Disponible: http://scielo.sld.cu/scielo.php?script=sci_arttext&amp;pid=S1025-02552018000500694&amp;lng=es&amp;nrm=iso. [ Mayo, 2022].</w:t>
              </w:r>
              <w:r w:rsidRPr="000C27B2">
                <w:rPr>
                  <w:rFonts w:ascii="Times New Roman" w:hAnsi="Times New Roman" w:cs="Times New Roman"/>
                  <w:sz w:val="24"/>
                  <w:szCs w:val="24"/>
                  <w:lang w:val="es-ES"/>
                </w:rPr>
                <w:fldChar w:fldCharType="end"/>
              </w:r>
            </w:p>
            <w:p w14:paraId="02D3DFC0"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noProof/>
                  <w:sz w:val="24"/>
                  <w:szCs w:val="24"/>
                  <w:lang w:val="es-ES"/>
                </w:rPr>
                <w:t xml:space="preserve">Gran, J.I., Soza, A. 2020. Hepatitis B crónica. Gastroenterol. latinoam [Serie en línea] 31 (2): 79-84. Disponible: https://gastrolat.org/gastrolat202002-04/. [ Mayo, 2022]. </w:t>
              </w:r>
            </w:p>
            <w:p w14:paraId="153B71F7" w14:textId="77777777" w:rsidR="009B21AD"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lang w:val="es-ES"/>
                </w:rPr>
                <w:t xml:space="preserve"> </w:t>
              </w: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Grande-Tejada, A.M., Romero-García, A. 2017. Actualización en el diagnóstico, abordaje y prevención de la hepatitis a. [En línea]. Disponible: https://www.aepap.org/sites/default/files/documento/archivos-adjuntos/actualizacion_en_el_diagnostico_abordaje_y_prevencion_de_la_hepatitis_a.pdf [Mayo, 2022].</w:t>
              </w:r>
            </w:p>
            <w:p w14:paraId="248FC077" w14:textId="77777777" w:rsidR="005E3E81" w:rsidRPr="005E3E81" w:rsidRDefault="005E3E81" w:rsidP="005E3E81">
              <w:pPr>
                <w:spacing w:line="360" w:lineRule="auto"/>
                <w:ind w:left="709" w:hanging="709"/>
                <w:jc w:val="both"/>
                <w:rPr>
                  <w:rFonts w:ascii="Times New Roman" w:hAnsi="Times New Roman" w:cs="Times New Roman"/>
                  <w:color w:val="000000" w:themeColor="text1"/>
                  <w:sz w:val="24"/>
                  <w:szCs w:val="24"/>
                </w:rPr>
              </w:pPr>
              <w:r w:rsidRPr="006F68A4">
                <w:rPr>
                  <w:rFonts w:ascii="Times New Roman" w:hAnsi="Times New Roman" w:cs="Times New Roman"/>
                  <w:color w:val="000000" w:themeColor="text1"/>
                  <w:sz w:val="24"/>
                  <w:szCs w:val="24"/>
                </w:rPr>
                <w:t xml:space="preserve">Guevara, J., Mejía, L. 2020. </w:t>
              </w:r>
              <w:r w:rsidRPr="006F68A4">
                <w:rPr>
                  <w:rFonts w:ascii="Times New Roman" w:hAnsi="Times New Roman" w:cs="Times New Roman"/>
                  <w:sz w:val="24"/>
                  <w:szCs w:val="24"/>
                </w:rPr>
                <w:t xml:space="preserve">Seropositividad de hepatitis B en donantes voluntarios de sangre atendidos en el hospital regional docente de Cajamarca, 2019. </w:t>
              </w:r>
              <w:r w:rsidRPr="006F68A4">
                <w:rPr>
                  <w:rFonts w:ascii="Times New Roman" w:hAnsi="Times New Roman" w:cs="Times New Roman"/>
                  <w:color w:val="000000" w:themeColor="text1"/>
                  <w:sz w:val="24"/>
                  <w:szCs w:val="24"/>
                </w:rPr>
                <w:t>[En línea]. Disponible:</w:t>
              </w:r>
              <w:r w:rsidRPr="006F68A4">
                <w:t xml:space="preserve"> </w:t>
              </w:r>
              <w:r w:rsidRPr="006F68A4">
                <w:rPr>
                  <w:rFonts w:ascii="Times New Roman" w:hAnsi="Times New Roman" w:cs="Times New Roman"/>
                  <w:color w:val="000000" w:themeColor="text1"/>
                  <w:sz w:val="24"/>
                  <w:szCs w:val="24"/>
                </w:rPr>
                <w:t>https://repositorio.unj.edu.pe/handle/UNJ/367</w:t>
              </w:r>
              <w:r w:rsidRPr="006F68A4">
                <w:rPr>
                  <w:rFonts w:ascii="Times New Roman" w:hAnsi="Times New Roman" w:cs="Times New Roman"/>
                  <w:sz w:val="24"/>
                  <w:szCs w:val="24"/>
                </w:rPr>
                <w:t xml:space="preserve"> </w:t>
              </w:r>
              <w:r w:rsidRPr="006F68A4">
                <w:rPr>
                  <w:rFonts w:ascii="Times New Roman" w:hAnsi="Times New Roman" w:cs="Times New Roman"/>
                  <w:color w:val="000000" w:themeColor="text1"/>
                  <w:sz w:val="24"/>
                  <w:szCs w:val="24"/>
                </w:rPr>
                <w:t>[enero, 2023].</w:t>
              </w:r>
            </w:p>
            <w:p w14:paraId="39D75465" w14:textId="77777777" w:rsidR="009B21AD" w:rsidRPr="000C27B2" w:rsidRDefault="009B21AD" w:rsidP="009B21AD">
              <w:pPr>
                <w:spacing w:after="160" w:line="240" w:lineRule="auto"/>
                <w:ind w:left="720" w:hanging="720"/>
                <w:jc w:val="both"/>
                <w:rPr>
                  <w:rFonts w:ascii="Times New Roman" w:eastAsia="Calibri" w:hAnsi="Times New Roman" w:cs="Times New Roman"/>
                  <w:bCs/>
                  <w:noProof/>
                  <w:sz w:val="24"/>
                  <w:szCs w:val="24"/>
                  <w:lang w:val="es-ES"/>
                </w:rPr>
              </w:pPr>
              <w:r w:rsidRPr="000C27B2">
                <w:rPr>
                  <w:rFonts w:ascii="Times New Roman" w:eastAsia="Calibri" w:hAnsi="Times New Roman" w:cs="Times New Roman"/>
                  <w:noProof/>
                  <w:sz w:val="24"/>
                  <w:szCs w:val="24"/>
                  <w:lang w:val="es-ES"/>
                </w:rPr>
                <w:lastRenderedPageBreak/>
                <w:t xml:space="preserve">Hernández-Fernández, A., Ortega-Rey, E., Badía-Romano, E., Martín-Gracia, C., Merino-Leiva, D., Viadas-Núñez, S. 2022. Prevención en el contagio por el virus de la hepatitis B para profesionales sanitarios. [En línea]. </w:t>
              </w:r>
              <w:r w:rsidRPr="000C27B2">
                <w:rPr>
                  <w:rFonts w:ascii="Times New Roman" w:eastAsia="Calibri" w:hAnsi="Times New Roman" w:cs="Times New Roman"/>
                  <w:bCs/>
                  <w:noProof/>
                  <w:sz w:val="24"/>
                  <w:szCs w:val="24"/>
                  <w:lang w:val="es-ES"/>
                </w:rPr>
                <w:t>Disponible: https://revistasanitariadeinvestigacion.com/prevencion-en-el-contagio-por-el-virus-de-la-hepatitis-b-para-profesionales-sanitarios/ [Agosto, 2022].</w:t>
              </w:r>
            </w:p>
            <w:sdt>
              <w:sdtPr>
                <w:rPr>
                  <w:rFonts w:ascii="Times New Roman" w:hAnsi="Times New Roman" w:cs="Times New Roman"/>
                  <w:sz w:val="24"/>
                  <w:szCs w:val="24"/>
                  <w:lang w:val="es-ES"/>
                </w:rPr>
                <w:id w:val="1724622"/>
                <w:bibliography/>
              </w:sdtPr>
              <w:sdtContent>
                <w:p w14:paraId="14CD8541"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Herrera-Corrales, J.A., Badilla-García, J. 2019. Hepatitis A. Med. leg. Costa Rica [Serie en línea] 36 (2): 101-107. Disponible: https://www.scielo.sa.cr/scielo.php?script=sci_arttext&amp;pid=S1409-00152019000200101. [ Mayo, 2022].</w:t>
                  </w: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lang w:val="es-ES"/>
                    </w:rPr>
                    <w:t xml:space="preserve"> </w:t>
                  </w:r>
                </w:p>
                <w:sdt>
                  <w:sdtPr>
                    <w:rPr>
                      <w:rFonts w:ascii="Times New Roman" w:hAnsi="Times New Roman" w:cs="Times New Roman"/>
                      <w:sz w:val="24"/>
                      <w:szCs w:val="24"/>
                    </w:rPr>
                    <w:id w:val="1262644719"/>
                    <w:bibliography/>
                  </w:sdtPr>
                  <w:sdtContent>
                    <w:p w14:paraId="2B7DCAEF" w14:textId="77777777" w:rsidR="009B21AD" w:rsidRPr="000C27B2" w:rsidRDefault="002A1C1F" w:rsidP="009B21AD">
                      <w:pPr>
                        <w:pStyle w:val="Bibliografa"/>
                        <w:spacing w:line="240" w:lineRule="auto"/>
                        <w:ind w:left="720" w:hanging="720"/>
                        <w:jc w:val="both"/>
                        <w:rPr>
                          <w:rFonts w:ascii="Times New Roman" w:hAnsi="Times New Roman" w:cs="Times New Roman"/>
                          <w:b/>
                          <w:bCs/>
                          <w:sz w:val="24"/>
                          <w:szCs w:val="24"/>
                        </w:rPr>
                      </w:pPr>
                      <w:r w:rsidRPr="000C27B2">
                        <w:rPr>
                          <w:rFonts w:ascii="Times New Roman" w:hAnsi="Times New Roman" w:cs="Times New Roman"/>
                          <w:sz w:val="24"/>
                          <w:szCs w:val="24"/>
                        </w:rPr>
                        <w:fldChar w:fldCharType="begin"/>
                      </w:r>
                      <w:r w:rsidR="009B21AD" w:rsidRPr="000C27B2">
                        <w:rPr>
                          <w:rFonts w:ascii="Times New Roman" w:hAnsi="Times New Roman" w:cs="Times New Roman"/>
                          <w:sz w:val="24"/>
                          <w:szCs w:val="24"/>
                        </w:rPr>
                        <w:instrText>BIBLIOGRAPHY</w:instrText>
                      </w:r>
                      <w:r w:rsidRPr="000C27B2">
                        <w:rPr>
                          <w:rFonts w:ascii="Times New Roman" w:hAnsi="Times New Roman" w:cs="Times New Roman"/>
                          <w:sz w:val="24"/>
                          <w:szCs w:val="24"/>
                        </w:rPr>
                        <w:fldChar w:fldCharType="separate"/>
                      </w:r>
                      <w:r w:rsidR="009B21AD" w:rsidRPr="000C27B2">
                        <w:rPr>
                          <w:rFonts w:ascii="Times New Roman" w:hAnsi="Times New Roman" w:cs="Times New Roman"/>
                          <w:noProof/>
                          <w:sz w:val="24"/>
                          <w:szCs w:val="24"/>
                        </w:rPr>
                        <w:t xml:space="preserve">Higuera, F., Castro-Narro, G.E., Velarde-Ruiz, J.A., Cerda-Reyes, E., Moreno-Alcántar, R., Aiza-Haddad, I., Castillo-Barradas, M., Cisneros-Garza, L.E., Dehesa-Violante, M., Flores-Calderón, J., González-Huezo, M.S., Márquez-Guillén, E., Muñóz-Espinosa, L.E., Pérez-Hernández, J.L., Ramos-Gómez, M.V., Sierra-Madero, J., Sánchez-Ávila, J.F., Torre-Delgadillo, A., Torres, R., Marín-López, E.R., Kershenobich, D., Wolpert-Barraza, E. 2021. </w:t>
                      </w:r>
                      <w:r w:rsidR="009B21AD" w:rsidRPr="000C27B2">
                        <w:rPr>
                          <w:rFonts w:ascii="Times New Roman" w:hAnsi="Times New Roman" w:cs="Times New Roman"/>
                          <w:bCs/>
                          <w:noProof/>
                          <w:sz w:val="24"/>
                          <w:szCs w:val="24"/>
                        </w:rPr>
                        <w:t xml:space="preserve">Asociación Mexicana de Hepatología A.C. Guía Clínica de Hepatitis B. Revist Gastro Méx </w:t>
                      </w:r>
                      <w:r w:rsidR="009B21AD" w:rsidRPr="000C27B2">
                        <w:rPr>
                          <w:rFonts w:ascii="Times New Roman" w:hAnsi="Times New Roman" w:cs="Times New Roman"/>
                          <w:noProof/>
                          <w:sz w:val="24"/>
                          <w:szCs w:val="24"/>
                        </w:rPr>
                        <w:t>[Serie en línea] 86 (4): 403-432 Disponible: https://www.sciencedirect.com/science/article/pii/S0375090621000616. [ Agosto, 2022].</w:t>
                      </w:r>
                      <w:r w:rsidRPr="000C27B2">
                        <w:rPr>
                          <w:rFonts w:ascii="Times New Roman" w:hAnsi="Times New Roman" w:cs="Times New Roman"/>
                          <w:b/>
                          <w:bCs/>
                          <w:sz w:val="24"/>
                          <w:szCs w:val="24"/>
                        </w:rPr>
                        <w:fldChar w:fldCharType="end"/>
                      </w:r>
                    </w:p>
                    <w:p w14:paraId="13DEEEC5"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rPr>
                      </w:pPr>
                      <w:r w:rsidRPr="000C27B2">
                        <w:rPr>
                          <w:rFonts w:ascii="Times New Roman" w:hAnsi="Times New Roman" w:cs="Times New Roman"/>
                          <w:noProof/>
                          <w:sz w:val="24"/>
                          <w:szCs w:val="24"/>
                          <w:lang w:val="en-US"/>
                        </w:rPr>
                        <w:t xml:space="preserve">Kheir, O., Freeland, C., Abdo, A., Yousif, M., Altayeb, E., Mekonnen, H. 2022. </w:t>
                      </w:r>
                      <w:r w:rsidRPr="000C27B2">
                        <w:rPr>
                          <w:rFonts w:ascii="Times New Roman" w:hAnsi="Times New Roman" w:cs="Times New Roman"/>
                          <w:noProof/>
                          <w:sz w:val="24"/>
                          <w:szCs w:val="24"/>
                        </w:rPr>
                        <w:t>Evaluación del conocimiento y la concienciación sobre la hepatitis B entre la población sudanesa en el estado de Jartum. Pan Afr Med J [Serie en línea] 41: 217. Disponible: https://www.ncbi.nlm.nih.gov/pmc/articles/PMC9167479/. [ Agosto, 2022].</w:t>
                      </w:r>
                    </w:p>
                  </w:sdtContent>
                </w:sdt>
                <w:p w14:paraId="6A7ABB07"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La Rosa-Hernández, D., Vega-Sánchez, H., Sánchez-Castañeda, N., Martínez-Pérez, Y., Santos-Hernández, N., Arús-Fernández, A.E., Verdecia-Moreno, P., Sayú-Chibás, Prudencia., Gómez-Cabezas, E.J. 2015. Infección oculta y coinfección viral en pacientes con hepatopatía crónica por virus B. Rev haban cienc méd [Serie en línea] 14 (6): 737-746. Disponible: http://scielo.sld.cu/scielo.php?script=sci_arttext&amp;pid=S1729-519X2015000600004. [ Mayo, 2022].</w:t>
                  </w: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lang w:val="es-ES"/>
                    </w:rPr>
                    <w:t xml:space="preserve"> </w:t>
                  </w:r>
                </w:p>
                <w:p w14:paraId="0165F5FB"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lang w:val="en-US"/>
                    </w:rPr>
                  </w:pPr>
                  <w:r w:rsidRPr="000C27B2">
                    <w:rPr>
                      <w:rFonts w:ascii="Times New Roman" w:hAnsi="Times New Roman" w:cs="Times New Roman"/>
                      <w:noProof/>
                      <w:sz w:val="24"/>
                      <w:szCs w:val="24"/>
                      <w:lang w:val="es-ES"/>
                    </w:rPr>
                    <w:t xml:space="preserve">Liu, C., Shih, Y., Liu, C. 2022. </w:t>
                  </w:r>
                  <w:r w:rsidRPr="000C27B2">
                    <w:rPr>
                      <w:rFonts w:ascii="Times New Roman" w:hAnsi="Times New Roman" w:cs="Times New Roman"/>
                      <w:noProof/>
                      <w:sz w:val="24"/>
                      <w:szCs w:val="24"/>
                    </w:rPr>
                    <w:t>Inmunopatogénesis del brote agudo de hepatitis B crónica: con énfasis en el papel de las citocinas y las quimiocinas. Int J Mol Sci [Serie en línea] 23 (3): 1407. Disponible: https://www.ncbi.nlm.nih.gov/pmc/articles/PMC8835919/. [ Agosto, 2022]</w:t>
                  </w:r>
                  <w:r w:rsidRPr="000C27B2">
                    <w:rPr>
                      <w:rFonts w:ascii="Times New Roman" w:hAnsi="Times New Roman" w:cs="Times New Roman"/>
                      <w:noProof/>
                      <w:sz w:val="24"/>
                      <w:szCs w:val="24"/>
                      <w:lang w:val="en-US"/>
                    </w:rPr>
                    <w:t>.</w:t>
                  </w:r>
                </w:p>
                <w:sdt>
                  <w:sdtPr>
                    <w:rPr>
                      <w:rFonts w:ascii="Times New Roman" w:hAnsi="Times New Roman" w:cs="Times New Roman"/>
                      <w:sz w:val="24"/>
                      <w:szCs w:val="24"/>
                      <w:lang w:val="es-ES"/>
                    </w:rPr>
                    <w:id w:val="2197818"/>
                    <w:bibliography/>
                  </w:sdtPr>
                  <w:sdtContent>
                    <w:p w14:paraId="3F9A4A04" w14:textId="77777777" w:rsidR="009B21AD"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Llangarí-Cujilema, J., Velásquez-Serra, G., Espinosa-Caiza, E. 2021. Conocimiento, percepción del riesgo y cuantificación de anticuerpos del antígeno de superficie de hepatitis b en laboratoristas clínicos. RVSP [Serie en línea] 9 (2): 47-54. Disponible: https://revistas.uclave.org/index.php/rvsp/article/view/3468/2183. [ Mayo, 2022].</w:t>
                      </w:r>
                    </w:p>
                    <w:p w14:paraId="1D165F43" w14:textId="77777777" w:rsidR="000D785E" w:rsidRPr="000D785E" w:rsidRDefault="000D785E" w:rsidP="000D785E">
                      <w:pPr>
                        <w:rPr>
                          <w:lang w:val="es-ES"/>
                        </w:rPr>
                      </w:pPr>
                    </w:p>
                    <w:p w14:paraId="7E514A2E" w14:textId="77777777" w:rsidR="000D785E" w:rsidRPr="000D785E" w:rsidRDefault="000D785E" w:rsidP="000D785E">
                      <w:pPr>
                        <w:spacing w:line="240" w:lineRule="auto"/>
                        <w:ind w:left="709" w:hanging="709"/>
                        <w:jc w:val="both"/>
                        <w:rPr>
                          <w:rFonts w:ascii="Times New Roman" w:hAnsi="Times New Roman" w:cs="Times New Roman"/>
                          <w:color w:val="000000" w:themeColor="text1"/>
                          <w:sz w:val="24"/>
                          <w:szCs w:val="24"/>
                        </w:rPr>
                      </w:pPr>
                      <w:r w:rsidRPr="006F68A4">
                        <w:rPr>
                          <w:rFonts w:ascii="Times New Roman" w:hAnsi="Times New Roman" w:cs="Times New Roman"/>
                          <w:color w:val="000000" w:themeColor="text1"/>
                          <w:sz w:val="24"/>
                          <w:szCs w:val="24"/>
                        </w:rPr>
                        <w:lastRenderedPageBreak/>
                        <w:t>Loza, C, Depaz, M., Suarez, M., Loza, R., Valenzuela, R. 2005. Frecuencia de marcadores serológicos de hepatitis viral B y C en pacientes que ingresan por primera vez al programa de hemodiálisis en el Hospital Nacional Cayetano Heredia. Rev gastroenterol Perú. 25: 320-327.</w:t>
                      </w:r>
                    </w:p>
                    <w:p w14:paraId="0F97B36F" w14:textId="77777777" w:rsidR="009B21AD" w:rsidRPr="000C27B2" w:rsidRDefault="009B21AD" w:rsidP="009B21AD">
                      <w:pPr>
                        <w:spacing w:after="160" w:line="240" w:lineRule="auto"/>
                        <w:ind w:left="720" w:hanging="720"/>
                        <w:jc w:val="both"/>
                        <w:rPr>
                          <w:rFonts w:ascii="Times New Roman" w:eastAsia="Calibri" w:hAnsi="Times New Roman" w:cs="Times New Roman"/>
                          <w:noProof/>
                          <w:sz w:val="24"/>
                          <w:szCs w:val="24"/>
                          <w:lang w:val="es-ES"/>
                        </w:rPr>
                      </w:pPr>
                      <w:r w:rsidRPr="000C27B2">
                        <w:rPr>
                          <w:rFonts w:ascii="Times New Roman" w:eastAsia="Calibri" w:hAnsi="Times New Roman" w:cs="Times New Roman"/>
                          <w:noProof/>
                          <w:sz w:val="24"/>
                          <w:szCs w:val="24"/>
                          <w:lang w:val="es-ES"/>
                        </w:rPr>
                        <w:t xml:space="preserve">Martín-Melendo, A, Florido-Harana, I., Martín-Pérez, N., Urcia-Juberias, Y., Gan-García, R., Longarón-Arribas, E. 2021. Virus de la Hepatitis B. [En línea]. Disponible:https://revistasanitariadeinvestigacion.com/virus-de-la-hepatitis-b/ [Mayo, 2022]. </w:t>
                      </w:r>
                    </w:p>
                    <w:p w14:paraId="49CB7261" w14:textId="77777777" w:rsidR="009B21AD" w:rsidRPr="000C27B2" w:rsidRDefault="009B21AD"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noProof/>
                          <w:sz w:val="24"/>
                          <w:szCs w:val="24"/>
                          <w:lang w:val="es-ES"/>
                        </w:rPr>
                        <w:t>Martínez, J.D., Garzón. M.A., Arteaga, J.M., Hernández, G., Manrique, C., Hormaza, N., Lizarazo, J., Marulanda, J., Molano, J.C., Rey, M.H., Salinas, C. 2015. Determinación de la prevalencia de hepatitis C mediante la prueba rápida BIOLINE HCV en una población de alto riesgo. Rev Col Gastroenterol [Serie en línea] 30 (3):  273-278. Disponible: http://www.scielo.org.co/pdf/rcg/v30n3/v30n3a03.pdf. [ Mayo, 2022].</w:t>
                      </w:r>
                      <w:r w:rsidRPr="000C27B2">
                        <w:rPr>
                          <w:rFonts w:ascii="Times New Roman" w:hAnsi="Times New Roman" w:cs="Times New Roman"/>
                          <w:sz w:val="24"/>
                          <w:szCs w:val="24"/>
                          <w:lang w:val="es-ES"/>
                        </w:rPr>
                        <w:t xml:space="preserve"> </w:t>
                      </w:r>
                    </w:p>
                    <w:p w14:paraId="1CEFD0E7" w14:textId="77777777" w:rsidR="009B21AD" w:rsidRPr="000C27B2" w:rsidRDefault="009B21AD"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noProof/>
                          <w:sz w:val="24"/>
                          <w:szCs w:val="24"/>
                          <w:lang w:val="es-ES"/>
                        </w:rPr>
                        <w:t xml:space="preserve">Mengual-Moreno, E., Lizarzábal-García, M., Penaloza, O.J. 2020. Estrategias para la erradicación mundial de la hepatitis viral crónica para el 2030. Enfermeria Investiga </w:t>
                      </w:r>
                      <w:r w:rsidRPr="000C27B2">
                        <w:rPr>
                          <w:rFonts w:ascii="Times New Roman" w:hAnsi="Times New Roman" w:cs="Times New Roman"/>
                          <w:sz w:val="24"/>
                          <w:szCs w:val="24"/>
                        </w:rPr>
                        <w:t>[Serie en línea] 5 (4):  45-53. Disponible: https://revistas.uta.edu.ec/erevista/index.php/enfi/article/view/976/908. [ Mayo, 2022].</w:t>
                      </w:r>
                      <w:r w:rsidRPr="000C27B2">
                        <w:rPr>
                          <w:rFonts w:ascii="Times New Roman" w:hAnsi="Times New Roman" w:cs="Times New Roman"/>
                          <w:sz w:val="24"/>
                          <w:szCs w:val="24"/>
                          <w:lang w:val="es-ES"/>
                        </w:rPr>
                        <w:t xml:space="preserve"> </w:t>
                      </w:r>
                    </w:p>
                    <w:p w14:paraId="372DE358"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end"/>
                      </w: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Navvabi, N., Khadem-Ansari, M.H., Navvabi, A., Chalipa, H.R., Zitricky, F. 2021. Evaluación comparativa de las pruebas de diagnóstico ELISA e inmunocromatografía para detección de HBsAg en infección por VHB confirmada por PCR. [En línea]. Disponible: https://www.sciencedirect.com/science/article/pii/S0375090621000690 [Mayo, 2022].</w:t>
                      </w: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lang w:val="es-ES"/>
                        </w:rPr>
                        <w:t xml:space="preserve"> </w:t>
                      </w:r>
                    </w:p>
                    <w:p w14:paraId="76776DFF" w14:textId="77777777" w:rsidR="009B21AD"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Navas-Navas, M.C., Báez-Triana, P.A. 2015. Infección por el virus de la hepatitis A: epidemiología y diversidad genética. Iatreia [Serie en línea] 28 (2): 157-169. Disponible: http://www.scielo.org.co/scielo.php?script=sci_arttext&amp;pid=S0121-07932015000200006. [ Mayo, 2022].</w:t>
                      </w:r>
                    </w:p>
                    <w:p w14:paraId="5EC3D755" w14:textId="77777777" w:rsidR="00F378C6" w:rsidRPr="00F378C6" w:rsidRDefault="00F378C6" w:rsidP="00F378C6">
                      <w:pPr>
                        <w:spacing w:line="240" w:lineRule="auto"/>
                        <w:ind w:left="709" w:hanging="709"/>
                        <w:jc w:val="both"/>
                        <w:rPr>
                          <w:rFonts w:ascii="Times New Roman" w:hAnsi="Times New Roman" w:cs="Times New Roman"/>
                          <w:color w:val="000000" w:themeColor="text1"/>
                          <w:sz w:val="24"/>
                          <w:szCs w:val="24"/>
                        </w:rPr>
                      </w:pPr>
                      <w:r w:rsidRPr="006F68A4">
                        <w:rPr>
                          <w:rFonts w:ascii="Times New Roman" w:hAnsi="Times New Roman" w:cs="Times New Roman"/>
                          <w:color w:val="000000" w:themeColor="text1"/>
                          <w:sz w:val="24"/>
                          <w:szCs w:val="24"/>
                        </w:rPr>
                        <w:t xml:space="preserve">Neumayer, G. 2013. Prevalencia de Infecciones Transmisibles Por Transfusiones en Donantes de Sangre de dos Instituciones de la ciudad de Rosario. [En línea].   Disponible en: http://imgbiblio.vaneduc.edu.ar/fulltext/files/TC112285.pdf. </w:t>
                      </w:r>
                      <w:r>
                        <w:rPr>
                          <w:rFonts w:ascii="Times New Roman" w:hAnsi="Times New Roman" w:cs="Times New Roman"/>
                          <w:color w:val="000000" w:themeColor="text1"/>
                          <w:sz w:val="24"/>
                          <w:szCs w:val="24"/>
                        </w:rPr>
                        <w:t>[e</w:t>
                      </w:r>
                      <w:r w:rsidRPr="006F68A4">
                        <w:rPr>
                          <w:rFonts w:ascii="Times New Roman" w:hAnsi="Times New Roman" w:cs="Times New Roman"/>
                          <w:color w:val="000000" w:themeColor="text1"/>
                          <w:sz w:val="24"/>
                          <w:szCs w:val="24"/>
                        </w:rPr>
                        <w:t xml:space="preserve">nero, 2023].   </w:t>
                      </w:r>
                    </w:p>
                    <w:p w14:paraId="1A28AFEC" w14:textId="77777777" w:rsidR="009B21AD"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Otero, W., Parga, J., Gastelbondo, J. 2018. Serología del virus de la hepatitis B: para múltiples escenarios, múltiples exámenes. Rev Col Gastroenterol [Serie en línea] 33 (4): 411-422. </w:t>
                      </w:r>
                      <w:r w:rsidR="009B21AD" w:rsidRPr="000C27B2">
                        <w:rPr>
                          <w:rFonts w:ascii="Times New Roman" w:hAnsi="Times New Roman" w:cs="Times New Roman"/>
                          <w:sz w:val="24"/>
                          <w:szCs w:val="24"/>
                        </w:rPr>
                        <w:t>Disponible: http://www.scielo.org.co/scielo.php?script=sci_arttext&amp;pid=S0120-99572018000400411&amp;lng=en&amp;nrm=iso. [ Mayo, 2022].</w:t>
                      </w: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sz w:val="24"/>
                          <w:szCs w:val="24"/>
                          <w:lang w:val="es-ES"/>
                        </w:rPr>
                        <w:t xml:space="preserve"> </w:t>
                      </w:r>
                    </w:p>
                    <w:p w14:paraId="25F1B49F" w14:textId="77777777" w:rsidR="00365801" w:rsidRDefault="00365801" w:rsidP="00365801">
                      <w:pPr>
                        <w:spacing w:line="240" w:lineRule="auto"/>
                        <w:ind w:left="709" w:hanging="709"/>
                        <w:jc w:val="both"/>
                        <w:rPr>
                          <w:rFonts w:ascii="Times New Roman" w:eastAsia="Times New Roman" w:hAnsi="Times New Roman" w:cs="Times New Roman"/>
                          <w:sz w:val="24"/>
                          <w:szCs w:val="24"/>
                        </w:rPr>
                      </w:pPr>
                    </w:p>
                    <w:p w14:paraId="44AB00F7" w14:textId="77777777" w:rsidR="00365801" w:rsidRPr="00365801" w:rsidRDefault="00365801" w:rsidP="00365801">
                      <w:pPr>
                        <w:spacing w:line="240" w:lineRule="auto"/>
                        <w:ind w:left="709" w:hanging="709"/>
                        <w:jc w:val="both"/>
                        <w:rPr>
                          <w:rFonts w:ascii="Times New Roman" w:hAnsi="Times New Roman" w:cs="Times New Roman"/>
                          <w:color w:val="000000" w:themeColor="text1"/>
                          <w:sz w:val="24"/>
                          <w:szCs w:val="24"/>
                        </w:rPr>
                      </w:pPr>
                      <w:r w:rsidRPr="006F68A4">
                        <w:rPr>
                          <w:rFonts w:ascii="Times New Roman" w:eastAsia="Times New Roman" w:hAnsi="Times New Roman" w:cs="Times New Roman"/>
                          <w:sz w:val="24"/>
                          <w:szCs w:val="24"/>
                        </w:rPr>
                        <w:lastRenderedPageBreak/>
                        <w:t>Patiño, J., Cortez, M., Cardona, J. 2012. Seroprevalecía de marcadores de infecciones transmisibles por vía transfusional en banco de sangre de Colombia.</w:t>
                      </w:r>
                      <w:r w:rsidRPr="006F68A4">
                        <w:rPr>
                          <w:rFonts w:ascii="Times New Roman" w:hAnsi="Times New Roman" w:cs="Times New Roman"/>
                          <w:color w:val="000000" w:themeColor="text1"/>
                          <w:sz w:val="24"/>
                          <w:szCs w:val="24"/>
                        </w:rPr>
                        <w:t xml:space="preserve"> [En línea]. </w:t>
                      </w:r>
                      <w:r w:rsidRPr="006F68A4">
                        <w:rPr>
                          <w:rFonts w:ascii="Times New Roman" w:eastAsia="Times New Roman" w:hAnsi="Times New Roman" w:cs="Times New Roman"/>
                          <w:sz w:val="24"/>
                          <w:szCs w:val="24"/>
                        </w:rPr>
                        <w:t xml:space="preserve"> Disponible en:</w:t>
                      </w:r>
                      <w:r w:rsidRPr="006F68A4">
                        <w:t xml:space="preserve"> </w:t>
                      </w:r>
                      <w:hyperlink r:id="rId18" w:history="1">
                        <w:r w:rsidRPr="006F68A4">
                          <w:rPr>
                            <w:rStyle w:val="Hipervnculo"/>
                            <w:rFonts w:ascii="Times New Roman" w:eastAsia="Times New Roman" w:hAnsi="Times New Roman" w:cs="Times New Roman"/>
                            <w:color w:val="auto"/>
                            <w:sz w:val="24"/>
                            <w:szCs w:val="24"/>
                          </w:rPr>
                          <w:t>http://www.scielo.org.co/scielo.php?script=sci_nlinks&amp;pid=S0123-4226201800020029700020&amp;lng=en</w:t>
                        </w:r>
                      </w:hyperlink>
                      <w:r w:rsidRPr="006F68A4">
                        <w:rPr>
                          <w:rFonts w:ascii="Times New Roman" w:eastAsia="Times New Roman" w:hAnsi="Times New Roman" w:cs="Times New Roman"/>
                          <w:sz w:val="24"/>
                          <w:szCs w:val="24"/>
                        </w:rPr>
                        <w:t xml:space="preserve"> </w:t>
                      </w:r>
                      <w:r w:rsidRPr="006F68A4">
                        <w:rPr>
                          <w:rFonts w:ascii="Times New Roman" w:hAnsi="Times New Roman" w:cs="Times New Roman"/>
                          <w:sz w:val="24"/>
                          <w:szCs w:val="24"/>
                        </w:rPr>
                        <w:t>[e</w:t>
                      </w:r>
                      <w:r w:rsidRPr="006F68A4">
                        <w:rPr>
                          <w:rFonts w:ascii="Times New Roman" w:hAnsi="Times New Roman" w:cs="Times New Roman"/>
                          <w:color w:val="000000" w:themeColor="text1"/>
                          <w:sz w:val="24"/>
                          <w:szCs w:val="24"/>
                        </w:rPr>
                        <w:t>nero, 2023].</w:t>
                      </w:r>
                    </w:p>
                    <w:p w14:paraId="6F50EF53"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rPr>
                      </w:pPr>
                      <w:r w:rsidRPr="000C27B2">
                        <w:rPr>
                          <w:rFonts w:ascii="Times New Roman" w:hAnsi="Times New Roman" w:cs="Times New Roman"/>
                          <w:noProof/>
                          <w:sz w:val="24"/>
                          <w:szCs w:val="24"/>
                          <w:lang w:val="en-US"/>
                        </w:rPr>
                        <w:t xml:space="preserve">Revill, P., Chisari, F., Block, J., Dandri, M., Gehring, A., Guo, H., Hu, J., Kramvis, A., Lampertico, P., Janssen, H., Levrero, M., Li, W., Liang, T., Lim, S., Lu, F., Penicaud, M., Tavis, J., Thimme, R. 2019. </w:t>
                      </w:r>
                      <w:r w:rsidRPr="000C27B2">
                        <w:rPr>
                          <w:rFonts w:ascii="Times New Roman" w:hAnsi="Times New Roman" w:cs="Times New Roman"/>
                          <w:noProof/>
                          <w:sz w:val="24"/>
                          <w:szCs w:val="24"/>
                        </w:rPr>
                        <w:t>Una estrategia científica mundial para curar la hepatitis B. Lancet Gastroenterol Hepatol [Serie en línea] 4 (7): 545–558. Disponible: https://www.ncbi.nlm.nih.gov/pmc/articles/PMC6732795/. [ Agosto, 2022].</w:t>
                      </w:r>
                    </w:p>
                    <w:p w14:paraId="0EFA3D10" w14:textId="77777777" w:rsidR="009B21AD"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Rodríguez, I., Loureiro, C.L., León, R., Kay-Valero, S. Senior, M., Devesa, M., Helene-Pujol, F. 2016. Mutaciones K130M y V131I del gen X en aislados venezolanos del virus de hepatitis B. RSVM [Serie en línea] 36 (2): 63-67. Disponible: http://saber.ucv.ve/ojs/index.php/rev_vm/article/view/12372/12056. [ Mayo, 2022].</w:t>
                      </w:r>
                    </w:p>
                    <w:p w14:paraId="310556AC" w14:textId="77777777" w:rsidR="00104F9F" w:rsidRPr="00104F9F" w:rsidRDefault="00104F9F" w:rsidP="00104F9F">
                      <w:pPr>
                        <w:spacing w:line="240" w:lineRule="auto"/>
                        <w:ind w:left="709" w:hanging="709"/>
                        <w:jc w:val="both"/>
                        <w:rPr>
                          <w:rFonts w:ascii="Times New Roman" w:hAnsi="Times New Roman" w:cs="Times New Roman"/>
                          <w:color w:val="000000" w:themeColor="text1"/>
                          <w:sz w:val="24"/>
                          <w:szCs w:val="24"/>
                        </w:rPr>
                      </w:pPr>
                      <w:r w:rsidRPr="006F68A4">
                        <w:rPr>
                          <w:rFonts w:ascii="Times New Roman" w:hAnsi="Times New Roman" w:cs="Times New Roman"/>
                          <w:color w:val="000000" w:themeColor="text1"/>
                          <w:sz w:val="24"/>
                          <w:szCs w:val="24"/>
                        </w:rPr>
                        <w:t>Rodríguez, J., Vera, S. 2012.  Prevalencia de Hepatitis B en Donantes de Sangre normal y específicos en el Banco de Sangre Provincial de Matanzas. Revista de Medicina electron. 2012; p. 34.</w:t>
                      </w:r>
                    </w:p>
                    <w:sdt>
                      <w:sdtPr>
                        <w:rPr>
                          <w:rFonts w:ascii="Times New Roman" w:eastAsia="Calibri" w:hAnsi="Times New Roman" w:cs="Times New Roman"/>
                          <w:sz w:val="24"/>
                          <w:szCs w:val="24"/>
                          <w:lang w:val="es-ES"/>
                        </w:rPr>
                        <w:id w:val="111145805"/>
                        <w:bibliography/>
                      </w:sdtPr>
                      <w:sdtContent>
                        <w:p w14:paraId="34DABF61" w14:textId="77777777" w:rsidR="009B21AD" w:rsidRPr="000C27B2" w:rsidRDefault="009B21AD" w:rsidP="009B21AD">
                          <w:pPr>
                            <w:pStyle w:val="Bibliografa"/>
                            <w:spacing w:line="240" w:lineRule="auto"/>
                            <w:ind w:left="720" w:hanging="720"/>
                            <w:jc w:val="both"/>
                            <w:rPr>
                              <w:rFonts w:ascii="Times New Roman" w:eastAsia="Times New Roman" w:hAnsi="Times New Roman" w:cs="Times New Roman"/>
                              <w:sz w:val="24"/>
                              <w:szCs w:val="24"/>
                              <w:lang w:val="es-ES"/>
                            </w:rPr>
                          </w:pPr>
                          <w:r w:rsidRPr="000C27B2">
                            <w:rPr>
                              <w:rFonts w:ascii="Times New Roman" w:eastAsia="Times New Roman" w:hAnsi="Times New Roman" w:cs="Times New Roman"/>
                              <w:noProof/>
                              <w:sz w:val="24"/>
                              <w:szCs w:val="24"/>
                              <w:lang w:val="es-ES"/>
                            </w:rPr>
                            <w:t xml:space="preserve">Rodríguez, M., Buti, M., Esteban, R., Lens, S., Prieto, M., Suárez, E., García, J. 2020. Documento de consenso de la Asociación Española para el Estudio del Hígado sobre el tratamiento de la infección por el virus de la hepatitis B (2020). </w:t>
                          </w:r>
                          <w:r w:rsidRPr="000C27B2">
                            <w:rPr>
                              <w:rFonts w:ascii="Times New Roman" w:eastAsia="Times New Roman" w:hAnsi="Times New Roman" w:cs="Times New Roman"/>
                              <w:bCs/>
                              <w:noProof/>
                              <w:sz w:val="24"/>
                              <w:szCs w:val="24"/>
                              <w:lang w:val="es-ES"/>
                            </w:rPr>
                            <w:t>Gastroenterología y Hepatología [Serie en línea] 43 (9): 559-587. Disponible: https://www.sciencedirect.com/science/article/pii/S0210570520301588. [ Mayo, 2022].</w:t>
                          </w:r>
                          <w:r w:rsidR="002A1C1F" w:rsidRPr="000C27B2">
                            <w:rPr>
                              <w:rFonts w:ascii="Times New Roman" w:eastAsia="Calibri" w:hAnsi="Times New Roman" w:cs="Times New Roman"/>
                              <w:sz w:val="24"/>
                              <w:szCs w:val="24"/>
                              <w:lang w:val="es-ES"/>
                            </w:rPr>
                            <w:fldChar w:fldCharType="begin"/>
                          </w:r>
                          <w:r w:rsidRPr="000C27B2">
                            <w:rPr>
                              <w:rFonts w:ascii="Times New Roman" w:eastAsia="Calibri" w:hAnsi="Times New Roman" w:cs="Times New Roman"/>
                              <w:sz w:val="24"/>
                              <w:szCs w:val="24"/>
                              <w:lang w:val="es-ES"/>
                            </w:rPr>
                            <w:instrText>BIBLIOGRAPHY</w:instrText>
                          </w:r>
                          <w:r w:rsidR="002A1C1F" w:rsidRPr="000C27B2">
                            <w:rPr>
                              <w:rFonts w:ascii="Times New Roman" w:eastAsia="Calibri" w:hAnsi="Times New Roman" w:cs="Times New Roman"/>
                              <w:sz w:val="24"/>
                              <w:szCs w:val="24"/>
                              <w:lang w:val="es-ES"/>
                            </w:rPr>
                            <w:fldChar w:fldCharType="separate"/>
                          </w:r>
                        </w:p>
                        <w:p w14:paraId="46ECBD3C" w14:textId="77777777" w:rsidR="009B21AD" w:rsidRPr="000C27B2" w:rsidRDefault="009B21AD" w:rsidP="009B21AD">
                          <w:pPr>
                            <w:spacing w:after="160" w:line="240" w:lineRule="auto"/>
                            <w:ind w:left="720" w:hanging="720"/>
                            <w:jc w:val="both"/>
                            <w:rPr>
                              <w:rFonts w:ascii="Times New Roman" w:eastAsia="Calibri" w:hAnsi="Times New Roman" w:cs="Times New Roman"/>
                              <w:sz w:val="24"/>
                              <w:szCs w:val="24"/>
                              <w:lang w:val="es-ES"/>
                            </w:rPr>
                          </w:pPr>
                          <w:r w:rsidRPr="000C27B2">
                            <w:rPr>
                              <w:rFonts w:ascii="Times New Roman" w:eastAsia="Calibri" w:hAnsi="Times New Roman" w:cs="Times New Roman"/>
                              <w:noProof/>
                              <w:sz w:val="24"/>
                              <w:szCs w:val="24"/>
                              <w:lang w:val="es-ES"/>
                            </w:rPr>
                            <w:t>Rojo-Guerra, M. 2021. La historia del descubrimiento de la hepatitis B da un paso más. [En línea]. Disponible: https://theconversation.com/la-historia-del-descubrimiento-de-la-hepatitis-b-da-un-paso-mas-170246 [Mayo, 2022].</w:t>
                          </w:r>
                          <w:r w:rsidR="002A1C1F" w:rsidRPr="000C27B2">
                            <w:rPr>
                              <w:rFonts w:ascii="Times New Roman" w:eastAsia="Calibri" w:hAnsi="Times New Roman" w:cs="Times New Roman"/>
                              <w:b/>
                              <w:bCs/>
                              <w:sz w:val="24"/>
                              <w:szCs w:val="24"/>
                              <w:lang w:val="es-ES"/>
                            </w:rPr>
                            <w:fldChar w:fldCharType="end"/>
                          </w:r>
                          <w:r w:rsidRPr="000C27B2">
                            <w:rPr>
                              <w:rFonts w:ascii="Times New Roman" w:eastAsia="Calibri" w:hAnsi="Times New Roman" w:cs="Times New Roman"/>
                              <w:sz w:val="24"/>
                              <w:szCs w:val="24"/>
                              <w:lang w:val="es-ES"/>
                            </w:rPr>
                            <w:t xml:space="preserve"> </w:t>
                          </w:r>
                        </w:p>
                      </w:sdtContent>
                    </w:sdt>
                    <w:p w14:paraId="03248E34"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rPr>
                      </w:pP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noProof/>
                          <w:sz w:val="24"/>
                          <w:szCs w:val="24"/>
                          <w:lang w:val="es-ES"/>
                        </w:rPr>
                        <w:t xml:space="preserve"> Rojas-Peláez, Y., Trujillo-Pérez, Y. L., Reyes-Escobar, A.D., Bembibre-Mozo, Dayamí. 2021. Algunas consideraciones sobre las hepatitis virales crónicas como problema de salud. MEDISAN [Serie en línea] 25 (4): 965-981. </w:t>
                      </w:r>
                      <w:r w:rsidR="009B21AD" w:rsidRPr="000C27B2">
                        <w:rPr>
                          <w:rFonts w:ascii="Times New Roman" w:hAnsi="Times New Roman" w:cs="Times New Roman"/>
                          <w:sz w:val="24"/>
                          <w:szCs w:val="24"/>
                        </w:rPr>
                        <w:t>Disponible: http://scielo.sld.cu/scielo.php?script=sci_arttext&amp;pid=S1029-30192021000400965. [ Mayo, 2022].</w:t>
                      </w:r>
                    </w:p>
                    <w:p w14:paraId="2C70077B"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noProof/>
                          <w:sz w:val="24"/>
                          <w:szCs w:val="24"/>
                          <w:lang w:val="es-ES"/>
                        </w:rPr>
                        <w:t xml:space="preserve">Ruiz, A.S., Soza, A.R. 2016. Tratamiento de la hepatitis C en cirrosis: beneficios y riesgos. Gastroenterol. latinoam [Serie en línea] 27 (1): 64-68. Disponible: https://gastrolat.org/DOI/PDF/10.0716/gastrolat2016s100014.pdf. [ Mayo, 2022]. </w:t>
                      </w:r>
                    </w:p>
                    <w:p w14:paraId="60DBC211"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rPr>
                      </w:pPr>
                      <w:r w:rsidRPr="000C27B2">
                        <w:rPr>
                          <w:rFonts w:ascii="Times New Roman" w:hAnsi="Times New Roman" w:cs="Times New Roman"/>
                          <w:sz w:val="24"/>
                          <w:szCs w:val="24"/>
                        </w:rPr>
                        <w:fldChar w:fldCharType="end"/>
                      </w:r>
                      <w:r w:rsidR="009B21AD" w:rsidRPr="000C27B2">
                        <w:rPr>
                          <w:rFonts w:ascii="Times New Roman" w:hAnsi="Times New Roman" w:cs="Times New Roman"/>
                          <w:sz w:val="24"/>
                          <w:szCs w:val="24"/>
                          <w:lang w:val="es-ES"/>
                        </w:rPr>
                        <w:t xml:space="preserve"> </w:t>
                      </w: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Salinas-Ovando, D. 2020. Prevalencia de Hepatitis B y Factores de riesgo en su transmisión, municipio de Huacareta abril a noviembre 2009. Rev. Cien. Tec. In. [Serie en línea] 18 (22): 95-122. </w:t>
                      </w:r>
                      <w:r w:rsidR="009B21AD" w:rsidRPr="000C27B2">
                        <w:rPr>
                          <w:rFonts w:ascii="Times New Roman" w:hAnsi="Times New Roman" w:cs="Times New Roman"/>
                          <w:sz w:val="24"/>
                          <w:szCs w:val="24"/>
                        </w:rPr>
                        <w:t>Disponible: http://www.scielo.org.bo/scielo.php?script=sci_arttext&amp;pid=S2225-87872020000200005. [ Mayo, 2022].</w:t>
                      </w:r>
                    </w:p>
                    <w:p w14:paraId="69B0E27C" w14:textId="77777777" w:rsidR="009B21AD" w:rsidRPr="000C27B2" w:rsidRDefault="002A1C1F" w:rsidP="009B21AD">
                      <w:pPr>
                        <w:pStyle w:val="Bibliografa"/>
                        <w:spacing w:line="240" w:lineRule="auto"/>
                        <w:ind w:left="720" w:hanging="720"/>
                        <w:jc w:val="both"/>
                        <w:rPr>
                          <w:rFonts w:ascii="Times New Roman" w:hAnsi="Times New Roman" w:cs="Times New Roman"/>
                          <w:sz w:val="24"/>
                          <w:szCs w:val="24"/>
                          <w:lang w:val="es-ES"/>
                        </w:rPr>
                      </w:pPr>
                      <w:r w:rsidRPr="000C27B2">
                        <w:rPr>
                          <w:rFonts w:ascii="Times New Roman" w:hAnsi="Times New Roman" w:cs="Times New Roman"/>
                          <w:sz w:val="24"/>
                          <w:szCs w:val="24"/>
                          <w:lang w:val="es-ES"/>
                        </w:rPr>
                        <w:lastRenderedPageBreak/>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Salvatierra, K. 2017. Epidemiología molecular del virus de la hepatitis C. Infect [Serie en línea] 21 (2): 117-125. Disponible: http://www.scielo.org.co/scielo.php?script=sci_arttext&amp;pid=S0123-93922017000200117. [ Mayo, 2022]. </w:t>
                      </w:r>
                      <w:r w:rsidRPr="000C27B2">
                        <w:rPr>
                          <w:rFonts w:ascii="Times New Roman" w:hAnsi="Times New Roman" w:cs="Times New Roman"/>
                          <w:sz w:val="24"/>
                          <w:szCs w:val="24"/>
                          <w:lang w:val="es-ES"/>
                        </w:rPr>
                        <w:fldChar w:fldCharType="end"/>
                      </w:r>
                    </w:p>
                    <w:p w14:paraId="41EDA6DB"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rPr>
                      </w:pPr>
                      <w:r w:rsidRPr="000C27B2">
                        <w:rPr>
                          <w:rFonts w:ascii="Times New Roman" w:hAnsi="Times New Roman" w:cs="Times New Roman"/>
                          <w:noProof/>
                          <w:sz w:val="24"/>
                          <w:szCs w:val="24"/>
                        </w:rPr>
                        <w:t xml:space="preserve">Sarín, S., Kumar, M., Lau, G., Abbas, Z., Chan, H., Chen, C., Chen, D., Chen, H., Chen, P., Chien, R., Dokmeci, A., Gane, E., Hou, J., Jafri, W., Jia, J., Kim, J., Lai, C., Lee, H., Lim, S., Liu, C., Locarnini, S., Al Mahtab, M., Mohamed, R., </w:t>
                      </w:r>
                      <w:r w:rsidRPr="000C27B2">
                        <w:rPr>
                          <w:rFonts w:ascii="Times New Roman" w:hAnsi="Times New Roman" w:cs="Times New Roman"/>
                          <w:bCs/>
                          <w:noProof/>
                          <w:sz w:val="24"/>
                          <w:szCs w:val="24"/>
                        </w:rPr>
                        <w:t>Omata, M., Parque, J., Piratvisuth, T., Sharma, B., Sollano, J., Wang, F., Wei, L., Yuen, M., Zheng, S., Kao, J. 2016. Guías de práctica clínica de Asia y el Pacífico sobre el manejo de la hepatitis B: una actualización de 2015. Hepatol Int [Serie en línea] 10 (1): 1–98. Disponible: https://www.ncbi.nlm.nih.gov/pmc/articles/PMC4722087/. [ Agosto, 2022]</w:t>
                      </w:r>
                      <w:r w:rsidRPr="000C27B2">
                        <w:rPr>
                          <w:rFonts w:ascii="Times New Roman" w:hAnsi="Times New Roman" w:cs="Times New Roman"/>
                          <w:noProof/>
                          <w:sz w:val="24"/>
                          <w:szCs w:val="24"/>
                        </w:rPr>
                        <w:t>.</w:t>
                      </w:r>
                    </w:p>
                    <w:p w14:paraId="55270A68" w14:textId="77777777" w:rsidR="009B21AD" w:rsidRPr="000C27B2" w:rsidRDefault="009B21AD" w:rsidP="009B21AD">
                      <w:pPr>
                        <w:pStyle w:val="Bibliografa"/>
                        <w:spacing w:line="240" w:lineRule="auto"/>
                        <w:ind w:left="720" w:hanging="720"/>
                        <w:jc w:val="both"/>
                        <w:rPr>
                          <w:rFonts w:ascii="Times New Roman" w:hAnsi="Times New Roman" w:cs="Times New Roman"/>
                          <w:noProof/>
                          <w:sz w:val="24"/>
                          <w:szCs w:val="24"/>
                        </w:rPr>
                      </w:pPr>
                      <w:r w:rsidRPr="000C27B2">
                        <w:rPr>
                          <w:rFonts w:ascii="Times New Roman" w:hAnsi="Times New Roman" w:cs="Times New Roman"/>
                          <w:noProof/>
                          <w:sz w:val="24"/>
                          <w:szCs w:val="24"/>
                          <w:lang w:val="en-US"/>
                        </w:rPr>
                        <w:t xml:space="preserve">Schillie, S., Vellozzi, C., Reingold, A., Harris, A., Haber, P., Ward, J., Nelson, N. 2018. </w:t>
                      </w:r>
                      <w:r w:rsidRPr="000C27B2">
                        <w:rPr>
                          <w:rFonts w:ascii="Times New Roman" w:hAnsi="Times New Roman" w:cs="Times New Roman"/>
                          <w:noProof/>
                          <w:sz w:val="24"/>
                          <w:szCs w:val="24"/>
                        </w:rPr>
                        <w:t>Prevención de la infección por el virus de la hepatitis B en los Estados Unidos: recomendaciones del Comité Asesor sobre Prácticas de Inmunización. MMWR Recomm Rep [Serie en línea] 67 (1): 1–31. Disponible: https://www.ncbi.nlm.nih.gov/pmc/articles/PMC5837403/. [ Agosto, 2022].</w:t>
                      </w:r>
                    </w:p>
                    <w:p w14:paraId="55C7125E" w14:textId="77777777" w:rsidR="009B21AD" w:rsidRPr="000C27B2"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fldChar w:fldCharType="end"/>
                      </w:r>
                      <w:r w:rsidR="009B21AD" w:rsidRPr="000C27B2">
                        <w:rPr>
                          <w:rFonts w:ascii="Times New Roman" w:hAnsi="Times New Roman" w:cs="Times New Roman"/>
                          <w:noProof/>
                          <w:sz w:val="24"/>
                          <w:szCs w:val="24"/>
                          <w:lang w:val="es-ES"/>
                        </w:rPr>
                        <w:t xml:space="preserve"> Solarte-Agredo, I. N. 2022. Protocolo de Vigilancia de Hepatitis A. [En línea]. Disponible: https://www.ins.gov.co/buscador-eventos/Lineamientos/Pro_Hepatitis%20A.pdf [Mayo, 2022]. </w:t>
                      </w:r>
                    </w:p>
                    <w:p w14:paraId="51189124" w14:textId="77777777" w:rsidR="009B21AD" w:rsidRPr="00BE513F" w:rsidRDefault="002A1C1F" w:rsidP="009B21AD">
                      <w:pPr>
                        <w:pStyle w:val="Bibliografa"/>
                        <w:spacing w:line="240" w:lineRule="auto"/>
                        <w:ind w:left="720" w:hanging="720"/>
                        <w:jc w:val="both"/>
                        <w:rPr>
                          <w:rFonts w:ascii="Times New Roman" w:hAnsi="Times New Roman" w:cs="Times New Roman"/>
                          <w:sz w:val="24"/>
                          <w:szCs w:val="24"/>
                          <w:lang w:val="en-U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n-U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n-US"/>
                        </w:rPr>
                        <w:t xml:space="preserve">Stecher, D., Katz, N., Vizzotti, C. 2014. </w:t>
                      </w:r>
                      <w:r w:rsidR="009B21AD" w:rsidRPr="00BE513F">
                        <w:rPr>
                          <w:rFonts w:ascii="Times New Roman" w:hAnsi="Times New Roman" w:cs="Times New Roman"/>
                          <w:noProof/>
                          <w:sz w:val="24"/>
                          <w:szCs w:val="24"/>
                          <w:lang w:val="en-US"/>
                        </w:rPr>
                        <w:t>Hepatitis B en Argentina. Situación actual y estrategia de vacunación universal para su control y eliminación. ASEI [Serie en línea] 22 (83): 18-21. Disponible: https://www.huesped.org.ar/wp-content/uploads/2014/11/ASEI-83-18-21.pdf. [ Mayo, 2022].</w:t>
                      </w:r>
                      <w:r w:rsidRPr="000C27B2">
                        <w:rPr>
                          <w:rFonts w:ascii="Times New Roman" w:hAnsi="Times New Roman" w:cs="Times New Roman"/>
                          <w:sz w:val="24"/>
                          <w:szCs w:val="24"/>
                          <w:lang w:val="es-ES"/>
                        </w:rPr>
                        <w:fldChar w:fldCharType="end"/>
                      </w:r>
                      <w:r w:rsidR="009B21AD" w:rsidRPr="00BE513F">
                        <w:rPr>
                          <w:rFonts w:ascii="Times New Roman" w:hAnsi="Times New Roman" w:cs="Times New Roman"/>
                          <w:sz w:val="24"/>
                          <w:szCs w:val="24"/>
                          <w:lang w:val="en-US"/>
                        </w:rPr>
                        <w:t xml:space="preserve"> </w:t>
                      </w:r>
                    </w:p>
                    <w:p w14:paraId="3684E89F" w14:textId="77777777" w:rsidR="009B21AD" w:rsidRPr="00BE513F" w:rsidRDefault="002A1C1F" w:rsidP="009B21AD">
                      <w:pPr>
                        <w:pStyle w:val="Bibliografa"/>
                        <w:spacing w:line="240" w:lineRule="auto"/>
                        <w:ind w:left="720" w:hanging="720"/>
                        <w:jc w:val="both"/>
                        <w:rPr>
                          <w:rFonts w:ascii="Times New Roman" w:hAnsi="Times New Roman" w:cs="Times New Roman"/>
                          <w:sz w:val="24"/>
                          <w:szCs w:val="24"/>
                          <w:lang w:val="en-US"/>
                        </w:rPr>
                      </w:pPr>
                      <w:r w:rsidRPr="000C27B2">
                        <w:rPr>
                          <w:rFonts w:ascii="Times New Roman" w:hAnsi="Times New Roman" w:cs="Times New Roman"/>
                          <w:sz w:val="24"/>
                          <w:szCs w:val="24"/>
                          <w:lang w:val="es-ES"/>
                        </w:rPr>
                        <w:fldChar w:fldCharType="begin"/>
                      </w:r>
                      <w:r w:rsidR="009B21AD" w:rsidRPr="00BE513F">
                        <w:rPr>
                          <w:rFonts w:ascii="Times New Roman" w:hAnsi="Times New Roman" w:cs="Times New Roman"/>
                          <w:sz w:val="24"/>
                          <w:szCs w:val="24"/>
                          <w:lang w:val="en-US"/>
                        </w:rPr>
                        <w:instrText xml:space="preserve"> BIBLIOGRAPHY </w:instrText>
                      </w:r>
                      <w:r w:rsidRPr="000C27B2">
                        <w:rPr>
                          <w:rFonts w:ascii="Times New Roman" w:hAnsi="Times New Roman" w:cs="Times New Roman"/>
                          <w:sz w:val="24"/>
                          <w:szCs w:val="24"/>
                          <w:lang w:val="es-ES"/>
                        </w:rPr>
                        <w:fldChar w:fldCharType="separate"/>
                      </w:r>
                      <w:r w:rsidR="009B21AD" w:rsidRPr="00BE513F">
                        <w:rPr>
                          <w:rFonts w:ascii="Times New Roman" w:hAnsi="Times New Roman" w:cs="Times New Roman"/>
                          <w:noProof/>
                          <w:sz w:val="24"/>
                          <w:szCs w:val="24"/>
                          <w:lang w:val="en-US"/>
                        </w:rPr>
                        <w:t xml:space="preserve">Toro-Rendón, L.G. 2018. Infección por el virus de la Hepatitis B en el embarazo. MÉD.UIS [Serie en línea] 31 (2): 49-56. Disponible: https://revistas.uis.edu.co/index.php/revistamedicasuis/article/view/8718/9521. [ Mayo, 2022]. </w:t>
                      </w:r>
                      <w:r w:rsidRPr="000C27B2">
                        <w:rPr>
                          <w:rFonts w:ascii="Times New Roman" w:hAnsi="Times New Roman" w:cs="Times New Roman"/>
                          <w:sz w:val="24"/>
                          <w:szCs w:val="24"/>
                          <w:lang w:val="es-ES"/>
                        </w:rPr>
                        <w:fldChar w:fldCharType="end"/>
                      </w:r>
                      <w:r w:rsidR="009B21AD" w:rsidRPr="00BE513F">
                        <w:rPr>
                          <w:rFonts w:ascii="Times New Roman" w:hAnsi="Times New Roman" w:cs="Times New Roman"/>
                          <w:sz w:val="24"/>
                          <w:szCs w:val="24"/>
                          <w:lang w:val="en-US"/>
                        </w:rPr>
                        <w:t xml:space="preserve"> </w:t>
                      </w:r>
                    </w:p>
                    <w:p w14:paraId="23DCEDBC" w14:textId="77777777" w:rsidR="009B21AD" w:rsidRPr="000C27B2" w:rsidRDefault="009B21AD" w:rsidP="009B21AD">
                      <w:pPr>
                        <w:spacing w:after="160" w:line="240" w:lineRule="auto"/>
                        <w:ind w:left="720" w:hanging="720"/>
                        <w:jc w:val="both"/>
                        <w:rPr>
                          <w:rFonts w:ascii="Times New Roman" w:eastAsia="Calibri" w:hAnsi="Times New Roman" w:cs="Times New Roman"/>
                          <w:noProof/>
                          <w:sz w:val="24"/>
                          <w:szCs w:val="24"/>
                          <w:lang w:val="es-ES"/>
                        </w:rPr>
                      </w:pPr>
                      <w:r w:rsidRPr="000C27B2">
                        <w:rPr>
                          <w:rFonts w:ascii="Times New Roman" w:eastAsia="Calibri" w:hAnsi="Times New Roman" w:cs="Times New Roman"/>
                          <w:noProof/>
                          <w:sz w:val="24"/>
                          <w:szCs w:val="24"/>
                          <w:lang w:val="en-US"/>
                        </w:rPr>
                        <w:t xml:space="preserve">Tu, T., Block, J., Wang, S., Cohen, C., Douglas, M. 2020. </w:t>
                      </w:r>
                      <w:r w:rsidRPr="000C27B2">
                        <w:rPr>
                          <w:rFonts w:ascii="Times New Roman" w:eastAsia="Calibri" w:hAnsi="Times New Roman" w:cs="Times New Roman"/>
                          <w:noProof/>
                          <w:sz w:val="24"/>
                          <w:szCs w:val="24"/>
                          <w:lang w:val="es-ES"/>
                        </w:rPr>
                        <w:t>La experiencia vivida de la hepatitis B crónica: una visión más amplia de sus impactos y por qué necesitamos una cura. Viruses [Serie en línea] 12 (5): 515. Disponible: https://www.ncbi.nlm.nih.gov/pmc/articles/PMC7290920/. [ Agosto, 2022].</w:t>
                      </w:r>
                    </w:p>
                  </w:sdtContent>
                </w:sdt>
                <w:p w14:paraId="6D991432" w14:textId="77777777" w:rsidR="009B21AD"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fldChar w:fldCharType="begin"/>
                  </w:r>
                  <w:r w:rsidR="009B21AD" w:rsidRPr="000C27B2">
                    <w:rPr>
                      <w:rFonts w:ascii="Times New Roman" w:hAnsi="Times New Roman" w:cs="Times New Roman"/>
                      <w:sz w:val="24"/>
                      <w:szCs w:val="24"/>
                      <w:lang w:val="es-ES"/>
                    </w:rPr>
                    <w:instrText xml:space="preserve"> BIBLIOGRAPHY </w:instrText>
                  </w:r>
                  <w:r w:rsidRPr="000C27B2">
                    <w:rPr>
                      <w:rFonts w:ascii="Times New Roman" w:hAnsi="Times New Roman" w:cs="Times New Roman"/>
                      <w:sz w:val="24"/>
                      <w:szCs w:val="24"/>
                      <w:lang w:val="es-ES"/>
                    </w:rPr>
                    <w:fldChar w:fldCharType="separate"/>
                  </w:r>
                  <w:r w:rsidR="009B21AD" w:rsidRPr="000C27B2">
                    <w:rPr>
                      <w:rFonts w:ascii="Times New Roman" w:hAnsi="Times New Roman" w:cs="Times New Roman"/>
                      <w:noProof/>
                      <w:sz w:val="24"/>
                      <w:szCs w:val="24"/>
                      <w:lang w:val="es-ES"/>
                    </w:rPr>
                    <w:t xml:space="preserve">Vera, N. 2021. Antígeno de superficie virus hepatitis b. [En línea]. Disponible: https://www.clinicapv.cl/site/wp-content/uploads/2021/04/Antigeno-de-superficie-virus-hepatitis-B.pdf [Mayo, 2022]. </w:t>
                  </w:r>
                </w:p>
                <w:p w14:paraId="24A8A645" w14:textId="77777777" w:rsidR="00D707BA" w:rsidRPr="00D707BA" w:rsidRDefault="00D707BA" w:rsidP="00D707BA">
                  <w:pPr>
                    <w:spacing w:line="240" w:lineRule="auto"/>
                    <w:ind w:left="709" w:hanging="709"/>
                    <w:jc w:val="both"/>
                    <w:rPr>
                      <w:rFonts w:ascii="Times New Roman" w:hAnsi="Times New Roman" w:cs="Times New Roman"/>
                      <w:sz w:val="24"/>
                      <w:szCs w:val="24"/>
                      <w:lang w:val="en-US"/>
                    </w:rPr>
                  </w:pPr>
                  <w:r w:rsidRPr="006F68A4">
                    <w:rPr>
                      <w:rFonts w:ascii="Times New Roman" w:hAnsi="Times New Roman" w:cs="Times New Roman"/>
                      <w:color w:val="000000" w:themeColor="text1"/>
                      <w:sz w:val="24"/>
                      <w:szCs w:val="24"/>
                    </w:rPr>
                    <w:t>Vergara, M. 2017. Seroprevalencia de marcadores infecciosos en donantes del Banco de Sangre del Hospital Essalud Base III Juliaca, 2017. Tesis de Pregrado. Juliaca: Universidad Andina “Néstor Cáceres Velásquez”, Escuela profesional de Medicina Humana.</w:t>
                  </w:r>
                  <w:r>
                    <w:rPr>
                      <w:rFonts w:ascii="Times New Roman" w:hAnsi="Times New Roman" w:cs="Times New Roman"/>
                      <w:color w:val="000000" w:themeColor="text1"/>
                      <w:sz w:val="24"/>
                      <w:szCs w:val="24"/>
                    </w:rPr>
                    <w:t xml:space="preserve"> [En línea]. </w:t>
                  </w:r>
                  <w:r w:rsidRPr="006F68A4">
                    <w:rPr>
                      <w:rFonts w:ascii="Times New Roman" w:hAnsi="Times New Roman" w:cs="Times New Roman"/>
                      <w:color w:val="000000" w:themeColor="text1"/>
                      <w:sz w:val="24"/>
                      <w:szCs w:val="24"/>
                    </w:rPr>
                    <w:t xml:space="preserve">Disponible en: </w:t>
                  </w:r>
                  <w:hyperlink r:id="rId19" w:history="1">
                    <w:r w:rsidRPr="006F68A4">
                      <w:rPr>
                        <w:rStyle w:val="Hipervnculo"/>
                        <w:rFonts w:ascii="Times New Roman" w:hAnsi="Times New Roman" w:cs="Times New Roman"/>
                        <w:color w:val="auto"/>
                        <w:sz w:val="24"/>
                        <w:szCs w:val="24"/>
                      </w:rPr>
                      <w:t>http://repositorio.uancv.edu.pe/bitstream/handle/UANCV/2184/T036_74377469.pdf?sequence=3&amp;isAllowed=y</w:t>
                    </w:r>
                  </w:hyperlink>
                  <w:r>
                    <w:rPr>
                      <w:rFonts w:ascii="Times New Roman" w:hAnsi="Times New Roman" w:cs="Times New Roman"/>
                      <w:sz w:val="24"/>
                      <w:szCs w:val="24"/>
                    </w:rPr>
                    <w:t xml:space="preserve">. </w:t>
                  </w:r>
                  <w:r w:rsidRPr="00765603">
                    <w:rPr>
                      <w:rFonts w:ascii="Times New Roman" w:hAnsi="Times New Roman" w:cs="Times New Roman"/>
                      <w:color w:val="000000" w:themeColor="text1"/>
                      <w:sz w:val="24"/>
                      <w:szCs w:val="24"/>
                      <w:lang w:val="en-US"/>
                    </w:rPr>
                    <w:t xml:space="preserve">[enero, 2023].  </w:t>
                  </w:r>
                  <w:r w:rsidRPr="00765603">
                    <w:rPr>
                      <w:rFonts w:ascii="Times New Roman" w:hAnsi="Times New Roman" w:cs="Times New Roman"/>
                      <w:sz w:val="24"/>
                      <w:szCs w:val="24"/>
                      <w:lang w:val="en-US"/>
                    </w:rPr>
                    <w:t xml:space="preserve">   </w:t>
                  </w:r>
                </w:p>
                <w:p w14:paraId="74FF7251" w14:textId="77777777" w:rsidR="009B21AD" w:rsidRPr="000C27B2" w:rsidRDefault="002A1C1F" w:rsidP="009B21AD">
                  <w:pPr>
                    <w:pStyle w:val="Bibliografa"/>
                    <w:spacing w:line="240" w:lineRule="auto"/>
                    <w:ind w:left="720" w:hanging="720"/>
                    <w:jc w:val="both"/>
                    <w:rPr>
                      <w:rFonts w:ascii="Times New Roman" w:hAnsi="Times New Roman" w:cs="Times New Roman"/>
                      <w:noProof/>
                      <w:sz w:val="24"/>
                      <w:szCs w:val="24"/>
                      <w:lang w:val="es-ES"/>
                    </w:rPr>
                  </w:pPr>
                  <w:r w:rsidRPr="000C27B2">
                    <w:rPr>
                      <w:rFonts w:ascii="Times New Roman" w:hAnsi="Times New Roman" w:cs="Times New Roman"/>
                      <w:sz w:val="24"/>
                      <w:szCs w:val="24"/>
                      <w:lang w:val="es-ES"/>
                    </w:rPr>
                    <w:lastRenderedPageBreak/>
                    <w:fldChar w:fldCharType="end"/>
                  </w:r>
                  <w:r w:rsidR="009B21AD" w:rsidRPr="000C27B2">
                    <w:rPr>
                      <w:rFonts w:ascii="Times New Roman" w:hAnsi="Times New Roman" w:cs="Times New Roman"/>
                      <w:noProof/>
                      <w:sz w:val="24"/>
                      <w:szCs w:val="24"/>
                      <w:lang w:val="es-ES"/>
                    </w:rPr>
                    <w:t xml:space="preserve"> Zulay-Sulbarán, M., Farías, Y., Sulbarán, Y., Flores, C.R., Zerpa, J., Maldonado, A., Guillén, G., Rangel, H., Pujol, F.H. 2015. Infección por el virus de la hepatitis C (HCV) en pacientes hemodializados seronegativos para anticuerpos anti-HCV. RSVM [Serie en línea] 35 (1): 51-55. Disponible: http://ve.scielo.org/scielo.php?script=sci_arttext&amp;pid=S1315-25562015000100011. [ Mayo, 2022].</w:t>
                  </w:r>
                </w:p>
              </w:sdtContent>
            </w:sdt>
            <w:p w14:paraId="06D171AF" w14:textId="77777777" w:rsidR="009B21AD" w:rsidRPr="0071086B" w:rsidRDefault="002A1C1F" w:rsidP="009B21AD">
              <w:pPr>
                <w:pStyle w:val="Bibliografa"/>
                <w:spacing w:line="240" w:lineRule="auto"/>
                <w:jc w:val="both"/>
                <w:rPr>
                  <w:rFonts w:ascii="Times New Roman" w:hAnsi="Times New Roman" w:cs="Times New Roman"/>
                  <w:sz w:val="24"/>
                  <w:szCs w:val="24"/>
                </w:rPr>
                <w:sectPr w:rsidR="009B21AD" w:rsidRPr="0071086B" w:rsidSect="00320B1C">
                  <w:headerReference w:type="default" r:id="rId20"/>
                  <w:footerReference w:type="default" r:id="rId21"/>
                  <w:pgSz w:w="12240" w:h="15840"/>
                  <w:pgMar w:top="1418" w:right="1418" w:bottom="1418" w:left="1985" w:header="708" w:footer="708" w:gutter="0"/>
                  <w:pgNumType w:start="2"/>
                  <w:cols w:space="708"/>
                  <w:docGrid w:linePitch="360"/>
                </w:sectPr>
              </w:pPr>
              <w:r w:rsidRPr="000C27B2">
                <w:rPr>
                  <w:rFonts w:ascii="Times New Roman" w:hAnsi="Times New Roman" w:cs="Times New Roman"/>
                  <w:sz w:val="24"/>
                  <w:szCs w:val="24"/>
                  <w:lang w:val="es-ES"/>
                </w:rPr>
                <w:fldChar w:fldCharType="end"/>
              </w:r>
            </w:p>
          </w:sdtContent>
        </w:sdt>
      </w:sdtContent>
    </w:sdt>
    <w:p w14:paraId="2C02FB8D" w14:textId="77777777" w:rsidR="00AB148F" w:rsidRDefault="00AB148F" w:rsidP="00656AA3">
      <w:pPr>
        <w:pStyle w:val="Ttulo1"/>
        <w:jc w:val="center"/>
        <w:rPr>
          <w:rFonts w:ascii="Times New Roman" w:eastAsia="Times New Roman" w:hAnsi="Times New Roman" w:cs="Times New Roman"/>
          <w:color w:val="auto"/>
          <w:lang w:eastAsia="es-ES"/>
        </w:rPr>
      </w:pPr>
      <w:bookmarkStart w:id="11" w:name="_Toc102545982"/>
    </w:p>
    <w:p w14:paraId="097913D0" w14:textId="77777777" w:rsidR="00AB148F" w:rsidRDefault="00AB148F" w:rsidP="00656AA3">
      <w:pPr>
        <w:pStyle w:val="Ttulo1"/>
        <w:jc w:val="center"/>
        <w:rPr>
          <w:rFonts w:ascii="Times New Roman" w:eastAsia="Times New Roman" w:hAnsi="Times New Roman" w:cs="Times New Roman"/>
          <w:color w:val="auto"/>
          <w:lang w:eastAsia="es-ES"/>
        </w:rPr>
      </w:pPr>
    </w:p>
    <w:p w14:paraId="04F9BFE6" w14:textId="77777777" w:rsidR="00AB148F" w:rsidRDefault="00AB148F" w:rsidP="00656AA3">
      <w:pPr>
        <w:pStyle w:val="Ttulo1"/>
        <w:jc w:val="center"/>
        <w:rPr>
          <w:rFonts w:ascii="Times New Roman" w:eastAsia="Times New Roman" w:hAnsi="Times New Roman" w:cs="Times New Roman"/>
          <w:color w:val="auto"/>
          <w:lang w:eastAsia="es-ES"/>
        </w:rPr>
      </w:pPr>
    </w:p>
    <w:p w14:paraId="7C4389E8" w14:textId="77777777" w:rsidR="00AB148F" w:rsidRDefault="00AB148F" w:rsidP="00656AA3">
      <w:pPr>
        <w:pStyle w:val="Ttulo1"/>
        <w:jc w:val="center"/>
        <w:rPr>
          <w:rFonts w:ascii="Times New Roman" w:eastAsia="Times New Roman" w:hAnsi="Times New Roman" w:cs="Times New Roman"/>
          <w:color w:val="auto"/>
          <w:lang w:eastAsia="es-ES"/>
        </w:rPr>
      </w:pPr>
    </w:p>
    <w:p w14:paraId="460E81B1" w14:textId="77777777" w:rsidR="00AB148F" w:rsidRDefault="00AB148F" w:rsidP="00656AA3">
      <w:pPr>
        <w:pStyle w:val="Ttulo1"/>
        <w:jc w:val="center"/>
        <w:rPr>
          <w:rFonts w:ascii="Times New Roman" w:eastAsia="Times New Roman" w:hAnsi="Times New Roman" w:cs="Times New Roman"/>
          <w:color w:val="auto"/>
          <w:lang w:eastAsia="es-ES"/>
        </w:rPr>
      </w:pPr>
    </w:p>
    <w:p w14:paraId="3592393F" w14:textId="77777777" w:rsidR="00AB148F" w:rsidRDefault="00AB148F" w:rsidP="00656AA3">
      <w:pPr>
        <w:pStyle w:val="Ttulo1"/>
        <w:jc w:val="center"/>
        <w:rPr>
          <w:rFonts w:ascii="Times New Roman" w:eastAsia="Times New Roman" w:hAnsi="Times New Roman" w:cs="Times New Roman"/>
          <w:color w:val="auto"/>
          <w:lang w:eastAsia="es-ES"/>
        </w:rPr>
      </w:pPr>
    </w:p>
    <w:p w14:paraId="45AAE67A" w14:textId="77777777" w:rsidR="00D73E08" w:rsidRDefault="00D73E08" w:rsidP="00D73E08">
      <w:pPr>
        <w:pStyle w:val="Ttulo1"/>
        <w:jc w:val="center"/>
        <w:rPr>
          <w:rFonts w:ascii="Times New Roman" w:eastAsia="Times New Roman" w:hAnsi="Times New Roman" w:cs="Times New Roman"/>
          <w:color w:val="auto"/>
          <w:lang w:eastAsia="es-ES"/>
        </w:rPr>
      </w:pPr>
      <w:r w:rsidRPr="005D2D62">
        <w:rPr>
          <w:rFonts w:ascii="Times New Roman" w:eastAsia="Times New Roman" w:hAnsi="Times New Roman" w:cs="Times New Roman"/>
          <w:color w:val="auto"/>
          <w:lang w:eastAsia="es-ES"/>
        </w:rPr>
        <w:t>APÉNDICE</w:t>
      </w:r>
      <w:r>
        <w:rPr>
          <w:rFonts w:ascii="Times New Roman" w:eastAsia="Times New Roman" w:hAnsi="Times New Roman" w:cs="Times New Roman"/>
          <w:color w:val="auto"/>
          <w:lang w:eastAsia="es-ES"/>
        </w:rPr>
        <w:t>S</w:t>
      </w:r>
    </w:p>
    <w:p w14:paraId="48589FD3" w14:textId="77777777" w:rsidR="00AB148F" w:rsidRDefault="00AB148F" w:rsidP="00656AA3">
      <w:pPr>
        <w:pStyle w:val="Ttulo1"/>
        <w:jc w:val="center"/>
        <w:rPr>
          <w:rFonts w:ascii="Times New Roman" w:eastAsia="Times New Roman" w:hAnsi="Times New Roman" w:cs="Times New Roman"/>
          <w:color w:val="auto"/>
          <w:lang w:eastAsia="es-ES"/>
        </w:rPr>
      </w:pPr>
    </w:p>
    <w:p w14:paraId="0AF842C3" w14:textId="77777777" w:rsidR="00AB148F" w:rsidRDefault="00AB148F" w:rsidP="00656AA3">
      <w:pPr>
        <w:pStyle w:val="Ttulo1"/>
        <w:jc w:val="center"/>
        <w:rPr>
          <w:rFonts w:ascii="Times New Roman" w:eastAsia="Times New Roman" w:hAnsi="Times New Roman" w:cs="Times New Roman"/>
          <w:color w:val="auto"/>
          <w:lang w:eastAsia="es-ES"/>
        </w:rPr>
      </w:pPr>
    </w:p>
    <w:p w14:paraId="7125F5E6" w14:textId="77777777" w:rsidR="00AB148F" w:rsidRDefault="00AB148F" w:rsidP="00656AA3">
      <w:pPr>
        <w:pStyle w:val="Ttulo1"/>
        <w:jc w:val="center"/>
        <w:rPr>
          <w:rFonts w:ascii="Times New Roman" w:eastAsia="Times New Roman" w:hAnsi="Times New Roman" w:cs="Times New Roman"/>
          <w:color w:val="auto"/>
          <w:lang w:eastAsia="es-ES"/>
        </w:rPr>
      </w:pPr>
    </w:p>
    <w:p w14:paraId="58576832" w14:textId="77777777" w:rsidR="00AB148F" w:rsidRDefault="00AB148F" w:rsidP="00656AA3">
      <w:pPr>
        <w:pStyle w:val="Ttulo1"/>
        <w:jc w:val="center"/>
        <w:rPr>
          <w:rFonts w:ascii="Times New Roman" w:eastAsia="Times New Roman" w:hAnsi="Times New Roman" w:cs="Times New Roman"/>
          <w:color w:val="auto"/>
          <w:lang w:eastAsia="es-ES"/>
        </w:rPr>
      </w:pPr>
    </w:p>
    <w:p w14:paraId="2C4538E1" w14:textId="77777777" w:rsidR="00AB148F" w:rsidRDefault="00AB148F" w:rsidP="00656AA3">
      <w:pPr>
        <w:pStyle w:val="Ttulo1"/>
        <w:jc w:val="center"/>
        <w:rPr>
          <w:rFonts w:ascii="Times New Roman" w:eastAsia="Times New Roman" w:hAnsi="Times New Roman" w:cs="Times New Roman"/>
          <w:color w:val="auto"/>
          <w:lang w:eastAsia="es-ES"/>
        </w:rPr>
      </w:pPr>
    </w:p>
    <w:p w14:paraId="76A3ED19" w14:textId="77777777" w:rsidR="00AB148F" w:rsidRDefault="00AB148F" w:rsidP="00656AA3">
      <w:pPr>
        <w:pStyle w:val="Ttulo1"/>
        <w:jc w:val="center"/>
        <w:rPr>
          <w:rFonts w:ascii="Times New Roman" w:eastAsia="Times New Roman" w:hAnsi="Times New Roman" w:cs="Times New Roman"/>
          <w:color w:val="auto"/>
          <w:lang w:eastAsia="es-ES"/>
        </w:rPr>
      </w:pPr>
    </w:p>
    <w:p w14:paraId="09CBBE5D" w14:textId="77777777" w:rsidR="00AB148F" w:rsidRDefault="00AB148F" w:rsidP="00656AA3">
      <w:pPr>
        <w:pStyle w:val="Ttulo1"/>
        <w:jc w:val="center"/>
        <w:rPr>
          <w:rFonts w:ascii="Times New Roman" w:eastAsia="Times New Roman" w:hAnsi="Times New Roman" w:cs="Times New Roman"/>
          <w:color w:val="auto"/>
          <w:lang w:eastAsia="es-ES"/>
        </w:rPr>
      </w:pPr>
    </w:p>
    <w:p w14:paraId="6852A703" w14:textId="77777777" w:rsidR="00AB148F" w:rsidRDefault="00AB148F" w:rsidP="00656AA3">
      <w:pPr>
        <w:pStyle w:val="Ttulo1"/>
        <w:jc w:val="center"/>
        <w:rPr>
          <w:rFonts w:ascii="Times New Roman" w:eastAsia="Times New Roman" w:hAnsi="Times New Roman" w:cs="Times New Roman"/>
          <w:color w:val="auto"/>
          <w:lang w:eastAsia="es-ES"/>
        </w:rPr>
      </w:pPr>
    </w:p>
    <w:p w14:paraId="45DE04E4" w14:textId="77777777" w:rsidR="00656AA3" w:rsidRPr="005D2D62" w:rsidRDefault="00656AA3" w:rsidP="00656AA3">
      <w:pPr>
        <w:pStyle w:val="Ttulo1"/>
        <w:jc w:val="center"/>
        <w:rPr>
          <w:rFonts w:ascii="Times New Roman" w:eastAsia="Times New Roman" w:hAnsi="Times New Roman" w:cs="Times New Roman"/>
          <w:b w:val="0"/>
          <w:color w:val="auto"/>
          <w:lang w:eastAsia="es-ES"/>
        </w:rPr>
      </w:pPr>
      <w:r w:rsidRPr="005D2D62">
        <w:rPr>
          <w:rFonts w:ascii="Times New Roman" w:eastAsia="Times New Roman" w:hAnsi="Times New Roman" w:cs="Times New Roman"/>
          <w:color w:val="auto"/>
          <w:lang w:eastAsia="es-ES"/>
        </w:rPr>
        <w:lastRenderedPageBreak/>
        <w:t>APÉNDICE A</w:t>
      </w:r>
      <w:bookmarkEnd w:id="11"/>
    </w:p>
    <w:p w14:paraId="716E80C2" w14:textId="77777777" w:rsidR="00656AA3" w:rsidRPr="005D2D62" w:rsidRDefault="00656AA3" w:rsidP="00656AA3">
      <w:pPr>
        <w:spacing w:after="0" w:line="360" w:lineRule="auto"/>
        <w:ind w:left="709" w:hanging="709"/>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noProof/>
          <w:sz w:val="24"/>
          <w:szCs w:val="24"/>
          <w:lang w:eastAsia="es-VE"/>
        </w:rPr>
        <w:drawing>
          <wp:inline distT="0" distB="0" distL="0" distR="0" wp14:anchorId="629F5674" wp14:editId="15C485D2">
            <wp:extent cx="647700" cy="638175"/>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2" cstate="print"/>
                    <a:srcRect/>
                    <a:stretch>
                      <a:fillRect/>
                    </a:stretch>
                  </pic:blipFill>
                  <pic:spPr bwMode="auto">
                    <a:xfrm>
                      <a:off x="0" y="0"/>
                      <a:ext cx="647700" cy="638175"/>
                    </a:xfrm>
                    <a:prstGeom prst="rect">
                      <a:avLst/>
                    </a:prstGeom>
                    <a:noFill/>
                    <a:ln w="9525">
                      <a:noFill/>
                      <a:miter lim="800000"/>
                      <a:headEnd/>
                      <a:tailEnd/>
                    </a:ln>
                  </pic:spPr>
                </pic:pic>
              </a:graphicData>
            </a:graphic>
          </wp:inline>
        </w:drawing>
      </w:r>
    </w:p>
    <w:p w14:paraId="374E7BD4" w14:textId="77777777" w:rsidR="00656AA3" w:rsidRPr="005D2D62" w:rsidRDefault="00656AA3" w:rsidP="00656AA3">
      <w:pPr>
        <w:spacing w:after="0" w:line="360" w:lineRule="auto"/>
        <w:jc w:val="center"/>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UNIVERSIDAD DE ORIENTE</w:t>
      </w:r>
    </w:p>
    <w:p w14:paraId="58F1367A" w14:textId="77777777" w:rsidR="00656AA3" w:rsidRPr="005D2D62" w:rsidRDefault="00656AA3" w:rsidP="00656AA3">
      <w:pPr>
        <w:spacing w:after="0" w:line="360" w:lineRule="auto"/>
        <w:jc w:val="center"/>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NÚCLEO BOLÍVAR</w:t>
      </w:r>
    </w:p>
    <w:p w14:paraId="38C3C495" w14:textId="77777777" w:rsidR="00656AA3" w:rsidRPr="005D2D62" w:rsidRDefault="00656AA3" w:rsidP="00656AA3">
      <w:pPr>
        <w:spacing w:after="0" w:line="360" w:lineRule="auto"/>
        <w:ind w:firstLine="360"/>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ESCUELA DE CIENCIAS DE LA SALUD</w:t>
      </w:r>
    </w:p>
    <w:p w14:paraId="49594EF0" w14:textId="77777777" w:rsidR="00656AA3" w:rsidRPr="005D2D62" w:rsidRDefault="00656AA3" w:rsidP="00656AA3">
      <w:pPr>
        <w:spacing w:after="0" w:line="360" w:lineRule="auto"/>
        <w:ind w:firstLine="360"/>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“Dr. Francisco Battistini Casalta”</w:t>
      </w:r>
    </w:p>
    <w:p w14:paraId="0236199E" w14:textId="77777777" w:rsidR="00656AA3" w:rsidRPr="005D2D62" w:rsidRDefault="00656AA3" w:rsidP="00656AA3">
      <w:pPr>
        <w:spacing w:after="0" w:line="360" w:lineRule="auto"/>
        <w:jc w:val="center"/>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DEPARTAMENTO DE BIOANÁLISIS</w:t>
      </w:r>
    </w:p>
    <w:p w14:paraId="7081805D" w14:textId="77777777" w:rsidR="00656AA3" w:rsidRPr="005D2D62" w:rsidRDefault="00656AA3" w:rsidP="00656AA3">
      <w:pPr>
        <w:spacing w:after="0" w:line="360" w:lineRule="auto"/>
        <w:ind w:left="709" w:hanging="709"/>
        <w:jc w:val="center"/>
        <w:rPr>
          <w:rFonts w:ascii="Times New Roman" w:eastAsia="Times New Roman" w:hAnsi="Times New Roman" w:cs="Times New Roman"/>
          <w:sz w:val="24"/>
          <w:szCs w:val="24"/>
          <w:lang w:eastAsia="es-ES"/>
        </w:rPr>
      </w:pPr>
    </w:p>
    <w:p w14:paraId="332651F2" w14:textId="77777777" w:rsidR="00656AA3" w:rsidRPr="005D2D62" w:rsidRDefault="002669DA" w:rsidP="00656AA3">
      <w:pPr>
        <w:spacing w:after="0" w:line="360" w:lineRule="auto"/>
        <w:jc w:val="right"/>
        <w:rPr>
          <w:rFonts w:ascii="Times New Roman" w:eastAsia="Times New Roman" w:hAnsi="Times New Roman" w:cs="Times New Roman"/>
          <w:color w:val="000000"/>
          <w:sz w:val="24"/>
          <w:szCs w:val="24"/>
          <w:lang w:eastAsia="es-ES"/>
        </w:rPr>
      </w:pPr>
      <w:r w:rsidRPr="002669DA">
        <w:rPr>
          <w:rFonts w:ascii="Times New Roman" w:eastAsia="Times New Roman" w:hAnsi="Times New Roman" w:cs="Times New Roman"/>
          <w:color w:val="000000"/>
          <w:sz w:val="24"/>
          <w:szCs w:val="24"/>
          <w:lang w:eastAsia="es-ES"/>
        </w:rPr>
        <w:t>Ciudad Bolívar</w:t>
      </w:r>
      <w:r>
        <w:rPr>
          <w:rFonts w:ascii="Times New Roman" w:eastAsia="Times New Roman" w:hAnsi="Times New Roman" w:cs="Times New Roman"/>
          <w:color w:val="000000"/>
          <w:sz w:val="24"/>
          <w:szCs w:val="24"/>
          <w:lang w:eastAsia="es-ES"/>
        </w:rPr>
        <w:t xml:space="preserve"> </w:t>
      </w:r>
      <w:r w:rsidR="00656AA3" w:rsidRPr="005D2D62">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w:t>
      </w:r>
      <w:r w:rsidR="00656AA3" w:rsidRPr="005D2D62">
        <w:rPr>
          <w:rFonts w:ascii="Times New Roman" w:eastAsia="Times New Roman" w:hAnsi="Times New Roman" w:cs="Times New Roman"/>
          <w:color w:val="000000"/>
          <w:sz w:val="24"/>
          <w:szCs w:val="24"/>
          <w:lang w:eastAsia="es-ES"/>
        </w:rPr>
        <w:t>Estado Bolívar,         /        /        .</w:t>
      </w:r>
    </w:p>
    <w:p w14:paraId="60227985" w14:textId="77777777" w:rsidR="00656AA3" w:rsidRPr="005D2D62" w:rsidRDefault="00656AA3" w:rsidP="00656AA3">
      <w:pPr>
        <w:spacing w:after="0" w:line="360" w:lineRule="auto"/>
        <w:jc w:val="both"/>
        <w:rPr>
          <w:rFonts w:ascii="Times New Roman" w:eastAsia="Times New Roman" w:hAnsi="Times New Roman" w:cs="Times New Roman"/>
          <w:b/>
          <w:color w:val="000000"/>
          <w:sz w:val="24"/>
          <w:szCs w:val="24"/>
          <w:lang w:eastAsia="es-ES"/>
        </w:rPr>
      </w:pPr>
    </w:p>
    <w:p w14:paraId="259CBD88" w14:textId="77777777" w:rsidR="00656AA3" w:rsidRPr="005D2D62" w:rsidRDefault="003F768F" w:rsidP="00656AA3">
      <w:pPr>
        <w:spacing w:after="0" w:line="360" w:lineRule="auto"/>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Licenciada</w:t>
      </w:r>
      <w:r w:rsidR="00656AA3" w:rsidRPr="005D2D62">
        <w:rPr>
          <w:rFonts w:ascii="Times New Roman" w:eastAsia="Times New Roman" w:hAnsi="Times New Roman" w:cs="Times New Roman"/>
          <w:b/>
          <w:color w:val="000000"/>
          <w:sz w:val="24"/>
          <w:szCs w:val="24"/>
          <w:lang w:eastAsia="es-ES"/>
        </w:rPr>
        <w:t xml:space="preserve"> </w:t>
      </w:r>
      <w:r w:rsidR="00AA36CB" w:rsidRPr="00AA36CB">
        <w:rPr>
          <w:rFonts w:ascii="Times New Roman" w:eastAsia="Times New Roman" w:hAnsi="Times New Roman" w:cs="Times New Roman"/>
          <w:b/>
          <w:color w:val="000000"/>
          <w:sz w:val="24"/>
          <w:szCs w:val="24"/>
          <w:lang w:eastAsia="es-ES"/>
        </w:rPr>
        <w:t>Gina Bustamante</w:t>
      </w:r>
    </w:p>
    <w:p w14:paraId="091FD88F" w14:textId="77777777" w:rsidR="00656AA3" w:rsidRPr="005D2D62" w:rsidRDefault="00AA36CB" w:rsidP="00656AA3">
      <w:pPr>
        <w:tabs>
          <w:tab w:val="left" w:pos="0"/>
        </w:tabs>
        <w:spacing w:after="120" w:line="360" w:lineRule="auto"/>
        <w:jc w:val="both"/>
        <w:rPr>
          <w:rFonts w:ascii="Times New Roman" w:eastAsia="Times New Roman" w:hAnsi="Times New Roman" w:cs="Times New Roman"/>
          <w:b/>
          <w:color w:val="000000"/>
          <w:sz w:val="24"/>
          <w:szCs w:val="24"/>
          <w:lang w:eastAsia="es-ES"/>
        </w:rPr>
      </w:pPr>
      <w:r w:rsidRPr="00AA36CB">
        <w:rPr>
          <w:rFonts w:ascii="Times New Roman" w:eastAsia="Times New Roman" w:hAnsi="Times New Roman" w:cs="Times New Roman"/>
          <w:color w:val="000000"/>
          <w:sz w:val="24"/>
          <w:szCs w:val="24"/>
          <w:lang w:eastAsia="es-ES"/>
        </w:rPr>
        <w:t>Coordinadora del laboratorio de serología, Banco de Sangre del Complejo Hospitalario Universitario “Ruiz y Páez”.</w:t>
      </w:r>
    </w:p>
    <w:p w14:paraId="25C3AABC" w14:textId="77777777" w:rsidR="00656AA3" w:rsidRPr="005D2D62" w:rsidRDefault="00656AA3" w:rsidP="00656AA3">
      <w:pPr>
        <w:tabs>
          <w:tab w:val="left" w:pos="0"/>
        </w:tabs>
        <w:spacing w:after="120" w:line="360" w:lineRule="auto"/>
        <w:jc w:val="both"/>
        <w:rPr>
          <w:rFonts w:ascii="Times New Roman" w:eastAsia="Times" w:hAnsi="Times New Roman" w:cs="Times New Roman"/>
          <w:b/>
          <w:color w:val="000000"/>
          <w:sz w:val="24"/>
          <w:szCs w:val="24"/>
          <w:lang w:eastAsia="es-ES"/>
        </w:rPr>
      </w:pPr>
      <w:r w:rsidRPr="005D2D62">
        <w:rPr>
          <w:rFonts w:ascii="Times New Roman" w:eastAsia="Times New Roman" w:hAnsi="Times New Roman" w:cs="Times New Roman"/>
          <w:color w:val="000000"/>
          <w:sz w:val="24"/>
          <w:szCs w:val="24"/>
          <w:lang w:eastAsia="es-ES"/>
        </w:rPr>
        <w:tab/>
        <w:t>Sirva</w:t>
      </w:r>
      <w:r w:rsidRPr="005D2D62">
        <w:rPr>
          <w:rStyle w:val="Refdecomentario"/>
          <w:rFonts w:ascii="Times New Roman" w:hAnsi="Times New Roman" w:cs="Times New Roman"/>
        </w:rPr>
        <w:t xml:space="preserve"> </w:t>
      </w:r>
      <w:r w:rsidRPr="005D2D62">
        <w:rPr>
          <w:rStyle w:val="Refdecomentario"/>
          <w:rFonts w:ascii="Times New Roman" w:hAnsi="Times New Roman" w:cs="Times New Roman"/>
          <w:sz w:val="24"/>
          <w:szCs w:val="24"/>
        </w:rPr>
        <w:t>l</w:t>
      </w:r>
      <w:r w:rsidRPr="005D2D62">
        <w:rPr>
          <w:rFonts w:ascii="Times New Roman" w:eastAsia="Times New Roman" w:hAnsi="Times New Roman" w:cs="Times New Roman"/>
          <w:color w:val="000000"/>
          <w:sz w:val="24"/>
          <w:szCs w:val="24"/>
          <w:lang w:eastAsia="es-ES"/>
        </w:rPr>
        <w:t>a presente para saludarle a la vez que deseo solicitarle con el debido respeto, toda la colaboración que pueda brindarme para la elaboración de la investigación que lleva por título:</w:t>
      </w:r>
      <w:r w:rsidRPr="005D2D62">
        <w:rPr>
          <w:rFonts w:ascii="Times New Roman" w:eastAsia="Times New Roman" w:hAnsi="Times New Roman" w:cs="Times New Roman"/>
          <w:sz w:val="24"/>
          <w:szCs w:val="24"/>
          <w:lang w:eastAsia="es-ES"/>
        </w:rPr>
        <w:t xml:space="preserve"> </w:t>
      </w:r>
      <w:r w:rsidR="00B01E18" w:rsidRPr="00B01E18">
        <w:rPr>
          <w:rFonts w:ascii="Times New Roman" w:eastAsia="Times New Roman" w:hAnsi="Times New Roman" w:cs="Times New Roman"/>
          <w:b/>
          <w:sz w:val="24"/>
          <w:szCs w:val="24"/>
          <w:lang w:eastAsia="es-ES"/>
        </w:rPr>
        <w:t xml:space="preserve">SEROPREVALENCIA DE HEPATITIS B EN </w:t>
      </w:r>
      <w:r w:rsidR="000F3001">
        <w:rPr>
          <w:rFonts w:ascii="Times New Roman" w:eastAsia="Times New Roman" w:hAnsi="Times New Roman" w:cs="Times New Roman"/>
          <w:b/>
          <w:sz w:val="24"/>
          <w:szCs w:val="24"/>
          <w:lang w:eastAsia="es-ES"/>
        </w:rPr>
        <w:t>DONAN</w:t>
      </w:r>
      <w:r w:rsidR="00B01E18" w:rsidRPr="00B01E18">
        <w:rPr>
          <w:rFonts w:ascii="Times New Roman" w:eastAsia="Times New Roman" w:hAnsi="Times New Roman" w:cs="Times New Roman"/>
          <w:b/>
          <w:sz w:val="24"/>
          <w:szCs w:val="24"/>
          <w:lang w:eastAsia="es-ES"/>
        </w:rPr>
        <w:t>TES ATENDIDOS EN EL BANCO DE SANGRE DEL COMPLEJO HOSPITALARIO UNIVERSITARIO “RUIZ Y PÁEZ”, MUNICIPIO ANGOSTURA DEL ORINOCO EN CIUDAD BO</w:t>
      </w:r>
      <w:r w:rsidR="00B01E18">
        <w:rPr>
          <w:rFonts w:ascii="Times New Roman" w:eastAsia="Times New Roman" w:hAnsi="Times New Roman" w:cs="Times New Roman"/>
          <w:b/>
          <w:sz w:val="24"/>
          <w:szCs w:val="24"/>
          <w:lang w:eastAsia="es-ES"/>
        </w:rPr>
        <w:t>LÍVAR-ESTADO BOLÍVAR. 2019-2021</w:t>
      </w:r>
      <w:r w:rsidRPr="005D2D62">
        <w:rPr>
          <w:rFonts w:ascii="Times New Roman" w:eastAsia="Times New Roman" w:hAnsi="Times New Roman" w:cs="Times New Roman"/>
          <w:sz w:val="24"/>
          <w:szCs w:val="24"/>
          <w:lang w:eastAsia="es-ES"/>
        </w:rPr>
        <w:t xml:space="preserve">, </w:t>
      </w:r>
      <w:r w:rsidRPr="005D2D62">
        <w:rPr>
          <w:rFonts w:ascii="Times New Roman" w:eastAsia="Times New Roman" w:hAnsi="Times New Roman" w:cs="Times New Roman"/>
          <w:color w:val="000000"/>
          <w:sz w:val="24"/>
          <w:szCs w:val="24"/>
          <w:lang w:eastAsia="es-ES"/>
        </w:rPr>
        <w:t>que será presentada a posterioridad como trabajo de grado, siendo un requisito parcial para optar por el título de Licenciatura en Bioanálisis.</w:t>
      </w:r>
    </w:p>
    <w:p w14:paraId="5E79BE65" w14:textId="77777777" w:rsidR="00656AA3" w:rsidRPr="005D2D62" w:rsidRDefault="00656AA3" w:rsidP="00656AA3">
      <w:pPr>
        <w:spacing w:after="0" w:line="360" w:lineRule="auto"/>
        <w:ind w:firstLine="708"/>
        <w:jc w:val="both"/>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sz w:val="24"/>
          <w:szCs w:val="24"/>
          <w:lang w:eastAsia="es-ES"/>
        </w:rPr>
        <w:t>En el presente estudio contare con la asesoría del Licenciado Abimael Gómez.</w:t>
      </w:r>
      <w:r w:rsidRPr="005D2D62">
        <w:rPr>
          <w:rFonts w:ascii="Times New Roman" w:eastAsia="Times New Roman" w:hAnsi="Times New Roman" w:cs="Times New Roman"/>
          <w:b/>
          <w:sz w:val="24"/>
          <w:szCs w:val="24"/>
          <w:lang w:eastAsia="es-ES"/>
        </w:rPr>
        <w:t xml:space="preserve"> </w:t>
      </w:r>
      <w:r w:rsidRPr="005D2D62">
        <w:rPr>
          <w:rFonts w:ascii="Times New Roman" w:eastAsia="Times New Roman" w:hAnsi="Times New Roman" w:cs="Times New Roman"/>
          <w:sz w:val="24"/>
          <w:szCs w:val="24"/>
          <w:lang w:eastAsia="es-ES"/>
        </w:rPr>
        <w:t xml:space="preserve">Esperando recibir de usted una respuesta satisfactoria que nos aproxime a la realización de esta tarea. </w:t>
      </w:r>
    </w:p>
    <w:p w14:paraId="7F8A0932" w14:textId="77777777" w:rsidR="004979E6" w:rsidRPr="005D2D62" w:rsidRDefault="004979E6" w:rsidP="00656AA3">
      <w:pPr>
        <w:spacing w:after="0" w:line="360" w:lineRule="auto"/>
        <w:jc w:val="both"/>
        <w:rPr>
          <w:rFonts w:ascii="Times New Roman" w:eastAsia="Times New Roman" w:hAnsi="Times New Roman" w:cs="Times New Roman"/>
          <w:color w:val="000000"/>
          <w:sz w:val="24"/>
          <w:szCs w:val="24"/>
          <w:lang w:eastAsia="es-ES"/>
        </w:rPr>
      </w:pPr>
    </w:p>
    <w:p w14:paraId="6D8FC191" w14:textId="77777777" w:rsidR="00656AA3" w:rsidRPr="00722844" w:rsidRDefault="00656AA3" w:rsidP="00722844">
      <w:pPr>
        <w:spacing w:after="0" w:line="360" w:lineRule="auto"/>
        <w:jc w:val="center"/>
        <w:rPr>
          <w:rFonts w:ascii="Times New Roman" w:eastAsia="Times New Roman" w:hAnsi="Times New Roman" w:cs="Times New Roman"/>
          <w:sz w:val="24"/>
          <w:szCs w:val="24"/>
          <w:lang w:eastAsia="es-ES"/>
        </w:rPr>
      </w:pPr>
      <w:r w:rsidRPr="005D2D62">
        <w:rPr>
          <w:rFonts w:ascii="Times New Roman" w:eastAsia="Times New Roman" w:hAnsi="Times New Roman" w:cs="Times New Roman"/>
          <w:color w:val="000000"/>
          <w:sz w:val="24"/>
          <w:szCs w:val="24"/>
          <w:lang w:eastAsia="es-ES"/>
        </w:rPr>
        <w:t>Atentamente</w:t>
      </w:r>
    </w:p>
    <w:p w14:paraId="3F01C200" w14:textId="77777777" w:rsidR="00656AA3" w:rsidRPr="005D2D62" w:rsidRDefault="00656AA3" w:rsidP="00656AA3">
      <w:pPr>
        <w:spacing w:after="0" w:line="360" w:lineRule="auto"/>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______________________</w:t>
      </w:r>
    </w:p>
    <w:p w14:paraId="417C4A40" w14:textId="77777777" w:rsidR="00656AA3" w:rsidRPr="00F12BD2" w:rsidRDefault="00656AA3" w:rsidP="00F12BD2">
      <w:pPr>
        <w:spacing w:after="0" w:line="360" w:lineRule="auto"/>
        <w:jc w:val="center"/>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Br. Jeiruska Martínez</w:t>
      </w:r>
    </w:p>
    <w:p w14:paraId="58394154" w14:textId="77777777" w:rsidR="007B6250" w:rsidRPr="005D2D62" w:rsidRDefault="007B6250" w:rsidP="007B6250">
      <w:pPr>
        <w:spacing w:after="0" w:line="360" w:lineRule="auto"/>
        <w:ind w:left="709" w:hanging="709"/>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noProof/>
          <w:sz w:val="24"/>
          <w:szCs w:val="24"/>
          <w:lang w:eastAsia="es-VE"/>
        </w:rPr>
        <w:lastRenderedPageBreak/>
        <w:drawing>
          <wp:inline distT="0" distB="0" distL="0" distR="0" wp14:anchorId="2F4E8F6C" wp14:editId="73E0FCAC">
            <wp:extent cx="647700" cy="638175"/>
            <wp:effectExtent l="1905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2" cstate="print"/>
                    <a:srcRect/>
                    <a:stretch>
                      <a:fillRect/>
                    </a:stretch>
                  </pic:blipFill>
                  <pic:spPr bwMode="auto">
                    <a:xfrm>
                      <a:off x="0" y="0"/>
                      <a:ext cx="647700" cy="638175"/>
                    </a:xfrm>
                    <a:prstGeom prst="rect">
                      <a:avLst/>
                    </a:prstGeom>
                    <a:noFill/>
                    <a:ln w="9525">
                      <a:noFill/>
                      <a:miter lim="800000"/>
                      <a:headEnd/>
                      <a:tailEnd/>
                    </a:ln>
                  </pic:spPr>
                </pic:pic>
              </a:graphicData>
            </a:graphic>
          </wp:inline>
        </w:drawing>
      </w:r>
    </w:p>
    <w:p w14:paraId="278C29AE" w14:textId="77777777" w:rsidR="007B6250" w:rsidRPr="005D2D62" w:rsidRDefault="007B6250" w:rsidP="007B6250">
      <w:pPr>
        <w:spacing w:after="0" w:line="360" w:lineRule="auto"/>
        <w:jc w:val="center"/>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UNIVERSIDAD DE ORIENTE</w:t>
      </w:r>
    </w:p>
    <w:p w14:paraId="4727BCD8" w14:textId="77777777" w:rsidR="007B6250" w:rsidRPr="005D2D62" w:rsidRDefault="007B6250" w:rsidP="007B6250">
      <w:pPr>
        <w:spacing w:after="0" w:line="360" w:lineRule="auto"/>
        <w:jc w:val="center"/>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NÚCLEO BOLÍVAR</w:t>
      </w:r>
    </w:p>
    <w:p w14:paraId="5A8492FE" w14:textId="77777777" w:rsidR="007B6250" w:rsidRPr="005D2D62" w:rsidRDefault="007B6250" w:rsidP="007B6250">
      <w:pPr>
        <w:spacing w:after="0" w:line="360" w:lineRule="auto"/>
        <w:ind w:firstLine="360"/>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ESCUELA DE CIENCIAS DE LA SALUD</w:t>
      </w:r>
    </w:p>
    <w:p w14:paraId="2B080306" w14:textId="77777777" w:rsidR="007B6250" w:rsidRPr="005D2D62" w:rsidRDefault="007B6250" w:rsidP="007B6250">
      <w:pPr>
        <w:spacing w:after="0" w:line="360" w:lineRule="auto"/>
        <w:ind w:firstLine="360"/>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“Dr. Francisco Battistini Casalta”</w:t>
      </w:r>
    </w:p>
    <w:p w14:paraId="6D68D478" w14:textId="77777777" w:rsidR="007B6250" w:rsidRPr="005D2D62" w:rsidRDefault="007B6250" w:rsidP="007B6250">
      <w:pPr>
        <w:spacing w:after="0" w:line="360" w:lineRule="auto"/>
        <w:jc w:val="center"/>
        <w:rPr>
          <w:rFonts w:ascii="Times New Roman" w:eastAsia="Times New Roman" w:hAnsi="Times New Roman" w:cs="Times New Roman"/>
          <w:b/>
          <w:color w:val="000000"/>
          <w:sz w:val="24"/>
          <w:szCs w:val="24"/>
          <w:lang w:eastAsia="es-ES"/>
        </w:rPr>
      </w:pPr>
      <w:r w:rsidRPr="005D2D62">
        <w:rPr>
          <w:rFonts w:ascii="Times New Roman" w:eastAsia="Times New Roman" w:hAnsi="Times New Roman" w:cs="Times New Roman"/>
          <w:b/>
          <w:color w:val="000000"/>
          <w:sz w:val="24"/>
          <w:szCs w:val="24"/>
          <w:lang w:eastAsia="es-ES"/>
        </w:rPr>
        <w:t>DEPARTAMENTO DE BIOANÁLISIS</w:t>
      </w:r>
    </w:p>
    <w:p w14:paraId="69ABF0E2" w14:textId="77777777" w:rsidR="007B6250" w:rsidRPr="005D2D62" w:rsidRDefault="007B6250" w:rsidP="007B6250">
      <w:pPr>
        <w:spacing w:after="0" w:line="360" w:lineRule="auto"/>
        <w:ind w:left="709" w:hanging="709"/>
        <w:jc w:val="center"/>
        <w:rPr>
          <w:rFonts w:ascii="Times New Roman" w:eastAsia="Times New Roman" w:hAnsi="Times New Roman" w:cs="Times New Roman"/>
          <w:sz w:val="24"/>
          <w:szCs w:val="24"/>
          <w:lang w:eastAsia="es-ES"/>
        </w:rPr>
      </w:pPr>
    </w:p>
    <w:p w14:paraId="04450085" w14:textId="77777777" w:rsidR="007B6250" w:rsidRPr="005D2D62" w:rsidRDefault="007B6250" w:rsidP="007B6250">
      <w:pPr>
        <w:spacing w:after="0" w:line="360" w:lineRule="auto"/>
        <w:jc w:val="right"/>
        <w:rPr>
          <w:rFonts w:ascii="Times New Roman" w:eastAsia="Times New Roman" w:hAnsi="Times New Roman" w:cs="Times New Roman"/>
          <w:color w:val="000000"/>
          <w:sz w:val="24"/>
          <w:szCs w:val="24"/>
          <w:lang w:eastAsia="es-ES"/>
        </w:rPr>
      </w:pPr>
      <w:r w:rsidRPr="002669DA">
        <w:rPr>
          <w:rFonts w:ascii="Times New Roman" w:eastAsia="Times New Roman" w:hAnsi="Times New Roman" w:cs="Times New Roman"/>
          <w:color w:val="000000"/>
          <w:sz w:val="24"/>
          <w:szCs w:val="24"/>
          <w:lang w:eastAsia="es-ES"/>
        </w:rPr>
        <w:t>Ciudad Bolívar</w:t>
      </w:r>
      <w:r>
        <w:rPr>
          <w:rFonts w:ascii="Times New Roman" w:eastAsia="Times New Roman" w:hAnsi="Times New Roman" w:cs="Times New Roman"/>
          <w:color w:val="000000"/>
          <w:sz w:val="24"/>
          <w:szCs w:val="24"/>
          <w:lang w:eastAsia="es-ES"/>
        </w:rPr>
        <w:t xml:space="preserve"> </w:t>
      </w:r>
      <w:r w:rsidRPr="005D2D62">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w:t>
      </w:r>
      <w:r w:rsidRPr="005D2D62">
        <w:rPr>
          <w:rFonts w:ascii="Times New Roman" w:eastAsia="Times New Roman" w:hAnsi="Times New Roman" w:cs="Times New Roman"/>
          <w:color w:val="000000"/>
          <w:sz w:val="24"/>
          <w:szCs w:val="24"/>
          <w:lang w:eastAsia="es-ES"/>
        </w:rPr>
        <w:t>Estado Bolívar,         /        /        .</w:t>
      </w:r>
    </w:p>
    <w:p w14:paraId="6631AFCD" w14:textId="77777777" w:rsidR="007B6250" w:rsidRPr="005D2D62" w:rsidRDefault="007B6250" w:rsidP="007B6250">
      <w:pPr>
        <w:spacing w:after="0" w:line="360" w:lineRule="auto"/>
        <w:jc w:val="both"/>
        <w:rPr>
          <w:rFonts w:ascii="Times New Roman" w:eastAsia="Times New Roman" w:hAnsi="Times New Roman" w:cs="Times New Roman"/>
          <w:b/>
          <w:color w:val="000000"/>
          <w:sz w:val="24"/>
          <w:szCs w:val="24"/>
          <w:lang w:eastAsia="es-ES"/>
        </w:rPr>
      </w:pPr>
    </w:p>
    <w:p w14:paraId="1B32423D" w14:textId="77777777" w:rsidR="007B6250" w:rsidRPr="005D2D62" w:rsidRDefault="007B6250" w:rsidP="007B6250">
      <w:pPr>
        <w:spacing w:after="0" w:line="360" w:lineRule="auto"/>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Licenciado</w:t>
      </w:r>
      <w:r w:rsidRPr="005D2D62">
        <w:rPr>
          <w:rFonts w:ascii="Times New Roman" w:eastAsia="Times New Roman" w:hAnsi="Times New Roman" w:cs="Times New Roman"/>
          <w:b/>
          <w:color w:val="000000"/>
          <w:sz w:val="24"/>
          <w:szCs w:val="24"/>
          <w:lang w:eastAsia="es-ES"/>
        </w:rPr>
        <w:t xml:space="preserve"> </w:t>
      </w:r>
      <w:r>
        <w:rPr>
          <w:rFonts w:ascii="Times New Roman" w:eastAsia="Times New Roman" w:hAnsi="Times New Roman" w:cs="Times New Roman"/>
          <w:b/>
          <w:color w:val="000000"/>
          <w:sz w:val="24"/>
          <w:szCs w:val="24"/>
          <w:lang w:eastAsia="es-ES"/>
        </w:rPr>
        <w:t xml:space="preserve">Antonio </w:t>
      </w:r>
      <w:r w:rsidR="00B515B8">
        <w:rPr>
          <w:rFonts w:ascii="Times New Roman" w:eastAsia="Times New Roman" w:hAnsi="Times New Roman" w:cs="Times New Roman"/>
          <w:b/>
          <w:color w:val="000000"/>
          <w:sz w:val="24"/>
          <w:szCs w:val="24"/>
          <w:lang w:eastAsia="es-ES"/>
        </w:rPr>
        <w:t>Fernández</w:t>
      </w:r>
    </w:p>
    <w:p w14:paraId="7223CDD0" w14:textId="77777777" w:rsidR="007B6250" w:rsidRPr="005D2D62" w:rsidRDefault="007B6250" w:rsidP="007B6250">
      <w:pPr>
        <w:tabs>
          <w:tab w:val="left" w:pos="0"/>
        </w:tabs>
        <w:spacing w:after="120" w:line="360" w:lineRule="auto"/>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Coordinador</w:t>
      </w:r>
      <w:r w:rsidRPr="00AA36CB">
        <w:rPr>
          <w:rFonts w:ascii="Times New Roman" w:eastAsia="Times New Roman" w:hAnsi="Times New Roman" w:cs="Times New Roman"/>
          <w:color w:val="000000"/>
          <w:sz w:val="24"/>
          <w:szCs w:val="24"/>
          <w:lang w:eastAsia="es-ES"/>
        </w:rPr>
        <w:t xml:space="preserve"> del Banco de Sangre del Complejo Hospitalario Universitario “Ruiz y Páez”.</w:t>
      </w:r>
    </w:p>
    <w:p w14:paraId="629B927B" w14:textId="77777777" w:rsidR="007B6250" w:rsidRPr="005D2D62" w:rsidRDefault="007B6250" w:rsidP="007B6250">
      <w:pPr>
        <w:tabs>
          <w:tab w:val="left" w:pos="0"/>
        </w:tabs>
        <w:spacing w:after="120" w:line="360" w:lineRule="auto"/>
        <w:jc w:val="both"/>
        <w:rPr>
          <w:rFonts w:ascii="Times New Roman" w:eastAsia="Times" w:hAnsi="Times New Roman" w:cs="Times New Roman"/>
          <w:b/>
          <w:color w:val="000000"/>
          <w:sz w:val="24"/>
          <w:szCs w:val="24"/>
          <w:lang w:eastAsia="es-ES"/>
        </w:rPr>
      </w:pPr>
      <w:r w:rsidRPr="005D2D62">
        <w:rPr>
          <w:rFonts w:ascii="Times New Roman" w:eastAsia="Times New Roman" w:hAnsi="Times New Roman" w:cs="Times New Roman"/>
          <w:color w:val="000000"/>
          <w:sz w:val="24"/>
          <w:szCs w:val="24"/>
          <w:lang w:eastAsia="es-ES"/>
        </w:rPr>
        <w:tab/>
        <w:t>Sirva</w:t>
      </w:r>
      <w:r w:rsidRPr="005D2D62">
        <w:rPr>
          <w:rStyle w:val="Refdecomentario"/>
          <w:rFonts w:ascii="Times New Roman" w:hAnsi="Times New Roman" w:cs="Times New Roman"/>
        </w:rPr>
        <w:t xml:space="preserve"> </w:t>
      </w:r>
      <w:r w:rsidRPr="005D2D62">
        <w:rPr>
          <w:rStyle w:val="Refdecomentario"/>
          <w:rFonts w:ascii="Times New Roman" w:hAnsi="Times New Roman" w:cs="Times New Roman"/>
          <w:sz w:val="24"/>
          <w:szCs w:val="24"/>
        </w:rPr>
        <w:t>l</w:t>
      </w:r>
      <w:r w:rsidRPr="005D2D62">
        <w:rPr>
          <w:rFonts w:ascii="Times New Roman" w:eastAsia="Times New Roman" w:hAnsi="Times New Roman" w:cs="Times New Roman"/>
          <w:color w:val="000000"/>
          <w:sz w:val="24"/>
          <w:szCs w:val="24"/>
          <w:lang w:eastAsia="es-ES"/>
        </w:rPr>
        <w:t>a presente para saludarle a la vez que deseo solicitarle con el debido respeto, toda la colaboración que pueda brindarme para la elaboración de la investigación que lleva por título:</w:t>
      </w:r>
      <w:r w:rsidRPr="005D2D62">
        <w:rPr>
          <w:rFonts w:ascii="Times New Roman" w:eastAsia="Times New Roman" w:hAnsi="Times New Roman" w:cs="Times New Roman"/>
          <w:sz w:val="24"/>
          <w:szCs w:val="24"/>
          <w:lang w:eastAsia="es-ES"/>
        </w:rPr>
        <w:t xml:space="preserve"> </w:t>
      </w:r>
      <w:r w:rsidRPr="00B01E18">
        <w:rPr>
          <w:rFonts w:ascii="Times New Roman" w:eastAsia="Times New Roman" w:hAnsi="Times New Roman" w:cs="Times New Roman"/>
          <w:b/>
          <w:sz w:val="24"/>
          <w:szCs w:val="24"/>
          <w:lang w:eastAsia="es-ES"/>
        </w:rPr>
        <w:t xml:space="preserve">SEROPREVALENCIA DE HEPATITIS B EN </w:t>
      </w:r>
      <w:r>
        <w:rPr>
          <w:rFonts w:ascii="Times New Roman" w:eastAsia="Times New Roman" w:hAnsi="Times New Roman" w:cs="Times New Roman"/>
          <w:b/>
          <w:sz w:val="24"/>
          <w:szCs w:val="24"/>
          <w:lang w:eastAsia="es-ES"/>
        </w:rPr>
        <w:t>DONAN</w:t>
      </w:r>
      <w:r w:rsidRPr="00B01E18">
        <w:rPr>
          <w:rFonts w:ascii="Times New Roman" w:eastAsia="Times New Roman" w:hAnsi="Times New Roman" w:cs="Times New Roman"/>
          <w:b/>
          <w:sz w:val="24"/>
          <w:szCs w:val="24"/>
          <w:lang w:eastAsia="es-ES"/>
        </w:rPr>
        <w:t>TES ATENDIDOS EN EL BANCO DE SANGRE DEL COMPLEJO HOSPITALARIO UNIVERSITARIO “RUIZ Y PÁEZ”, MUNICIPIO ANGOSTURA DEL ORINOCO EN CIUDAD BO</w:t>
      </w:r>
      <w:r>
        <w:rPr>
          <w:rFonts w:ascii="Times New Roman" w:eastAsia="Times New Roman" w:hAnsi="Times New Roman" w:cs="Times New Roman"/>
          <w:b/>
          <w:sz w:val="24"/>
          <w:szCs w:val="24"/>
          <w:lang w:eastAsia="es-ES"/>
        </w:rPr>
        <w:t>LÍVAR-ESTADO BOLÍVAR. 2019-2021</w:t>
      </w:r>
      <w:r w:rsidRPr="005D2D62">
        <w:rPr>
          <w:rFonts w:ascii="Times New Roman" w:eastAsia="Times New Roman" w:hAnsi="Times New Roman" w:cs="Times New Roman"/>
          <w:sz w:val="24"/>
          <w:szCs w:val="24"/>
          <w:lang w:eastAsia="es-ES"/>
        </w:rPr>
        <w:t xml:space="preserve">, </w:t>
      </w:r>
      <w:r w:rsidRPr="005D2D62">
        <w:rPr>
          <w:rFonts w:ascii="Times New Roman" w:eastAsia="Times New Roman" w:hAnsi="Times New Roman" w:cs="Times New Roman"/>
          <w:color w:val="000000"/>
          <w:sz w:val="24"/>
          <w:szCs w:val="24"/>
          <w:lang w:eastAsia="es-ES"/>
        </w:rPr>
        <w:t>que será presentada a posterioridad como trabajo de grado, siendo un requisito parcial para optar por el título de Licenciatura en Bioanálisis.</w:t>
      </w:r>
    </w:p>
    <w:p w14:paraId="054F6482" w14:textId="77777777" w:rsidR="007B6250" w:rsidRDefault="007B6250" w:rsidP="007B6250">
      <w:pPr>
        <w:spacing w:after="0" w:line="360" w:lineRule="auto"/>
        <w:ind w:firstLine="708"/>
        <w:jc w:val="both"/>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En el presente estudio contare con la asesoría del Licenciado Abimael Gómez.</w:t>
      </w:r>
      <w:r w:rsidRPr="005D2D62">
        <w:rPr>
          <w:rFonts w:ascii="Times New Roman" w:eastAsia="Times New Roman" w:hAnsi="Times New Roman" w:cs="Times New Roman"/>
          <w:b/>
          <w:sz w:val="24"/>
          <w:szCs w:val="24"/>
          <w:lang w:eastAsia="es-ES"/>
        </w:rPr>
        <w:t xml:space="preserve"> </w:t>
      </w:r>
      <w:r w:rsidRPr="005D2D62">
        <w:rPr>
          <w:rFonts w:ascii="Times New Roman" w:eastAsia="Times New Roman" w:hAnsi="Times New Roman" w:cs="Times New Roman"/>
          <w:sz w:val="24"/>
          <w:szCs w:val="24"/>
          <w:lang w:eastAsia="es-ES"/>
        </w:rPr>
        <w:t xml:space="preserve">Esperando recibir de usted una respuesta satisfactoria que nos aproxime a la realización de esta tarea. </w:t>
      </w:r>
    </w:p>
    <w:p w14:paraId="51CF9150" w14:textId="77777777" w:rsidR="00BE43E6" w:rsidRPr="005D2D62" w:rsidRDefault="00BE43E6" w:rsidP="007B6250">
      <w:pPr>
        <w:spacing w:after="0" w:line="360" w:lineRule="auto"/>
        <w:ind w:firstLine="708"/>
        <w:jc w:val="both"/>
        <w:rPr>
          <w:rFonts w:ascii="Times New Roman" w:eastAsia="Times New Roman" w:hAnsi="Times New Roman" w:cs="Times New Roman"/>
          <w:b/>
          <w:sz w:val="24"/>
          <w:szCs w:val="24"/>
          <w:lang w:eastAsia="es-ES"/>
        </w:rPr>
      </w:pPr>
    </w:p>
    <w:p w14:paraId="23068BD9" w14:textId="77777777" w:rsidR="007B6250" w:rsidRPr="005D2D62" w:rsidRDefault="007B6250" w:rsidP="007B6250">
      <w:pPr>
        <w:spacing w:after="0" w:line="360" w:lineRule="auto"/>
        <w:jc w:val="both"/>
        <w:rPr>
          <w:rFonts w:ascii="Times New Roman" w:eastAsia="Times New Roman" w:hAnsi="Times New Roman" w:cs="Times New Roman"/>
          <w:color w:val="000000"/>
          <w:sz w:val="24"/>
          <w:szCs w:val="24"/>
          <w:lang w:eastAsia="es-ES"/>
        </w:rPr>
      </w:pPr>
    </w:p>
    <w:p w14:paraId="4D2FB8E1" w14:textId="77777777" w:rsidR="007B6250" w:rsidRPr="00722844" w:rsidRDefault="007B6250" w:rsidP="007B6250">
      <w:pPr>
        <w:spacing w:after="0" w:line="360" w:lineRule="auto"/>
        <w:jc w:val="center"/>
        <w:rPr>
          <w:rFonts w:ascii="Times New Roman" w:eastAsia="Times New Roman" w:hAnsi="Times New Roman" w:cs="Times New Roman"/>
          <w:sz w:val="24"/>
          <w:szCs w:val="24"/>
          <w:lang w:eastAsia="es-ES"/>
        </w:rPr>
      </w:pPr>
      <w:r w:rsidRPr="005D2D62">
        <w:rPr>
          <w:rFonts w:ascii="Times New Roman" w:eastAsia="Times New Roman" w:hAnsi="Times New Roman" w:cs="Times New Roman"/>
          <w:color w:val="000000"/>
          <w:sz w:val="24"/>
          <w:szCs w:val="24"/>
          <w:lang w:eastAsia="es-ES"/>
        </w:rPr>
        <w:t>Atentamente</w:t>
      </w:r>
    </w:p>
    <w:p w14:paraId="3AD480A8" w14:textId="77777777" w:rsidR="007B6250" w:rsidRPr="005D2D62" w:rsidRDefault="007B6250" w:rsidP="007B6250">
      <w:pPr>
        <w:spacing w:after="0" w:line="360" w:lineRule="auto"/>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______________________</w:t>
      </w:r>
    </w:p>
    <w:p w14:paraId="05587C9C" w14:textId="77777777" w:rsidR="007B6250" w:rsidRPr="00F12BD2" w:rsidRDefault="007B6250" w:rsidP="007B6250">
      <w:pPr>
        <w:spacing w:after="0" w:line="360" w:lineRule="auto"/>
        <w:jc w:val="center"/>
        <w:rPr>
          <w:rFonts w:ascii="Times New Roman" w:eastAsia="Times New Roman" w:hAnsi="Times New Roman" w:cs="Times New Roman"/>
          <w:sz w:val="24"/>
          <w:szCs w:val="24"/>
          <w:lang w:eastAsia="es-ES"/>
        </w:rPr>
      </w:pPr>
      <w:r w:rsidRPr="005D2D62">
        <w:rPr>
          <w:rFonts w:ascii="Times New Roman" w:eastAsia="Times New Roman" w:hAnsi="Times New Roman" w:cs="Times New Roman"/>
          <w:sz w:val="24"/>
          <w:szCs w:val="24"/>
          <w:lang w:eastAsia="es-ES"/>
        </w:rPr>
        <w:t>Br. Jeiruska Martínez</w:t>
      </w:r>
    </w:p>
    <w:p w14:paraId="2EB11C67" w14:textId="77777777" w:rsidR="007B6250" w:rsidRDefault="007B6250" w:rsidP="00656AA3">
      <w:pPr>
        <w:spacing w:after="0" w:line="360" w:lineRule="auto"/>
        <w:jc w:val="center"/>
        <w:rPr>
          <w:rFonts w:ascii="Times New Roman" w:eastAsia="Times New Roman" w:hAnsi="Times New Roman" w:cs="Times New Roman"/>
          <w:b/>
          <w:sz w:val="28"/>
          <w:szCs w:val="28"/>
          <w:lang w:eastAsia="es-ES"/>
        </w:rPr>
      </w:pPr>
    </w:p>
    <w:p w14:paraId="5B9B69F1" w14:textId="77777777" w:rsidR="007B6250" w:rsidRDefault="007B6250" w:rsidP="00656AA3">
      <w:pPr>
        <w:spacing w:after="0" w:line="360" w:lineRule="auto"/>
        <w:jc w:val="center"/>
        <w:rPr>
          <w:rFonts w:ascii="Times New Roman" w:eastAsia="Times New Roman" w:hAnsi="Times New Roman" w:cs="Times New Roman"/>
          <w:b/>
          <w:sz w:val="28"/>
          <w:szCs w:val="28"/>
          <w:lang w:eastAsia="es-ES"/>
        </w:rPr>
      </w:pPr>
    </w:p>
    <w:p w14:paraId="743C2A2C" w14:textId="77777777" w:rsidR="00656AA3" w:rsidRPr="005D2D62" w:rsidRDefault="00BE1638" w:rsidP="00656AA3">
      <w:pPr>
        <w:spacing w:after="0" w:line="360" w:lineRule="auto"/>
        <w:jc w:val="center"/>
        <w:rPr>
          <w:rFonts w:ascii="Times New Roman" w:eastAsia="Times New Roman" w:hAnsi="Times New Roman" w:cs="Times New Roman"/>
          <w:b/>
          <w:sz w:val="28"/>
          <w:szCs w:val="28"/>
          <w:lang w:eastAsia="es-ES"/>
        </w:rPr>
      </w:pPr>
      <w:r>
        <w:rPr>
          <w:rFonts w:ascii="Times New Roman" w:eastAsia="Times New Roman" w:hAnsi="Times New Roman" w:cs="Times New Roman"/>
          <w:b/>
          <w:sz w:val="28"/>
          <w:szCs w:val="28"/>
          <w:lang w:eastAsia="es-ES"/>
        </w:rPr>
        <w:lastRenderedPageBreak/>
        <w:t>APÉNDICE B</w:t>
      </w:r>
    </w:p>
    <w:p w14:paraId="432AE234" w14:textId="77777777" w:rsidR="00F23A4D" w:rsidRDefault="00656AA3" w:rsidP="00F23A4D">
      <w:pPr>
        <w:spacing w:line="360" w:lineRule="auto"/>
        <w:jc w:val="center"/>
        <w:rPr>
          <w:rFonts w:ascii="Times New Roman" w:eastAsia="Times New Roman" w:hAnsi="Times New Roman" w:cs="Times New Roman"/>
          <w:b/>
          <w:sz w:val="24"/>
          <w:szCs w:val="24"/>
          <w:lang w:eastAsia="es-ES"/>
        </w:rPr>
      </w:pPr>
      <w:r w:rsidRPr="005D2D62">
        <w:rPr>
          <w:rFonts w:ascii="Times New Roman" w:eastAsia="Times New Roman" w:hAnsi="Times New Roman" w:cs="Times New Roman"/>
          <w:b/>
          <w:sz w:val="24"/>
          <w:szCs w:val="24"/>
          <w:lang w:eastAsia="es-ES"/>
        </w:rPr>
        <w:t>FORMULARIO DE RECOLECCIÓN DE DATOS</w:t>
      </w:r>
      <w:r w:rsidR="00947295">
        <w:rPr>
          <w:rFonts w:ascii="Times New Roman" w:eastAsia="Times New Roman" w:hAnsi="Times New Roman" w:cs="Times New Roman"/>
          <w:b/>
          <w:sz w:val="24"/>
          <w:szCs w:val="24"/>
          <w:lang w:eastAsia="es-ES"/>
        </w:rPr>
        <w:t xml:space="preserve"> </w:t>
      </w:r>
      <w:r w:rsidR="000B37D3" w:rsidRPr="000B37D3">
        <w:rPr>
          <w:rFonts w:ascii="Times New Roman" w:eastAsia="Times New Roman" w:hAnsi="Times New Roman" w:cs="Times New Roman"/>
          <w:b/>
          <w:sz w:val="24"/>
          <w:szCs w:val="24"/>
          <w:lang w:eastAsia="es-ES"/>
        </w:rPr>
        <w:t xml:space="preserve">SEROPREVALENCIA DE HEPATITIS B EN </w:t>
      </w:r>
      <w:r w:rsidR="00EA23B5">
        <w:rPr>
          <w:rFonts w:ascii="Times New Roman" w:eastAsia="Times New Roman" w:hAnsi="Times New Roman" w:cs="Times New Roman"/>
          <w:b/>
          <w:sz w:val="24"/>
          <w:szCs w:val="24"/>
          <w:lang w:eastAsia="es-ES"/>
        </w:rPr>
        <w:t>DONAN</w:t>
      </w:r>
      <w:r w:rsidR="000B37D3" w:rsidRPr="000B37D3">
        <w:rPr>
          <w:rFonts w:ascii="Times New Roman" w:eastAsia="Times New Roman" w:hAnsi="Times New Roman" w:cs="Times New Roman"/>
          <w:b/>
          <w:sz w:val="24"/>
          <w:szCs w:val="24"/>
          <w:lang w:eastAsia="es-ES"/>
        </w:rPr>
        <w:t>TES ATENDIDOS EN EL BANCO DE SANGRE DEL COMPLEJO HOSPITALARIO UNIVERSITARIO “RUIZ Y PÁEZ”, MUNICIPIO ANGOSTURA DEL ORINOCO EN CIUDAD BOLÍVAR-ESTADO BOLÍVAR. 2019-2021.</w:t>
      </w:r>
    </w:p>
    <w:tbl>
      <w:tblPr>
        <w:tblStyle w:val="Tablaconcuadrcula"/>
        <w:tblW w:w="9634" w:type="dxa"/>
        <w:tblLayout w:type="fixed"/>
        <w:tblLook w:val="04A0" w:firstRow="1" w:lastRow="0" w:firstColumn="1" w:lastColumn="0" w:noHBand="0" w:noVBand="1"/>
      </w:tblPr>
      <w:tblGrid>
        <w:gridCol w:w="430"/>
        <w:gridCol w:w="618"/>
        <w:gridCol w:w="507"/>
        <w:gridCol w:w="567"/>
        <w:gridCol w:w="708"/>
        <w:gridCol w:w="709"/>
        <w:gridCol w:w="709"/>
        <w:gridCol w:w="709"/>
        <w:gridCol w:w="708"/>
        <w:gridCol w:w="851"/>
        <w:gridCol w:w="963"/>
        <w:gridCol w:w="1021"/>
        <w:gridCol w:w="1134"/>
      </w:tblGrid>
      <w:tr w:rsidR="003D1401" w14:paraId="43B9E2D3" w14:textId="77777777" w:rsidTr="004C40BF">
        <w:tc>
          <w:tcPr>
            <w:tcW w:w="430" w:type="dxa"/>
          </w:tcPr>
          <w:p w14:paraId="5F34C76B" w14:textId="77777777" w:rsidR="003D1401" w:rsidRPr="004C40BF" w:rsidRDefault="003D1401" w:rsidP="004C40BF">
            <w:pPr>
              <w:jc w:val="center"/>
              <w:rPr>
                <w:sz w:val="18"/>
                <w:szCs w:val="18"/>
              </w:rPr>
            </w:pPr>
            <w:r w:rsidRPr="004C40BF">
              <w:rPr>
                <w:sz w:val="18"/>
                <w:szCs w:val="18"/>
              </w:rPr>
              <w:t>Nº</w:t>
            </w:r>
          </w:p>
        </w:tc>
        <w:tc>
          <w:tcPr>
            <w:tcW w:w="618" w:type="dxa"/>
          </w:tcPr>
          <w:p w14:paraId="06D34E9C" w14:textId="77777777" w:rsidR="003D1401" w:rsidRPr="004C40BF" w:rsidRDefault="003D1401" w:rsidP="004C40BF">
            <w:pPr>
              <w:jc w:val="center"/>
              <w:rPr>
                <w:sz w:val="18"/>
                <w:szCs w:val="18"/>
              </w:rPr>
            </w:pPr>
            <w:r w:rsidRPr="004C40BF">
              <w:rPr>
                <w:sz w:val="18"/>
                <w:szCs w:val="18"/>
              </w:rPr>
              <w:t>fecha</w:t>
            </w:r>
          </w:p>
        </w:tc>
        <w:tc>
          <w:tcPr>
            <w:tcW w:w="1074" w:type="dxa"/>
            <w:gridSpan w:val="2"/>
            <w:tcBorders>
              <w:bottom w:val="single" w:sz="4" w:space="0" w:color="auto"/>
            </w:tcBorders>
          </w:tcPr>
          <w:p w14:paraId="737B5803" w14:textId="77777777" w:rsidR="003D1401" w:rsidRPr="004C40BF" w:rsidRDefault="003D1401" w:rsidP="004C40BF">
            <w:pPr>
              <w:jc w:val="center"/>
              <w:rPr>
                <w:sz w:val="18"/>
                <w:szCs w:val="18"/>
              </w:rPr>
            </w:pPr>
            <w:r w:rsidRPr="004C40BF">
              <w:rPr>
                <w:sz w:val="18"/>
                <w:szCs w:val="18"/>
              </w:rPr>
              <w:t>Sexo</w:t>
            </w:r>
          </w:p>
        </w:tc>
        <w:tc>
          <w:tcPr>
            <w:tcW w:w="3543" w:type="dxa"/>
            <w:gridSpan w:val="5"/>
          </w:tcPr>
          <w:p w14:paraId="5DEC64C6" w14:textId="77777777" w:rsidR="003D1401" w:rsidRPr="004C40BF" w:rsidRDefault="003D1401" w:rsidP="004C40BF">
            <w:pPr>
              <w:jc w:val="center"/>
              <w:rPr>
                <w:sz w:val="18"/>
                <w:szCs w:val="18"/>
              </w:rPr>
            </w:pPr>
            <w:r w:rsidRPr="004C40BF">
              <w:rPr>
                <w:sz w:val="18"/>
                <w:szCs w:val="18"/>
              </w:rPr>
              <w:t>Edad</w:t>
            </w:r>
          </w:p>
        </w:tc>
        <w:tc>
          <w:tcPr>
            <w:tcW w:w="1814" w:type="dxa"/>
            <w:gridSpan w:val="2"/>
          </w:tcPr>
          <w:p w14:paraId="50E2D92B" w14:textId="77777777" w:rsidR="003D1401" w:rsidRPr="004C40BF" w:rsidRDefault="003D1401" w:rsidP="004C40BF">
            <w:pPr>
              <w:jc w:val="center"/>
              <w:rPr>
                <w:sz w:val="18"/>
                <w:szCs w:val="18"/>
              </w:rPr>
            </w:pPr>
            <w:r w:rsidRPr="004C40BF">
              <w:rPr>
                <w:sz w:val="18"/>
                <w:szCs w:val="18"/>
              </w:rPr>
              <w:t>Ma</w:t>
            </w:r>
            <w:r w:rsidR="004C40BF" w:rsidRPr="004C40BF">
              <w:rPr>
                <w:sz w:val="18"/>
                <w:szCs w:val="18"/>
              </w:rPr>
              <w:t>r</w:t>
            </w:r>
            <w:r w:rsidRPr="004C40BF">
              <w:rPr>
                <w:sz w:val="18"/>
                <w:szCs w:val="18"/>
              </w:rPr>
              <w:t>cado</w:t>
            </w:r>
            <w:r w:rsidR="004C40BF" w:rsidRPr="004C40BF">
              <w:rPr>
                <w:sz w:val="18"/>
                <w:szCs w:val="18"/>
              </w:rPr>
              <w:t>r</w:t>
            </w:r>
            <w:r w:rsidRPr="004C40BF">
              <w:rPr>
                <w:sz w:val="18"/>
                <w:szCs w:val="18"/>
              </w:rPr>
              <w:t xml:space="preserve"> serológico</w:t>
            </w:r>
          </w:p>
        </w:tc>
        <w:tc>
          <w:tcPr>
            <w:tcW w:w="1021" w:type="dxa"/>
          </w:tcPr>
          <w:p w14:paraId="29B22D46" w14:textId="77777777" w:rsidR="003D1401" w:rsidRPr="004C40BF" w:rsidRDefault="003D1401" w:rsidP="004C40BF">
            <w:pPr>
              <w:jc w:val="center"/>
              <w:rPr>
                <w:sz w:val="18"/>
                <w:szCs w:val="18"/>
              </w:rPr>
            </w:pPr>
            <w:r w:rsidRPr="004C40BF">
              <w:rPr>
                <w:sz w:val="18"/>
                <w:szCs w:val="18"/>
              </w:rPr>
              <w:t>Ocupación</w:t>
            </w:r>
          </w:p>
        </w:tc>
        <w:tc>
          <w:tcPr>
            <w:tcW w:w="1134" w:type="dxa"/>
          </w:tcPr>
          <w:p w14:paraId="337FAA6D" w14:textId="77777777" w:rsidR="003D1401" w:rsidRPr="004C40BF" w:rsidRDefault="003D1401" w:rsidP="004C40BF">
            <w:pPr>
              <w:jc w:val="center"/>
              <w:rPr>
                <w:sz w:val="18"/>
                <w:szCs w:val="18"/>
              </w:rPr>
            </w:pPr>
            <w:r w:rsidRPr="004C40BF">
              <w:rPr>
                <w:sz w:val="18"/>
                <w:szCs w:val="18"/>
              </w:rPr>
              <w:t>Procedencia</w:t>
            </w:r>
          </w:p>
        </w:tc>
      </w:tr>
      <w:tr w:rsidR="003D1401" w14:paraId="7F9A0038" w14:textId="77777777" w:rsidTr="004C40BF">
        <w:tc>
          <w:tcPr>
            <w:tcW w:w="430" w:type="dxa"/>
          </w:tcPr>
          <w:p w14:paraId="4D3FA094" w14:textId="77777777" w:rsidR="003D1401" w:rsidRPr="004C40BF" w:rsidRDefault="003D1401" w:rsidP="004C40BF">
            <w:pPr>
              <w:jc w:val="center"/>
              <w:rPr>
                <w:sz w:val="18"/>
                <w:szCs w:val="18"/>
              </w:rPr>
            </w:pPr>
          </w:p>
        </w:tc>
        <w:tc>
          <w:tcPr>
            <w:tcW w:w="618" w:type="dxa"/>
          </w:tcPr>
          <w:p w14:paraId="1D002522" w14:textId="77777777" w:rsidR="003D1401" w:rsidRPr="004C40BF" w:rsidRDefault="003D1401" w:rsidP="004C40BF">
            <w:pPr>
              <w:jc w:val="center"/>
              <w:rPr>
                <w:sz w:val="18"/>
                <w:szCs w:val="18"/>
              </w:rPr>
            </w:pPr>
          </w:p>
        </w:tc>
        <w:tc>
          <w:tcPr>
            <w:tcW w:w="507" w:type="dxa"/>
          </w:tcPr>
          <w:p w14:paraId="299D5B40" w14:textId="77777777" w:rsidR="003D1401" w:rsidRPr="004C40BF" w:rsidRDefault="003D1401" w:rsidP="004C40BF">
            <w:pPr>
              <w:jc w:val="center"/>
              <w:rPr>
                <w:sz w:val="18"/>
                <w:szCs w:val="18"/>
              </w:rPr>
            </w:pPr>
            <w:r w:rsidRPr="004C40BF">
              <w:rPr>
                <w:sz w:val="18"/>
                <w:szCs w:val="18"/>
              </w:rPr>
              <w:t>F</w:t>
            </w:r>
          </w:p>
        </w:tc>
        <w:tc>
          <w:tcPr>
            <w:tcW w:w="567" w:type="dxa"/>
          </w:tcPr>
          <w:p w14:paraId="14C26E2F" w14:textId="77777777" w:rsidR="003D1401" w:rsidRPr="004C40BF" w:rsidRDefault="003D1401" w:rsidP="004C40BF">
            <w:pPr>
              <w:jc w:val="center"/>
              <w:rPr>
                <w:sz w:val="18"/>
                <w:szCs w:val="18"/>
              </w:rPr>
            </w:pPr>
            <w:r w:rsidRPr="004C40BF">
              <w:rPr>
                <w:sz w:val="18"/>
                <w:szCs w:val="18"/>
              </w:rPr>
              <w:t>M</w:t>
            </w:r>
          </w:p>
        </w:tc>
        <w:tc>
          <w:tcPr>
            <w:tcW w:w="708" w:type="dxa"/>
          </w:tcPr>
          <w:p w14:paraId="0209C2F1" w14:textId="77777777" w:rsidR="003D1401" w:rsidRPr="004C40BF" w:rsidRDefault="003D1401" w:rsidP="004C40BF">
            <w:pPr>
              <w:jc w:val="center"/>
              <w:rPr>
                <w:sz w:val="18"/>
                <w:szCs w:val="18"/>
              </w:rPr>
            </w:pPr>
            <w:r w:rsidRPr="004C40BF">
              <w:rPr>
                <w:sz w:val="18"/>
                <w:szCs w:val="18"/>
              </w:rPr>
              <w:t>18-26</w:t>
            </w:r>
          </w:p>
        </w:tc>
        <w:tc>
          <w:tcPr>
            <w:tcW w:w="709" w:type="dxa"/>
          </w:tcPr>
          <w:p w14:paraId="4B883E10" w14:textId="77777777" w:rsidR="003D1401" w:rsidRPr="004C40BF" w:rsidRDefault="003D1401" w:rsidP="004C40BF">
            <w:pPr>
              <w:jc w:val="center"/>
              <w:rPr>
                <w:sz w:val="18"/>
                <w:szCs w:val="18"/>
              </w:rPr>
            </w:pPr>
            <w:r w:rsidRPr="004C40BF">
              <w:rPr>
                <w:sz w:val="18"/>
                <w:szCs w:val="18"/>
              </w:rPr>
              <w:t>27-35</w:t>
            </w:r>
          </w:p>
        </w:tc>
        <w:tc>
          <w:tcPr>
            <w:tcW w:w="709" w:type="dxa"/>
          </w:tcPr>
          <w:p w14:paraId="44C1D397" w14:textId="77777777" w:rsidR="003D1401" w:rsidRPr="004C40BF" w:rsidRDefault="003D1401" w:rsidP="004C40BF">
            <w:pPr>
              <w:jc w:val="center"/>
              <w:rPr>
                <w:sz w:val="18"/>
                <w:szCs w:val="18"/>
              </w:rPr>
            </w:pPr>
            <w:r w:rsidRPr="004C40BF">
              <w:rPr>
                <w:sz w:val="18"/>
                <w:szCs w:val="18"/>
              </w:rPr>
              <w:t>36-44</w:t>
            </w:r>
          </w:p>
        </w:tc>
        <w:tc>
          <w:tcPr>
            <w:tcW w:w="709" w:type="dxa"/>
          </w:tcPr>
          <w:p w14:paraId="5ADF2849" w14:textId="77777777" w:rsidR="003D1401" w:rsidRPr="004C40BF" w:rsidRDefault="003D1401" w:rsidP="004C40BF">
            <w:pPr>
              <w:jc w:val="center"/>
              <w:rPr>
                <w:sz w:val="18"/>
                <w:szCs w:val="18"/>
              </w:rPr>
            </w:pPr>
            <w:r w:rsidRPr="004C40BF">
              <w:rPr>
                <w:sz w:val="18"/>
                <w:szCs w:val="18"/>
              </w:rPr>
              <w:t>45-53</w:t>
            </w:r>
          </w:p>
        </w:tc>
        <w:tc>
          <w:tcPr>
            <w:tcW w:w="708" w:type="dxa"/>
          </w:tcPr>
          <w:p w14:paraId="3E196FF5" w14:textId="77777777" w:rsidR="003D1401" w:rsidRPr="004C40BF" w:rsidRDefault="003D1401" w:rsidP="004C40BF">
            <w:pPr>
              <w:jc w:val="center"/>
              <w:rPr>
                <w:sz w:val="18"/>
                <w:szCs w:val="18"/>
              </w:rPr>
            </w:pPr>
            <w:r w:rsidRPr="004C40BF">
              <w:rPr>
                <w:sz w:val="18"/>
                <w:szCs w:val="18"/>
              </w:rPr>
              <w:t>54-62</w:t>
            </w:r>
          </w:p>
        </w:tc>
        <w:tc>
          <w:tcPr>
            <w:tcW w:w="851" w:type="dxa"/>
          </w:tcPr>
          <w:p w14:paraId="70E8D202" w14:textId="77777777" w:rsidR="003D1401" w:rsidRPr="004C40BF" w:rsidRDefault="003D1401" w:rsidP="004C40BF">
            <w:pPr>
              <w:jc w:val="center"/>
              <w:rPr>
                <w:sz w:val="18"/>
                <w:szCs w:val="18"/>
              </w:rPr>
            </w:pPr>
            <w:r w:rsidRPr="004C40BF">
              <w:rPr>
                <w:sz w:val="18"/>
                <w:szCs w:val="18"/>
              </w:rPr>
              <w:t>HBsAg</w:t>
            </w:r>
          </w:p>
        </w:tc>
        <w:tc>
          <w:tcPr>
            <w:tcW w:w="963" w:type="dxa"/>
          </w:tcPr>
          <w:p w14:paraId="2ECD85EC" w14:textId="77777777" w:rsidR="003D1401" w:rsidRPr="004C40BF" w:rsidRDefault="003D1401" w:rsidP="004C40BF">
            <w:pPr>
              <w:jc w:val="center"/>
              <w:rPr>
                <w:sz w:val="18"/>
                <w:szCs w:val="18"/>
              </w:rPr>
            </w:pPr>
            <w:r w:rsidRPr="004C40BF">
              <w:rPr>
                <w:sz w:val="18"/>
                <w:szCs w:val="18"/>
              </w:rPr>
              <w:t>Anti core</w:t>
            </w:r>
          </w:p>
        </w:tc>
        <w:tc>
          <w:tcPr>
            <w:tcW w:w="1021" w:type="dxa"/>
          </w:tcPr>
          <w:p w14:paraId="1D97777E" w14:textId="77777777" w:rsidR="003D1401" w:rsidRPr="004C40BF" w:rsidRDefault="003D1401" w:rsidP="004C40BF">
            <w:pPr>
              <w:jc w:val="center"/>
              <w:rPr>
                <w:sz w:val="18"/>
                <w:szCs w:val="18"/>
              </w:rPr>
            </w:pPr>
          </w:p>
        </w:tc>
        <w:tc>
          <w:tcPr>
            <w:tcW w:w="1134" w:type="dxa"/>
          </w:tcPr>
          <w:p w14:paraId="56CFDE8F" w14:textId="77777777" w:rsidR="003D1401" w:rsidRPr="004C40BF" w:rsidRDefault="003D1401" w:rsidP="004C40BF">
            <w:pPr>
              <w:jc w:val="center"/>
              <w:rPr>
                <w:sz w:val="18"/>
                <w:szCs w:val="18"/>
              </w:rPr>
            </w:pPr>
          </w:p>
        </w:tc>
      </w:tr>
      <w:tr w:rsidR="003D1401" w14:paraId="5D322626" w14:textId="77777777" w:rsidTr="004C40BF">
        <w:tc>
          <w:tcPr>
            <w:tcW w:w="430" w:type="dxa"/>
          </w:tcPr>
          <w:p w14:paraId="5207503D" w14:textId="77777777" w:rsidR="003D1401" w:rsidRDefault="003D1401" w:rsidP="008802E1"/>
        </w:tc>
        <w:tc>
          <w:tcPr>
            <w:tcW w:w="618" w:type="dxa"/>
          </w:tcPr>
          <w:p w14:paraId="7D9E2393" w14:textId="77777777" w:rsidR="003D1401" w:rsidRDefault="003D1401" w:rsidP="008802E1"/>
        </w:tc>
        <w:tc>
          <w:tcPr>
            <w:tcW w:w="507" w:type="dxa"/>
          </w:tcPr>
          <w:p w14:paraId="36C7C26D" w14:textId="77777777" w:rsidR="003D1401" w:rsidRDefault="003D1401" w:rsidP="008802E1"/>
        </w:tc>
        <w:tc>
          <w:tcPr>
            <w:tcW w:w="567" w:type="dxa"/>
          </w:tcPr>
          <w:p w14:paraId="287AAB89" w14:textId="77777777" w:rsidR="003D1401" w:rsidRDefault="003D1401" w:rsidP="008802E1"/>
        </w:tc>
        <w:tc>
          <w:tcPr>
            <w:tcW w:w="708" w:type="dxa"/>
          </w:tcPr>
          <w:p w14:paraId="05137BBE" w14:textId="77777777" w:rsidR="003D1401" w:rsidRDefault="003D1401" w:rsidP="008802E1"/>
        </w:tc>
        <w:tc>
          <w:tcPr>
            <w:tcW w:w="709" w:type="dxa"/>
          </w:tcPr>
          <w:p w14:paraId="577EDAC0" w14:textId="77777777" w:rsidR="003D1401" w:rsidRDefault="003D1401" w:rsidP="008802E1"/>
        </w:tc>
        <w:tc>
          <w:tcPr>
            <w:tcW w:w="709" w:type="dxa"/>
          </w:tcPr>
          <w:p w14:paraId="389AD077" w14:textId="77777777" w:rsidR="003D1401" w:rsidRDefault="003D1401" w:rsidP="008802E1"/>
        </w:tc>
        <w:tc>
          <w:tcPr>
            <w:tcW w:w="709" w:type="dxa"/>
          </w:tcPr>
          <w:p w14:paraId="263C4178" w14:textId="77777777" w:rsidR="003D1401" w:rsidRDefault="003D1401" w:rsidP="008802E1"/>
        </w:tc>
        <w:tc>
          <w:tcPr>
            <w:tcW w:w="708" w:type="dxa"/>
          </w:tcPr>
          <w:p w14:paraId="70A86312" w14:textId="77777777" w:rsidR="003D1401" w:rsidRDefault="003D1401" w:rsidP="008802E1"/>
        </w:tc>
        <w:tc>
          <w:tcPr>
            <w:tcW w:w="851" w:type="dxa"/>
          </w:tcPr>
          <w:p w14:paraId="06ED9883" w14:textId="77777777" w:rsidR="003D1401" w:rsidRDefault="003D1401" w:rsidP="008802E1"/>
        </w:tc>
        <w:tc>
          <w:tcPr>
            <w:tcW w:w="963" w:type="dxa"/>
          </w:tcPr>
          <w:p w14:paraId="64008D83" w14:textId="77777777" w:rsidR="003D1401" w:rsidRDefault="003D1401" w:rsidP="008802E1"/>
        </w:tc>
        <w:tc>
          <w:tcPr>
            <w:tcW w:w="1021" w:type="dxa"/>
          </w:tcPr>
          <w:p w14:paraId="0441D613" w14:textId="77777777" w:rsidR="003D1401" w:rsidRDefault="003D1401" w:rsidP="008802E1"/>
        </w:tc>
        <w:tc>
          <w:tcPr>
            <w:tcW w:w="1134" w:type="dxa"/>
          </w:tcPr>
          <w:p w14:paraId="6CBE5790" w14:textId="77777777" w:rsidR="003D1401" w:rsidRDefault="003D1401" w:rsidP="008802E1"/>
        </w:tc>
      </w:tr>
      <w:tr w:rsidR="003D1401" w14:paraId="06B7CE88" w14:textId="77777777" w:rsidTr="004C40BF">
        <w:tc>
          <w:tcPr>
            <w:tcW w:w="430" w:type="dxa"/>
          </w:tcPr>
          <w:p w14:paraId="67EE5CF0" w14:textId="77777777" w:rsidR="003D1401" w:rsidRDefault="003D1401" w:rsidP="008802E1"/>
        </w:tc>
        <w:tc>
          <w:tcPr>
            <w:tcW w:w="618" w:type="dxa"/>
          </w:tcPr>
          <w:p w14:paraId="3E705AEC" w14:textId="77777777" w:rsidR="003D1401" w:rsidRDefault="003D1401" w:rsidP="008802E1"/>
        </w:tc>
        <w:tc>
          <w:tcPr>
            <w:tcW w:w="507" w:type="dxa"/>
          </w:tcPr>
          <w:p w14:paraId="775CF39C" w14:textId="77777777" w:rsidR="003D1401" w:rsidRDefault="003D1401" w:rsidP="008802E1"/>
        </w:tc>
        <w:tc>
          <w:tcPr>
            <w:tcW w:w="567" w:type="dxa"/>
          </w:tcPr>
          <w:p w14:paraId="43FAACBF" w14:textId="77777777" w:rsidR="003D1401" w:rsidRDefault="003D1401" w:rsidP="008802E1"/>
        </w:tc>
        <w:tc>
          <w:tcPr>
            <w:tcW w:w="708" w:type="dxa"/>
          </w:tcPr>
          <w:p w14:paraId="02C1E5A5" w14:textId="77777777" w:rsidR="003D1401" w:rsidRDefault="003D1401" w:rsidP="008802E1"/>
        </w:tc>
        <w:tc>
          <w:tcPr>
            <w:tcW w:w="709" w:type="dxa"/>
          </w:tcPr>
          <w:p w14:paraId="63939EA4" w14:textId="77777777" w:rsidR="003D1401" w:rsidRDefault="003D1401" w:rsidP="008802E1"/>
        </w:tc>
        <w:tc>
          <w:tcPr>
            <w:tcW w:w="709" w:type="dxa"/>
          </w:tcPr>
          <w:p w14:paraId="3139E029" w14:textId="77777777" w:rsidR="003D1401" w:rsidRDefault="003D1401" w:rsidP="008802E1"/>
        </w:tc>
        <w:tc>
          <w:tcPr>
            <w:tcW w:w="709" w:type="dxa"/>
          </w:tcPr>
          <w:p w14:paraId="14594290" w14:textId="77777777" w:rsidR="003D1401" w:rsidRDefault="003D1401" w:rsidP="008802E1"/>
        </w:tc>
        <w:tc>
          <w:tcPr>
            <w:tcW w:w="708" w:type="dxa"/>
          </w:tcPr>
          <w:p w14:paraId="3F5B5498" w14:textId="77777777" w:rsidR="003D1401" w:rsidRDefault="003D1401" w:rsidP="008802E1"/>
        </w:tc>
        <w:tc>
          <w:tcPr>
            <w:tcW w:w="851" w:type="dxa"/>
          </w:tcPr>
          <w:p w14:paraId="2DC93398" w14:textId="77777777" w:rsidR="003D1401" w:rsidRDefault="003D1401" w:rsidP="008802E1"/>
        </w:tc>
        <w:tc>
          <w:tcPr>
            <w:tcW w:w="963" w:type="dxa"/>
          </w:tcPr>
          <w:p w14:paraId="1ACD2909" w14:textId="77777777" w:rsidR="003D1401" w:rsidRDefault="003D1401" w:rsidP="008802E1"/>
        </w:tc>
        <w:tc>
          <w:tcPr>
            <w:tcW w:w="1021" w:type="dxa"/>
          </w:tcPr>
          <w:p w14:paraId="4BABF770" w14:textId="77777777" w:rsidR="003D1401" w:rsidRDefault="003D1401" w:rsidP="008802E1"/>
        </w:tc>
        <w:tc>
          <w:tcPr>
            <w:tcW w:w="1134" w:type="dxa"/>
          </w:tcPr>
          <w:p w14:paraId="1F40743B" w14:textId="77777777" w:rsidR="003D1401" w:rsidRDefault="003D1401" w:rsidP="008802E1"/>
        </w:tc>
      </w:tr>
      <w:tr w:rsidR="003D1401" w14:paraId="3E37CE05" w14:textId="77777777" w:rsidTr="004C40BF">
        <w:tc>
          <w:tcPr>
            <w:tcW w:w="430" w:type="dxa"/>
          </w:tcPr>
          <w:p w14:paraId="547AFBBD" w14:textId="77777777" w:rsidR="003D1401" w:rsidRDefault="003D1401" w:rsidP="008802E1"/>
        </w:tc>
        <w:tc>
          <w:tcPr>
            <w:tcW w:w="618" w:type="dxa"/>
          </w:tcPr>
          <w:p w14:paraId="0D1874AE" w14:textId="77777777" w:rsidR="003D1401" w:rsidRDefault="003D1401" w:rsidP="008802E1"/>
        </w:tc>
        <w:tc>
          <w:tcPr>
            <w:tcW w:w="507" w:type="dxa"/>
          </w:tcPr>
          <w:p w14:paraId="7E40E3B7" w14:textId="77777777" w:rsidR="003D1401" w:rsidRDefault="003D1401" w:rsidP="008802E1"/>
        </w:tc>
        <w:tc>
          <w:tcPr>
            <w:tcW w:w="567" w:type="dxa"/>
          </w:tcPr>
          <w:p w14:paraId="1A6CDFA4" w14:textId="77777777" w:rsidR="003D1401" w:rsidRDefault="003D1401" w:rsidP="008802E1"/>
        </w:tc>
        <w:tc>
          <w:tcPr>
            <w:tcW w:w="708" w:type="dxa"/>
          </w:tcPr>
          <w:p w14:paraId="5DCC494E" w14:textId="77777777" w:rsidR="003D1401" w:rsidRDefault="003D1401" w:rsidP="008802E1"/>
        </w:tc>
        <w:tc>
          <w:tcPr>
            <w:tcW w:w="709" w:type="dxa"/>
          </w:tcPr>
          <w:p w14:paraId="01250E0E" w14:textId="77777777" w:rsidR="003D1401" w:rsidRDefault="003D1401" w:rsidP="008802E1"/>
        </w:tc>
        <w:tc>
          <w:tcPr>
            <w:tcW w:w="709" w:type="dxa"/>
          </w:tcPr>
          <w:p w14:paraId="0598E4F7" w14:textId="77777777" w:rsidR="003D1401" w:rsidRDefault="003D1401" w:rsidP="008802E1"/>
        </w:tc>
        <w:tc>
          <w:tcPr>
            <w:tcW w:w="709" w:type="dxa"/>
          </w:tcPr>
          <w:p w14:paraId="55947BD9" w14:textId="77777777" w:rsidR="003D1401" w:rsidRDefault="003D1401" w:rsidP="008802E1"/>
        </w:tc>
        <w:tc>
          <w:tcPr>
            <w:tcW w:w="708" w:type="dxa"/>
          </w:tcPr>
          <w:p w14:paraId="3C6007EF" w14:textId="77777777" w:rsidR="003D1401" w:rsidRDefault="003D1401" w:rsidP="008802E1"/>
        </w:tc>
        <w:tc>
          <w:tcPr>
            <w:tcW w:w="851" w:type="dxa"/>
          </w:tcPr>
          <w:p w14:paraId="4B1D3D15" w14:textId="77777777" w:rsidR="003D1401" w:rsidRDefault="003D1401" w:rsidP="008802E1"/>
        </w:tc>
        <w:tc>
          <w:tcPr>
            <w:tcW w:w="963" w:type="dxa"/>
          </w:tcPr>
          <w:p w14:paraId="3BBD1FA1" w14:textId="77777777" w:rsidR="003D1401" w:rsidRDefault="003D1401" w:rsidP="008802E1"/>
        </w:tc>
        <w:tc>
          <w:tcPr>
            <w:tcW w:w="1021" w:type="dxa"/>
          </w:tcPr>
          <w:p w14:paraId="61732486" w14:textId="77777777" w:rsidR="003D1401" w:rsidRDefault="003D1401" w:rsidP="008802E1"/>
        </w:tc>
        <w:tc>
          <w:tcPr>
            <w:tcW w:w="1134" w:type="dxa"/>
          </w:tcPr>
          <w:p w14:paraId="194D1BFF" w14:textId="77777777" w:rsidR="003D1401" w:rsidRDefault="003D1401" w:rsidP="008802E1"/>
        </w:tc>
      </w:tr>
      <w:tr w:rsidR="003D1401" w14:paraId="1F9DBE27" w14:textId="77777777" w:rsidTr="004C40BF">
        <w:tc>
          <w:tcPr>
            <w:tcW w:w="430" w:type="dxa"/>
          </w:tcPr>
          <w:p w14:paraId="7DE75B1F" w14:textId="77777777" w:rsidR="003D1401" w:rsidRDefault="003D1401" w:rsidP="008802E1"/>
        </w:tc>
        <w:tc>
          <w:tcPr>
            <w:tcW w:w="618" w:type="dxa"/>
          </w:tcPr>
          <w:p w14:paraId="2F9FB524" w14:textId="77777777" w:rsidR="003D1401" w:rsidRDefault="003D1401" w:rsidP="008802E1"/>
        </w:tc>
        <w:tc>
          <w:tcPr>
            <w:tcW w:w="507" w:type="dxa"/>
          </w:tcPr>
          <w:p w14:paraId="1CF4E9BE" w14:textId="77777777" w:rsidR="003D1401" w:rsidRDefault="003D1401" w:rsidP="008802E1"/>
        </w:tc>
        <w:tc>
          <w:tcPr>
            <w:tcW w:w="567" w:type="dxa"/>
          </w:tcPr>
          <w:p w14:paraId="7AB7D252" w14:textId="77777777" w:rsidR="003D1401" w:rsidRDefault="003D1401" w:rsidP="008802E1"/>
        </w:tc>
        <w:tc>
          <w:tcPr>
            <w:tcW w:w="708" w:type="dxa"/>
          </w:tcPr>
          <w:p w14:paraId="790C8BBF" w14:textId="77777777" w:rsidR="003D1401" w:rsidRDefault="003D1401" w:rsidP="008802E1"/>
        </w:tc>
        <w:tc>
          <w:tcPr>
            <w:tcW w:w="709" w:type="dxa"/>
          </w:tcPr>
          <w:p w14:paraId="715A173E" w14:textId="77777777" w:rsidR="003D1401" w:rsidRDefault="003D1401" w:rsidP="008802E1"/>
        </w:tc>
        <w:tc>
          <w:tcPr>
            <w:tcW w:w="709" w:type="dxa"/>
          </w:tcPr>
          <w:p w14:paraId="283AA547" w14:textId="77777777" w:rsidR="003D1401" w:rsidRDefault="003D1401" w:rsidP="008802E1"/>
        </w:tc>
        <w:tc>
          <w:tcPr>
            <w:tcW w:w="709" w:type="dxa"/>
          </w:tcPr>
          <w:p w14:paraId="6CE36317" w14:textId="77777777" w:rsidR="003D1401" w:rsidRDefault="003D1401" w:rsidP="008802E1"/>
        </w:tc>
        <w:tc>
          <w:tcPr>
            <w:tcW w:w="708" w:type="dxa"/>
          </w:tcPr>
          <w:p w14:paraId="6A5D6270" w14:textId="77777777" w:rsidR="003D1401" w:rsidRDefault="003D1401" w:rsidP="008802E1"/>
        </w:tc>
        <w:tc>
          <w:tcPr>
            <w:tcW w:w="851" w:type="dxa"/>
          </w:tcPr>
          <w:p w14:paraId="1B9650E9" w14:textId="77777777" w:rsidR="003D1401" w:rsidRDefault="003D1401" w:rsidP="008802E1"/>
        </w:tc>
        <w:tc>
          <w:tcPr>
            <w:tcW w:w="963" w:type="dxa"/>
          </w:tcPr>
          <w:p w14:paraId="70AAB589" w14:textId="77777777" w:rsidR="003D1401" w:rsidRDefault="003D1401" w:rsidP="008802E1"/>
        </w:tc>
        <w:tc>
          <w:tcPr>
            <w:tcW w:w="1021" w:type="dxa"/>
          </w:tcPr>
          <w:p w14:paraId="60034021" w14:textId="77777777" w:rsidR="003D1401" w:rsidRDefault="003D1401" w:rsidP="008802E1"/>
        </w:tc>
        <w:tc>
          <w:tcPr>
            <w:tcW w:w="1134" w:type="dxa"/>
          </w:tcPr>
          <w:p w14:paraId="77C01976" w14:textId="77777777" w:rsidR="003D1401" w:rsidRDefault="003D1401" w:rsidP="008802E1"/>
        </w:tc>
      </w:tr>
      <w:tr w:rsidR="003D1401" w14:paraId="245ABF11" w14:textId="77777777" w:rsidTr="004C40BF">
        <w:tc>
          <w:tcPr>
            <w:tcW w:w="430" w:type="dxa"/>
          </w:tcPr>
          <w:p w14:paraId="0194A26F" w14:textId="77777777" w:rsidR="003D1401" w:rsidRDefault="003D1401" w:rsidP="008802E1"/>
        </w:tc>
        <w:tc>
          <w:tcPr>
            <w:tcW w:w="618" w:type="dxa"/>
          </w:tcPr>
          <w:p w14:paraId="3E281BA5" w14:textId="77777777" w:rsidR="003D1401" w:rsidRDefault="003D1401" w:rsidP="008802E1"/>
        </w:tc>
        <w:tc>
          <w:tcPr>
            <w:tcW w:w="507" w:type="dxa"/>
          </w:tcPr>
          <w:p w14:paraId="23B95FF0" w14:textId="77777777" w:rsidR="003D1401" w:rsidRDefault="003D1401" w:rsidP="008802E1"/>
        </w:tc>
        <w:tc>
          <w:tcPr>
            <w:tcW w:w="567" w:type="dxa"/>
          </w:tcPr>
          <w:p w14:paraId="19A234B6" w14:textId="77777777" w:rsidR="003D1401" w:rsidRDefault="003D1401" w:rsidP="008802E1"/>
        </w:tc>
        <w:tc>
          <w:tcPr>
            <w:tcW w:w="708" w:type="dxa"/>
          </w:tcPr>
          <w:p w14:paraId="7ECCD845" w14:textId="77777777" w:rsidR="003D1401" w:rsidRDefault="003D1401" w:rsidP="008802E1"/>
        </w:tc>
        <w:tc>
          <w:tcPr>
            <w:tcW w:w="709" w:type="dxa"/>
          </w:tcPr>
          <w:p w14:paraId="1391CB13" w14:textId="77777777" w:rsidR="003D1401" w:rsidRDefault="003D1401" w:rsidP="008802E1"/>
        </w:tc>
        <w:tc>
          <w:tcPr>
            <w:tcW w:w="709" w:type="dxa"/>
          </w:tcPr>
          <w:p w14:paraId="5B28630E" w14:textId="77777777" w:rsidR="003D1401" w:rsidRDefault="003D1401" w:rsidP="008802E1"/>
        </w:tc>
        <w:tc>
          <w:tcPr>
            <w:tcW w:w="709" w:type="dxa"/>
          </w:tcPr>
          <w:p w14:paraId="376CF10B" w14:textId="77777777" w:rsidR="003D1401" w:rsidRDefault="003D1401" w:rsidP="008802E1"/>
        </w:tc>
        <w:tc>
          <w:tcPr>
            <w:tcW w:w="708" w:type="dxa"/>
          </w:tcPr>
          <w:p w14:paraId="69680E7B" w14:textId="77777777" w:rsidR="003D1401" w:rsidRDefault="003D1401" w:rsidP="008802E1"/>
        </w:tc>
        <w:tc>
          <w:tcPr>
            <w:tcW w:w="851" w:type="dxa"/>
          </w:tcPr>
          <w:p w14:paraId="58007C91" w14:textId="77777777" w:rsidR="003D1401" w:rsidRDefault="003D1401" w:rsidP="008802E1"/>
        </w:tc>
        <w:tc>
          <w:tcPr>
            <w:tcW w:w="963" w:type="dxa"/>
          </w:tcPr>
          <w:p w14:paraId="25B7B87E" w14:textId="77777777" w:rsidR="003D1401" w:rsidRDefault="003D1401" w:rsidP="008802E1"/>
        </w:tc>
        <w:tc>
          <w:tcPr>
            <w:tcW w:w="1021" w:type="dxa"/>
          </w:tcPr>
          <w:p w14:paraId="142D903E" w14:textId="77777777" w:rsidR="003D1401" w:rsidRDefault="003D1401" w:rsidP="008802E1"/>
        </w:tc>
        <w:tc>
          <w:tcPr>
            <w:tcW w:w="1134" w:type="dxa"/>
          </w:tcPr>
          <w:p w14:paraId="33036587" w14:textId="77777777" w:rsidR="003D1401" w:rsidRDefault="003D1401" w:rsidP="008802E1"/>
        </w:tc>
      </w:tr>
      <w:tr w:rsidR="003D1401" w14:paraId="421E8CCA" w14:textId="77777777" w:rsidTr="004C40BF">
        <w:tc>
          <w:tcPr>
            <w:tcW w:w="430" w:type="dxa"/>
          </w:tcPr>
          <w:p w14:paraId="4860AC8B" w14:textId="77777777" w:rsidR="003D1401" w:rsidRDefault="003D1401" w:rsidP="008802E1"/>
        </w:tc>
        <w:tc>
          <w:tcPr>
            <w:tcW w:w="618" w:type="dxa"/>
          </w:tcPr>
          <w:p w14:paraId="3FC82145" w14:textId="77777777" w:rsidR="003D1401" w:rsidRDefault="003D1401" w:rsidP="008802E1"/>
        </w:tc>
        <w:tc>
          <w:tcPr>
            <w:tcW w:w="507" w:type="dxa"/>
          </w:tcPr>
          <w:p w14:paraId="7BB1268F" w14:textId="77777777" w:rsidR="003D1401" w:rsidRDefault="003D1401" w:rsidP="008802E1"/>
        </w:tc>
        <w:tc>
          <w:tcPr>
            <w:tcW w:w="567" w:type="dxa"/>
          </w:tcPr>
          <w:p w14:paraId="56213BA0" w14:textId="77777777" w:rsidR="003D1401" w:rsidRDefault="003D1401" w:rsidP="008802E1"/>
        </w:tc>
        <w:tc>
          <w:tcPr>
            <w:tcW w:w="708" w:type="dxa"/>
          </w:tcPr>
          <w:p w14:paraId="53F956BF" w14:textId="77777777" w:rsidR="003D1401" w:rsidRDefault="003D1401" w:rsidP="008802E1"/>
        </w:tc>
        <w:tc>
          <w:tcPr>
            <w:tcW w:w="709" w:type="dxa"/>
          </w:tcPr>
          <w:p w14:paraId="1F81AD43" w14:textId="77777777" w:rsidR="003D1401" w:rsidRDefault="003D1401" w:rsidP="008802E1"/>
        </w:tc>
        <w:tc>
          <w:tcPr>
            <w:tcW w:w="709" w:type="dxa"/>
          </w:tcPr>
          <w:p w14:paraId="4CE0AEF1" w14:textId="77777777" w:rsidR="003D1401" w:rsidRDefault="003D1401" w:rsidP="008802E1"/>
        </w:tc>
        <w:tc>
          <w:tcPr>
            <w:tcW w:w="709" w:type="dxa"/>
          </w:tcPr>
          <w:p w14:paraId="62A437F4" w14:textId="77777777" w:rsidR="003D1401" w:rsidRDefault="003D1401" w:rsidP="008802E1"/>
        </w:tc>
        <w:tc>
          <w:tcPr>
            <w:tcW w:w="708" w:type="dxa"/>
          </w:tcPr>
          <w:p w14:paraId="510374C4" w14:textId="77777777" w:rsidR="003D1401" w:rsidRDefault="003D1401" w:rsidP="008802E1"/>
        </w:tc>
        <w:tc>
          <w:tcPr>
            <w:tcW w:w="851" w:type="dxa"/>
          </w:tcPr>
          <w:p w14:paraId="0CA356FA" w14:textId="77777777" w:rsidR="003D1401" w:rsidRDefault="003D1401" w:rsidP="008802E1"/>
        </w:tc>
        <w:tc>
          <w:tcPr>
            <w:tcW w:w="963" w:type="dxa"/>
          </w:tcPr>
          <w:p w14:paraId="714C6B24" w14:textId="77777777" w:rsidR="003D1401" w:rsidRDefault="003D1401" w:rsidP="008802E1"/>
        </w:tc>
        <w:tc>
          <w:tcPr>
            <w:tcW w:w="1021" w:type="dxa"/>
          </w:tcPr>
          <w:p w14:paraId="1BB7385F" w14:textId="77777777" w:rsidR="003D1401" w:rsidRDefault="003D1401" w:rsidP="008802E1"/>
        </w:tc>
        <w:tc>
          <w:tcPr>
            <w:tcW w:w="1134" w:type="dxa"/>
          </w:tcPr>
          <w:p w14:paraId="5EFA4464" w14:textId="77777777" w:rsidR="003D1401" w:rsidRDefault="003D1401" w:rsidP="008802E1"/>
        </w:tc>
      </w:tr>
      <w:tr w:rsidR="003D1401" w14:paraId="31E3BEF5" w14:textId="77777777" w:rsidTr="004C40BF">
        <w:tc>
          <w:tcPr>
            <w:tcW w:w="430" w:type="dxa"/>
          </w:tcPr>
          <w:p w14:paraId="290C00C5" w14:textId="77777777" w:rsidR="003D1401" w:rsidRDefault="003D1401" w:rsidP="008802E1"/>
        </w:tc>
        <w:tc>
          <w:tcPr>
            <w:tcW w:w="618" w:type="dxa"/>
          </w:tcPr>
          <w:p w14:paraId="4C8641CF" w14:textId="77777777" w:rsidR="003D1401" w:rsidRDefault="003D1401" w:rsidP="008802E1"/>
        </w:tc>
        <w:tc>
          <w:tcPr>
            <w:tcW w:w="507" w:type="dxa"/>
          </w:tcPr>
          <w:p w14:paraId="55977D89" w14:textId="77777777" w:rsidR="003D1401" w:rsidRDefault="003D1401" w:rsidP="008802E1"/>
        </w:tc>
        <w:tc>
          <w:tcPr>
            <w:tcW w:w="567" w:type="dxa"/>
          </w:tcPr>
          <w:p w14:paraId="2FB7DAB8" w14:textId="77777777" w:rsidR="003D1401" w:rsidRDefault="003D1401" w:rsidP="008802E1"/>
        </w:tc>
        <w:tc>
          <w:tcPr>
            <w:tcW w:w="708" w:type="dxa"/>
          </w:tcPr>
          <w:p w14:paraId="3B4E988A" w14:textId="77777777" w:rsidR="003D1401" w:rsidRDefault="003D1401" w:rsidP="008802E1"/>
        </w:tc>
        <w:tc>
          <w:tcPr>
            <w:tcW w:w="709" w:type="dxa"/>
          </w:tcPr>
          <w:p w14:paraId="513EBBDA" w14:textId="77777777" w:rsidR="003D1401" w:rsidRDefault="003D1401" w:rsidP="008802E1"/>
        </w:tc>
        <w:tc>
          <w:tcPr>
            <w:tcW w:w="709" w:type="dxa"/>
          </w:tcPr>
          <w:p w14:paraId="6EB96C3D" w14:textId="77777777" w:rsidR="003D1401" w:rsidRDefault="003D1401" w:rsidP="008802E1"/>
        </w:tc>
        <w:tc>
          <w:tcPr>
            <w:tcW w:w="709" w:type="dxa"/>
          </w:tcPr>
          <w:p w14:paraId="5A7A5C64" w14:textId="77777777" w:rsidR="003D1401" w:rsidRDefault="003D1401" w:rsidP="008802E1"/>
        </w:tc>
        <w:tc>
          <w:tcPr>
            <w:tcW w:w="708" w:type="dxa"/>
          </w:tcPr>
          <w:p w14:paraId="23374877" w14:textId="77777777" w:rsidR="003D1401" w:rsidRDefault="003D1401" w:rsidP="008802E1"/>
        </w:tc>
        <w:tc>
          <w:tcPr>
            <w:tcW w:w="851" w:type="dxa"/>
          </w:tcPr>
          <w:p w14:paraId="1AE3B26F" w14:textId="77777777" w:rsidR="003D1401" w:rsidRDefault="003D1401" w:rsidP="008802E1"/>
        </w:tc>
        <w:tc>
          <w:tcPr>
            <w:tcW w:w="963" w:type="dxa"/>
          </w:tcPr>
          <w:p w14:paraId="2C40FE74" w14:textId="77777777" w:rsidR="003D1401" w:rsidRDefault="003D1401" w:rsidP="008802E1"/>
        </w:tc>
        <w:tc>
          <w:tcPr>
            <w:tcW w:w="1021" w:type="dxa"/>
          </w:tcPr>
          <w:p w14:paraId="546E6F79" w14:textId="77777777" w:rsidR="003D1401" w:rsidRDefault="003D1401" w:rsidP="008802E1"/>
        </w:tc>
        <w:tc>
          <w:tcPr>
            <w:tcW w:w="1134" w:type="dxa"/>
          </w:tcPr>
          <w:p w14:paraId="2BB74BCD" w14:textId="77777777" w:rsidR="003D1401" w:rsidRDefault="003D1401" w:rsidP="008802E1"/>
        </w:tc>
      </w:tr>
      <w:tr w:rsidR="003D1401" w14:paraId="00C95C22" w14:textId="77777777" w:rsidTr="004C40BF">
        <w:tc>
          <w:tcPr>
            <w:tcW w:w="430" w:type="dxa"/>
          </w:tcPr>
          <w:p w14:paraId="09217B6C" w14:textId="77777777" w:rsidR="003D1401" w:rsidRDefault="003D1401" w:rsidP="008802E1"/>
        </w:tc>
        <w:tc>
          <w:tcPr>
            <w:tcW w:w="618" w:type="dxa"/>
          </w:tcPr>
          <w:p w14:paraId="64889D79" w14:textId="77777777" w:rsidR="003D1401" w:rsidRDefault="003D1401" w:rsidP="008802E1"/>
        </w:tc>
        <w:tc>
          <w:tcPr>
            <w:tcW w:w="507" w:type="dxa"/>
          </w:tcPr>
          <w:p w14:paraId="680E107C" w14:textId="77777777" w:rsidR="003D1401" w:rsidRDefault="003D1401" w:rsidP="008802E1"/>
        </w:tc>
        <w:tc>
          <w:tcPr>
            <w:tcW w:w="567" w:type="dxa"/>
          </w:tcPr>
          <w:p w14:paraId="7E9B439A" w14:textId="77777777" w:rsidR="003D1401" w:rsidRDefault="003D1401" w:rsidP="008802E1"/>
        </w:tc>
        <w:tc>
          <w:tcPr>
            <w:tcW w:w="708" w:type="dxa"/>
          </w:tcPr>
          <w:p w14:paraId="257D73FE" w14:textId="77777777" w:rsidR="003D1401" w:rsidRDefault="003D1401" w:rsidP="008802E1"/>
        </w:tc>
        <w:tc>
          <w:tcPr>
            <w:tcW w:w="709" w:type="dxa"/>
          </w:tcPr>
          <w:p w14:paraId="58D7934A" w14:textId="77777777" w:rsidR="003D1401" w:rsidRDefault="003D1401" w:rsidP="008802E1"/>
        </w:tc>
        <w:tc>
          <w:tcPr>
            <w:tcW w:w="709" w:type="dxa"/>
          </w:tcPr>
          <w:p w14:paraId="613A6AAD" w14:textId="77777777" w:rsidR="003D1401" w:rsidRDefault="003D1401" w:rsidP="008802E1"/>
        </w:tc>
        <w:tc>
          <w:tcPr>
            <w:tcW w:w="709" w:type="dxa"/>
          </w:tcPr>
          <w:p w14:paraId="191B652A" w14:textId="77777777" w:rsidR="003D1401" w:rsidRDefault="003D1401" w:rsidP="008802E1"/>
        </w:tc>
        <w:tc>
          <w:tcPr>
            <w:tcW w:w="708" w:type="dxa"/>
          </w:tcPr>
          <w:p w14:paraId="4B04A877" w14:textId="77777777" w:rsidR="003D1401" w:rsidRDefault="003D1401" w:rsidP="008802E1"/>
        </w:tc>
        <w:tc>
          <w:tcPr>
            <w:tcW w:w="851" w:type="dxa"/>
          </w:tcPr>
          <w:p w14:paraId="0CBFBD84" w14:textId="77777777" w:rsidR="003D1401" w:rsidRDefault="003D1401" w:rsidP="008802E1"/>
        </w:tc>
        <w:tc>
          <w:tcPr>
            <w:tcW w:w="963" w:type="dxa"/>
          </w:tcPr>
          <w:p w14:paraId="32D63417" w14:textId="77777777" w:rsidR="003D1401" w:rsidRDefault="003D1401" w:rsidP="008802E1"/>
        </w:tc>
        <w:tc>
          <w:tcPr>
            <w:tcW w:w="1021" w:type="dxa"/>
          </w:tcPr>
          <w:p w14:paraId="5E99269A" w14:textId="77777777" w:rsidR="003D1401" w:rsidRDefault="003D1401" w:rsidP="008802E1"/>
        </w:tc>
        <w:tc>
          <w:tcPr>
            <w:tcW w:w="1134" w:type="dxa"/>
          </w:tcPr>
          <w:p w14:paraId="346AD064" w14:textId="77777777" w:rsidR="003D1401" w:rsidRDefault="003D1401" w:rsidP="008802E1"/>
        </w:tc>
      </w:tr>
      <w:tr w:rsidR="003D1401" w14:paraId="3A600555" w14:textId="77777777" w:rsidTr="004C40BF">
        <w:tc>
          <w:tcPr>
            <w:tcW w:w="430" w:type="dxa"/>
          </w:tcPr>
          <w:p w14:paraId="47E0229F" w14:textId="77777777" w:rsidR="003D1401" w:rsidRDefault="003D1401" w:rsidP="008802E1"/>
        </w:tc>
        <w:tc>
          <w:tcPr>
            <w:tcW w:w="618" w:type="dxa"/>
          </w:tcPr>
          <w:p w14:paraId="7C9D1649" w14:textId="77777777" w:rsidR="003D1401" w:rsidRDefault="003D1401" w:rsidP="008802E1"/>
        </w:tc>
        <w:tc>
          <w:tcPr>
            <w:tcW w:w="507" w:type="dxa"/>
          </w:tcPr>
          <w:p w14:paraId="316CE2BC" w14:textId="77777777" w:rsidR="003D1401" w:rsidRDefault="003D1401" w:rsidP="008802E1"/>
        </w:tc>
        <w:tc>
          <w:tcPr>
            <w:tcW w:w="567" w:type="dxa"/>
          </w:tcPr>
          <w:p w14:paraId="394315A6" w14:textId="77777777" w:rsidR="003D1401" w:rsidRDefault="003D1401" w:rsidP="008802E1"/>
        </w:tc>
        <w:tc>
          <w:tcPr>
            <w:tcW w:w="708" w:type="dxa"/>
          </w:tcPr>
          <w:p w14:paraId="5DA2427E" w14:textId="77777777" w:rsidR="003D1401" w:rsidRDefault="003D1401" w:rsidP="008802E1"/>
        </w:tc>
        <w:tc>
          <w:tcPr>
            <w:tcW w:w="709" w:type="dxa"/>
          </w:tcPr>
          <w:p w14:paraId="34DDB6AA" w14:textId="77777777" w:rsidR="003D1401" w:rsidRDefault="003D1401" w:rsidP="008802E1"/>
        </w:tc>
        <w:tc>
          <w:tcPr>
            <w:tcW w:w="709" w:type="dxa"/>
          </w:tcPr>
          <w:p w14:paraId="38B557E6" w14:textId="77777777" w:rsidR="003D1401" w:rsidRDefault="003D1401" w:rsidP="008802E1"/>
        </w:tc>
        <w:tc>
          <w:tcPr>
            <w:tcW w:w="709" w:type="dxa"/>
          </w:tcPr>
          <w:p w14:paraId="1FF9D89D" w14:textId="77777777" w:rsidR="003D1401" w:rsidRDefault="003D1401" w:rsidP="008802E1"/>
        </w:tc>
        <w:tc>
          <w:tcPr>
            <w:tcW w:w="708" w:type="dxa"/>
          </w:tcPr>
          <w:p w14:paraId="4EF7D281" w14:textId="77777777" w:rsidR="003D1401" w:rsidRDefault="003D1401" w:rsidP="008802E1"/>
        </w:tc>
        <w:tc>
          <w:tcPr>
            <w:tcW w:w="851" w:type="dxa"/>
          </w:tcPr>
          <w:p w14:paraId="1453860B" w14:textId="77777777" w:rsidR="003D1401" w:rsidRDefault="003D1401" w:rsidP="008802E1"/>
        </w:tc>
        <w:tc>
          <w:tcPr>
            <w:tcW w:w="963" w:type="dxa"/>
          </w:tcPr>
          <w:p w14:paraId="634A0C0A" w14:textId="77777777" w:rsidR="003D1401" w:rsidRDefault="003D1401" w:rsidP="008802E1"/>
        </w:tc>
        <w:tc>
          <w:tcPr>
            <w:tcW w:w="1021" w:type="dxa"/>
          </w:tcPr>
          <w:p w14:paraId="2ABCD6BE" w14:textId="77777777" w:rsidR="003D1401" w:rsidRDefault="003D1401" w:rsidP="008802E1"/>
        </w:tc>
        <w:tc>
          <w:tcPr>
            <w:tcW w:w="1134" w:type="dxa"/>
          </w:tcPr>
          <w:p w14:paraId="2986FB36" w14:textId="77777777" w:rsidR="003D1401" w:rsidRDefault="003D1401" w:rsidP="008802E1"/>
        </w:tc>
      </w:tr>
      <w:tr w:rsidR="003D1401" w14:paraId="76A39461" w14:textId="77777777" w:rsidTr="004C40BF">
        <w:tc>
          <w:tcPr>
            <w:tcW w:w="430" w:type="dxa"/>
          </w:tcPr>
          <w:p w14:paraId="10B968FF" w14:textId="77777777" w:rsidR="003D1401" w:rsidRDefault="003D1401" w:rsidP="008802E1"/>
        </w:tc>
        <w:tc>
          <w:tcPr>
            <w:tcW w:w="618" w:type="dxa"/>
          </w:tcPr>
          <w:p w14:paraId="33FDAD51" w14:textId="77777777" w:rsidR="003D1401" w:rsidRDefault="003D1401" w:rsidP="008802E1"/>
        </w:tc>
        <w:tc>
          <w:tcPr>
            <w:tcW w:w="507" w:type="dxa"/>
          </w:tcPr>
          <w:p w14:paraId="25EEDC7C" w14:textId="77777777" w:rsidR="003D1401" w:rsidRDefault="003D1401" w:rsidP="008802E1"/>
        </w:tc>
        <w:tc>
          <w:tcPr>
            <w:tcW w:w="567" w:type="dxa"/>
          </w:tcPr>
          <w:p w14:paraId="578D55A4" w14:textId="77777777" w:rsidR="003D1401" w:rsidRDefault="003D1401" w:rsidP="008802E1"/>
        </w:tc>
        <w:tc>
          <w:tcPr>
            <w:tcW w:w="708" w:type="dxa"/>
          </w:tcPr>
          <w:p w14:paraId="641B5130" w14:textId="77777777" w:rsidR="003D1401" w:rsidRDefault="003D1401" w:rsidP="008802E1"/>
        </w:tc>
        <w:tc>
          <w:tcPr>
            <w:tcW w:w="709" w:type="dxa"/>
          </w:tcPr>
          <w:p w14:paraId="07068BC3" w14:textId="77777777" w:rsidR="003D1401" w:rsidRDefault="003D1401" w:rsidP="008802E1"/>
        </w:tc>
        <w:tc>
          <w:tcPr>
            <w:tcW w:w="709" w:type="dxa"/>
          </w:tcPr>
          <w:p w14:paraId="212C6BD8" w14:textId="77777777" w:rsidR="003D1401" w:rsidRDefault="003D1401" w:rsidP="008802E1"/>
        </w:tc>
        <w:tc>
          <w:tcPr>
            <w:tcW w:w="709" w:type="dxa"/>
          </w:tcPr>
          <w:p w14:paraId="4031F331" w14:textId="77777777" w:rsidR="003D1401" w:rsidRDefault="003D1401" w:rsidP="008802E1"/>
        </w:tc>
        <w:tc>
          <w:tcPr>
            <w:tcW w:w="708" w:type="dxa"/>
          </w:tcPr>
          <w:p w14:paraId="574B81B4" w14:textId="77777777" w:rsidR="003D1401" w:rsidRDefault="003D1401" w:rsidP="008802E1"/>
        </w:tc>
        <w:tc>
          <w:tcPr>
            <w:tcW w:w="851" w:type="dxa"/>
          </w:tcPr>
          <w:p w14:paraId="06BBCD9B" w14:textId="77777777" w:rsidR="003D1401" w:rsidRDefault="003D1401" w:rsidP="008802E1"/>
        </w:tc>
        <w:tc>
          <w:tcPr>
            <w:tcW w:w="963" w:type="dxa"/>
          </w:tcPr>
          <w:p w14:paraId="6DCB6668" w14:textId="77777777" w:rsidR="003D1401" w:rsidRDefault="003D1401" w:rsidP="008802E1"/>
        </w:tc>
        <w:tc>
          <w:tcPr>
            <w:tcW w:w="1021" w:type="dxa"/>
          </w:tcPr>
          <w:p w14:paraId="2F249F57" w14:textId="77777777" w:rsidR="003D1401" w:rsidRDefault="003D1401" w:rsidP="008802E1"/>
        </w:tc>
        <w:tc>
          <w:tcPr>
            <w:tcW w:w="1134" w:type="dxa"/>
          </w:tcPr>
          <w:p w14:paraId="2B019450" w14:textId="77777777" w:rsidR="003D1401" w:rsidRDefault="003D1401" w:rsidP="008802E1"/>
        </w:tc>
      </w:tr>
      <w:tr w:rsidR="003D1401" w14:paraId="6C7F1151" w14:textId="77777777" w:rsidTr="004C40BF">
        <w:tc>
          <w:tcPr>
            <w:tcW w:w="430" w:type="dxa"/>
          </w:tcPr>
          <w:p w14:paraId="7C804CD6" w14:textId="77777777" w:rsidR="003D1401" w:rsidRDefault="003D1401" w:rsidP="008802E1"/>
        </w:tc>
        <w:tc>
          <w:tcPr>
            <w:tcW w:w="618" w:type="dxa"/>
          </w:tcPr>
          <w:p w14:paraId="6110BAD5" w14:textId="77777777" w:rsidR="003D1401" w:rsidRDefault="003D1401" w:rsidP="008802E1"/>
        </w:tc>
        <w:tc>
          <w:tcPr>
            <w:tcW w:w="507" w:type="dxa"/>
          </w:tcPr>
          <w:p w14:paraId="59DC586A" w14:textId="77777777" w:rsidR="003D1401" w:rsidRDefault="003D1401" w:rsidP="008802E1"/>
        </w:tc>
        <w:tc>
          <w:tcPr>
            <w:tcW w:w="567" w:type="dxa"/>
          </w:tcPr>
          <w:p w14:paraId="7538CEF2" w14:textId="77777777" w:rsidR="003D1401" w:rsidRDefault="003D1401" w:rsidP="008802E1"/>
        </w:tc>
        <w:tc>
          <w:tcPr>
            <w:tcW w:w="708" w:type="dxa"/>
          </w:tcPr>
          <w:p w14:paraId="1F67FE18" w14:textId="77777777" w:rsidR="003D1401" w:rsidRDefault="003D1401" w:rsidP="008802E1"/>
        </w:tc>
        <w:tc>
          <w:tcPr>
            <w:tcW w:w="709" w:type="dxa"/>
          </w:tcPr>
          <w:p w14:paraId="738BB303" w14:textId="77777777" w:rsidR="003D1401" w:rsidRDefault="003D1401" w:rsidP="008802E1"/>
        </w:tc>
        <w:tc>
          <w:tcPr>
            <w:tcW w:w="709" w:type="dxa"/>
          </w:tcPr>
          <w:p w14:paraId="515F6131" w14:textId="77777777" w:rsidR="003D1401" w:rsidRDefault="003D1401" w:rsidP="008802E1"/>
        </w:tc>
        <w:tc>
          <w:tcPr>
            <w:tcW w:w="709" w:type="dxa"/>
          </w:tcPr>
          <w:p w14:paraId="53206C3E" w14:textId="77777777" w:rsidR="003D1401" w:rsidRDefault="003D1401" w:rsidP="008802E1"/>
        </w:tc>
        <w:tc>
          <w:tcPr>
            <w:tcW w:w="708" w:type="dxa"/>
          </w:tcPr>
          <w:p w14:paraId="1DE55F64" w14:textId="77777777" w:rsidR="003D1401" w:rsidRDefault="003D1401" w:rsidP="008802E1"/>
        </w:tc>
        <w:tc>
          <w:tcPr>
            <w:tcW w:w="851" w:type="dxa"/>
          </w:tcPr>
          <w:p w14:paraId="03894324" w14:textId="77777777" w:rsidR="003D1401" w:rsidRDefault="003D1401" w:rsidP="008802E1"/>
        </w:tc>
        <w:tc>
          <w:tcPr>
            <w:tcW w:w="963" w:type="dxa"/>
          </w:tcPr>
          <w:p w14:paraId="43E17E51" w14:textId="77777777" w:rsidR="003D1401" w:rsidRDefault="003D1401" w:rsidP="008802E1"/>
        </w:tc>
        <w:tc>
          <w:tcPr>
            <w:tcW w:w="1021" w:type="dxa"/>
          </w:tcPr>
          <w:p w14:paraId="3CB7B2C8" w14:textId="77777777" w:rsidR="003D1401" w:rsidRDefault="003D1401" w:rsidP="008802E1"/>
        </w:tc>
        <w:tc>
          <w:tcPr>
            <w:tcW w:w="1134" w:type="dxa"/>
          </w:tcPr>
          <w:p w14:paraId="6E5275D3" w14:textId="77777777" w:rsidR="003D1401" w:rsidRDefault="003D1401" w:rsidP="008802E1"/>
        </w:tc>
      </w:tr>
      <w:tr w:rsidR="003D1401" w14:paraId="3547A51A" w14:textId="77777777" w:rsidTr="004C40BF">
        <w:tc>
          <w:tcPr>
            <w:tcW w:w="430" w:type="dxa"/>
          </w:tcPr>
          <w:p w14:paraId="61C83F65" w14:textId="77777777" w:rsidR="003D1401" w:rsidRDefault="003D1401" w:rsidP="008802E1"/>
        </w:tc>
        <w:tc>
          <w:tcPr>
            <w:tcW w:w="618" w:type="dxa"/>
          </w:tcPr>
          <w:p w14:paraId="5A34DFFB" w14:textId="77777777" w:rsidR="003D1401" w:rsidRDefault="003D1401" w:rsidP="008802E1"/>
        </w:tc>
        <w:tc>
          <w:tcPr>
            <w:tcW w:w="507" w:type="dxa"/>
          </w:tcPr>
          <w:p w14:paraId="3981754E" w14:textId="77777777" w:rsidR="003D1401" w:rsidRDefault="003D1401" w:rsidP="008802E1"/>
        </w:tc>
        <w:tc>
          <w:tcPr>
            <w:tcW w:w="567" w:type="dxa"/>
          </w:tcPr>
          <w:p w14:paraId="367DF200" w14:textId="77777777" w:rsidR="003D1401" w:rsidRDefault="003D1401" w:rsidP="008802E1"/>
        </w:tc>
        <w:tc>
          <w:tcPr>
            <w:tcW w:w="708" w:type="dxa"/>
          </w:tcPr>
          <w:p w14:paraId="18B9BA7A" w14:textId="77777777" w:rsidR="003D1401" w:rsidRDefault="003D1401" w:rsidP="008802E1"/>
        </w:tc>
        <w:tc>
          <w:tcPr>
            <w:tcW w:w="709" w:type="dxa"/>
          </w:tcPr>
          <w:p w14:paraId="283390F2" w14:textId="77777777" w:rsidR="003D1401" w:rsidRDefault="003D1401" w:rsidP="008802E1"/>
        </w:tc>
        <w:tc>
          <w:tcPr>
            <w:tcW w:w="709" w:type="dxa"/>
          </w:tcPr>
          <w:p w14:paraId="5D4C5759" w14:textId="77777777" w:rsidR="003D1401" w:rsidRDefault="003D1401" w:rsidP="008802E1"/>
        </w:tc>
        <w:tc>
          <w:tcPr>
            <w:tcW w:w="709" w:type="dxa"/>
          </w:tcPr>
          <w:p w14:paraId="54BFDD74" w14:textId="77777777" w:rsidR="003D1401" w:rsidRDefault="003D1401" w:rsidP="008802E1"/>
        </w:tc>
        <w:tc>
          <w:tcPr>
            <w:tcW w:w="708" w:type="dxa"/>
          </w:tcPr>
          <w:p w14:paraId="5F9F8919" w14:textId="77777777" w:rsidR="003D1401" w:rsidRDefault="003D1401" w:rsidP="008802E1"/>
        </w:tc>
        <w:tc>
          <w:tcPr>
            <w:tcW w:w="851" w:type="dxa"/>
          </w:tcPr>
          <w:p w14:paraId="065B7BBF" w14:textId="77777777" w:rsidR="003D1401" w:rsidRDefault="003D1401" w:rsidP="008802E1"/>
        </w:tc>
        <w:tc>
          <w:tcPr>
            <w:tcW w:w="963" w:type="dxa"/>
          </w:tcPr>
          <w:p w14:paraId="7EA704EE" w14:textId="77777777" w:rsidR="003D1401" w:rsidRDefault="003D1401" w:rsidP="008802E1"/>
        </w:tc>
        <w:tc>
          <w:tcPr>
            <w:tcW w:w="1021" w:type="dxa"/>
          </w:tcPr>
          <w:p w14:paraId="687527A7" w14:textId="77777777" w:rsidR="003D1401" w:rsidRDefault="003D1401" w:rsidP="008802E1"/>
        </w:tc>
        <w:tc>
          <w:tcPr>
            <w:tcW w:w="1134" w:type="dxa"/>
          </w:tcPr>
          <w:p w14:paraId="717F21FC" w14:textId="77777777" w:rsidR="003D1401" w:rsidRDefault="003D1401" w:rsidP="008802E1"/>
        </w:tc>
      </w:tr>
      <w:tr w:rsidR="003D1401" w14:paraId="2224B659" w14:textId="77777777" w:rsidTr="004C40BF">
        <w:tc>
          <w:tcPr>
            <w:tcW w:w="430" w:type="dxa"/>
          </w:tcPr>
          <w:p w14:paraId="1895A74C" w14:textId="77777777" w:rsidR="003D1401" w:rsidRDefault="003D1401" w:rsidP="008802E1"/>
        </w:tc>
        <w:tc>
          <w:tcPr>
            <w:tcW w:w="618" w:type="dxa"/>
          </w:tcPr>
          <w:p w14:paraId="403FC1B6" w14:textId="77777777" w:rsidR="003D1401" w:rsidRDefault="003D1401" w:rsidP="008802E1"/>
        </w:tc>
        <w:tc>
          <w:tcPr>
            <w:tcW w:w="507" w:type="dxa"/>
          </w:tcPr>
          <w:p w14:paraId="68F7384F" w14:textId="77777777" w:rsidR="003D1401" w:rsidRDefault="003D1401" w:rsidP="008802E1"/>
        </w:tc>
        <w:tc>
          <w:tcPr>
            <w:tcW w:w="567" w:type="dxa"/>
          </w:tcPr>
          <w:p w14:paraId="6F381CB1" w14:textId="77777777" w:rsidR="003D1401" w:rsidRDefault="003D1401" w:rsidP="008802E1"/>
        </w:tc>
        <w:tc>
          <w:tcPr>
            <w:tcW w:w="708" w:type="dxa"/>
          </w:tcPr>
          <w:p w14:paraId="56B1A504" w14:textId="77777777" w:rsidR="003D1401" w:rsidRDefault="003D1401" w:rsidP="008802E1"/>
        </w:tc>
        <w:tc>
          <w:tcPr>
            <w:tcW w:w="709" w:type="dxa"/>
          </w:tcPr>
          <w:p w14:paraId="781467E3" w14:textId="77777777" w:rsidR="003D1401" w:rsidRDefault="003D1401" w:rsidP="008802E1"/>
        </w:tc>
        <w:tc>
          <w:tcPr>
            <w:tcW w:w="709" w:type="dxa"/>
          </w:tcPr>
          <w:p w14:paraId="41E25CB6" w14:textId="77777777" w:rsidR="003D1401" w:rsidRDefault="003D1401" w:rsidP="008802E1"/>
        </w:tc>
        <w:tc>
          <w:tcPr>
            <w:tcW w:w="709" w:type="dxa"/>
          </w:tcPr>
          <w:p w14:paraId="240B85AA" w14:textId="77777777" w:rsidR="003D1401" w:rsidRDefault="003D1401" w:rsidP="008802E1"/>
        </w:tc>
        <w:tc>
          <w:tcPr>
            <w:tcW w:w="708" w:type="dxa"/>
          </w:tcPr>
          <w:p w14:paraId="69139289" w14:textId="77777777" w:rsidR="003D1401" w:rsidRDefault="003D1401" w:rsidP="008802E1"/>
        </w:tc>
        <w:tc>
          <w:tcPr>
            <w:tcW w:w="851" w:type="dxa"/>
          </w:tcPr>
          <w:p w14:paraId="2EE9926C" w14:textId="77777777" w:rsidR="003D1401" w:rsidRDefault="003D1401" w:rsidP="008802E1"/>
        </w:tc>
        <w:tc>
          <w:tcPr>
            <w:tcW w:w="963" w:type="dxa"/>
          </w:tcPr>
          <w:p w14:paraId="51A30E5A" w14:textId="77777777" w:rsidR="003D1401" w:rsidRDefault="003D1401" w:rsidP="008802E1"/>
        </w:tc>
        <w:tc>
          <w:tcPr>
            <w:tcW w:w="1021" w:type="dxa"/>
          </w:tcPr>
          <w:p w14:paraId="776A79B8" w14:textId="77777777" w:rsidR="003D1401" w:rsidRDefault="003D1401" w:rsidP="008802E1"/>
        </w:tc>
        <w:tc>
          <w:tcPr>
            <w:tcW w:w="1134" w:type="dxa"/>
          </w:tcPr>
          <w:p w14:paraId="4ACC7EAE" w14:textId="77777777" w:rsidR="003D1401" w:rsidRDefault="003D1401" w:rsidP="008802E1"/>
        </w:tc>
      </w:tr>
      <w:tr w:rsidR="003D1401" w14:paraId="0B40681B" w14:textId="77777777" w:rsidTr="004C40BF">
        <w:tc>
          <w:tcPr>
            <w:tcW w:w="430" w:type="dxa"/>
          </w:tcPr>
          <w:p w14:paraId="757445B4" w14:textId="77777777" w:rsidR="003D1401" w:rsidRDefault="003D1401" w:rsidP="008802E1"/>
        </w:tc>
        <w:tc>
          <w:tcPr>
            <w:tcW w:w="618" w:type="dxa"/>
          </w:tcPr>
          <w:p w14:paraId="08A2EE46" w14:textId="77777777" w:rsidR="003D1401" w:rsidRDefault="003D1401" w:rsidP="008802E1"/>
        </w:tc>
        <w:tc>
          <w:tcPr>
            <w:tcW w:w="507" w:type="dxa"/>
          </w:tcPr>
          <w:p w14:paraId="6D9BABD9" w14:textId="77777777" w:rsidR="003D1401" w:rsidRDefault="003D1401" w:rsidP="008802E1"/>
        </w:tc>
        <w:tc>
          <w:tcPr>
            <w:tcW w:w="567" w:type="dxa"/>
          </w:tcPr>
          <w:p w14:paraId="081C9B6C" w14:textId="77777777" w:rsidR="003D1401" w:rsidRDefault="003D1401" w:rsidP="008802E1"/>
        </w:tc>
        <w:tc>
          <w:tcPr>
            <w:tcW w:w="708" w:type="dxa"/>
          </w:tcPr>
          <w:p w14:paraId="4C832DD0" w14:textId="77777777" w:rsidR="003D1401" w:rsidRDefault="003D1401" w:rsidP="008802E1"/>
        </w:tc>
        <w:tc>
          <w:tcPr>
            <w:tcW w:w="709" w:type="dxa"/>
          </w:tcPr>
          <w:p w14:paraId="5F816B83" w14:textId="77777777" w:rsidR="003D1401" w:rsidRDefault="003D1401" w:rsidP="008802E1"/>
        </w:tc>
        <w:tc>
          <w:tcPr>
            <w:tcW w:w="709" w:type="dxa"/>
          </w:tcPr>
          <w:p w14:paraId="03067076" w14:textId="77777777" w:rsidR="003D1401" w:rsidRDefault="003D1401" w:rsidP="008802E1"/>
        </w:tc>
        <w:tc>
          <w:tcPr>
            <w:tcW w:w="709" w:type="dxa"/>
          </w:tcPr>
          <w:p w14:paraId="2915199D" w14:textId="77777777" w:rsidR="003D1401" w:rsidRDefault="003D1401" w:rsidP="008802E1"/>
        </w:tc>
        <w:tc>
          <w:tcPr>
            <w:tcW w:w="708" w:type="dxa"/>
          </w:tcPr>
          <w:p w14:paraId="29845F1A" w14:textId="77777777" w:rsidR="003D1401" w:rsidRDefault="003D1401" w:rsidP="008802E1"/>
        </w:tc>
        <w:tc>
          <w:tcPr>
            <w:tcW w:w="851" w:type="dxa"/>
          </w:tcPr>
          <w:p w14:paraId="5641225D" w14:textId="77777777" w:rsidR="003D1401" w:rsidRDefault="003D1401" w:rsidP="008802E1"/>
        </w:tc>
        <w:tc>
          <w:tcPr>
            <w:tcW w:w="963" w:type="dxa"/>
          </w:tcPr>
          <w:p w14:paraId="1BD03349" w14:textId="77777777" w:rsidR="003D1401" w:rsidRDefault="003D1401" w:rsidP="008802E1"/>
        </w:tc>
        <w:tc>
          <w:tcPr>
            <w:tcW w:w="1021" w:type="dxa"/>
          </w:tcPr>
          <w:p w14:paraId="1D4C47C5" w14:textId="77777777" w:rsidR="003D1401" w:rsidRDefault="003D1401" w:rsidP="008802E1"/>
        </w:tc>
        <w:tc>
          <w:tcPr>
            <w:tcW w:w="1134" w:type="dxa"/>
          </w:tcPr>
          <w:p w14:paraId="126A18A7" w14:textId="77777777" w:rsidR="003D1401" w:rsidRDefault="003D1401" w:rsidP="008802E1"/>
        </w:tc>
      </w:tr>
      <w:tr w:rsidR="003D1401" w14:paraId="51058D48" w14:textId="77777777" w:rsidTr="004C40BF">
        <w:tc>
          <w:tcPr>
            <w:tcW w:w="430" w:type="dxa"/>
          </w:tcPr>
          <w:p w14:paraId="40E69871" w14:textId="77777777" w:rsidR="003D1401" w:rsidRDefault="003D1401" w:rsidP="008802E1"/>
        </w:tc>
        <w:tc>
          <w:tcPr>
            <w:tcW w:w="618" w:type="dxa"/>
          </w:tcPr>
          <w:p w14:paraId="69730F93" w14:textId="77777777" w:rsidR="003D1401" w:rsidRDefault="003D1401" w:rsidP="008802E1"/>
        </w:tc>
        <w:tc>
          <w:tcPr>
            <w:tcW w:w="507" w:type="dxa"/>
          </w:tcPr>
          <w:p w14:paraId="7E296326" w14:textId="77777777" w:rsidR="003D1401" w:rsidRDefault="003D1401" w:rsidP="008802E1"/>
        </w:tc>
        <w:tc>
          <w:tcPr>
            <w:tcW w:w="567" w:type="dxa"/>
          </w:tcPr>
          <w:p w14:paraId="14CDA676" w14:textId="77777777" w:rsidR="003D1401" w:rsidRDefault="003D1401" w:rsidP="008802E1"/>
        </w:tc>
        <w:tc>
          <w:tcPr>
            <w:tcW w:w="708" w:type="dxa"/>
          </w:tcPr>
          <w:p w14:paraId="3077C7DF" w14:textId="77777777" w:rsidR="003D1401" w:rsidRDefault="003D1401" w:rsidP="008802E1"/>
        </w:tc>
        <w:tc>
          <w:tcPr>
            <w:tcW w:w="709" w:type="dxa"/>
          </w:tcPr>
          <w:p w14:paraId="7E3B8907" w14:textId="77777777" w:rsidR="003D1401" w:rsidRDefault="003D1401" w:rsidP="008802E1"/>
        </w:tc>
        <w:tc>
          <w:tcPr>
            <w:tcW w:w="709" w:type="dxa"/>
          </w:tcPr>
          <w:p w14:paraId="4D04DBA3" w14:textId="77777777" w:rsidR="003D1401" w:rsidRDefault="003D1401" w:rsidP="008802E1"/>
        </w:tc>
        <w:tc>
          <w:tcPr>
            <w:tcW w:w="709" w:type="dxa"/>
          </w:tcPr>
          <w:p w14:paraId="4E6ACD10" w14:textId="77777777" w:rsidR="003D1401" w:rsidRDefault="003D1401" w:rsidP="008802E1"/>
        </w:tc>
        <w:tc>
          <w:tcPr>
            <w:tcW w:w="708" w:type="dxa"/>
          </w:tcPr>
          <w:p w14:paraId="7249B846" w14:textId="77777777" w:rsidR="003D1401" w:rsidRDefault="003D1401" w:rsidP="008802E1"/>
        </w:tc>
        <w:tc>
          <w:tcPr>
            <w:tcW w:w="851" w:type="dxa"/>
          </w:tcPr>
          <w:p w14:paraId="112F50FD" w14:textId="77777777" w:rsidR="003D1401" w:rsidRDefault="003D1401" w:rsidP="008802E1"/>
        </w:tc>
        <w:tc>
          <w:tcPr>
            <w:tcW w:w="963" w:type="dxa"/>
          </w:tcPr>
          <w:p w14:paraId="5F42C19D" w14:textId="77777777" w:rsidR="003D1401" w:rsidRDefault="003D1401" w:rsidP="008802E1"/>
        </w:tc>
        <w:tc>
          <w:tcPr>
            <w:tcW w:w="1021" w:type="dxa"/>
          </w:tcPr>
          <w:p w14:paraId="1F0A9DB9" w14:textId="77777777" w:rsidR="003D1401" w:rsidRDefault="003D1401" w:rsidP="008802E1"/>
        </w:tc>
        <w:tc>
          <w:tcPr>
            <w:tcW w:w="1134" w:type="dxa"/>
          </w:tcPr>
          <w:p w14:paraId="75517515" w14:textId="77777777" w:rsidR="003D1401" w:rsidRDefault="003D1401" w:rsidP="008802E1"/>
        </w:tc>
      </w:tr>
      <w:tr w:rsidR="003D1401" w14:paraId="433A02AB" w14:textId="77777777" w:rsidTr="004C40BF">
        <w:tc>
          <w:tcPr>
            <w:tcW w:w="430" w:type="dxa"/>
          </w:tcPr>
          <w:p w14:paraId="5D09D74D" w14:textId="77777777" w:rsidR="003D1401" w:rsidRDefault="003D1401" w:rsidP="008802E1"/>
        </w:tc>
        <w:tc>
          <w:tcPr>
            <w:tcW w:w="618" w:type="dxa"/>
          </w:tcPr>
          <w:p w14:paraId="5D957E23" w14:textId="77777777" w:rsidR="003D1401" w:rsidRDefault="003D1401" w:rsidP="008802E1"/>
        </w:tc>
        <w:tc>
          <w:tcPr>
            <w:tcW w:w="507" w:type="dxa"/>
          </w:tcPr>
          <w:p w14:paraId="4B14E466" w14:textId="77777777" w:rsidR="003D1401" w:rsidRDefault="003D1401" w:rsidP="008802E1"/>
        </w:tc>
        <w:tc>
          <w:tcPr>
            <w:tcW w:w="567" w:type="dxa"/>
          </w:tcPr>
          <w:p w14:paraId="7B8AF52B" w14:textId="77777777" w:rsidR="003D1401" w:rsidRDefault="003D1401" w:rsidP="008802E1"/>
        </w:tc>
        <w:tc>
          <w:tcPr>
            <w:tcW w:w="708" w:type="dxa"/>
          </w:tcPr>
          <w:p w14:paraId="1CEC63D7" w14:textId="77777777" w:rsidR="003D1401" w:rsidRDefault="003D1401" w:rsidP="008802E1"/>
        </w:tc>
        <w:tc>
          <w:tcPr>
            <w:tcW w:w="709" w:type="dxa"/>
          </w:tcPr>
          <w:p w14:paraId="33BEF444" w14:textId="77777777" w:rsidR="003D1401" w:rsidRDefault="003D1401" w:rsidP="008802E1"/>
        </w:tc>
        <w:tc>
          <w:tcPr>
            <w:tcW w:w="709" w:type="dxa"/>
          </w:tcPr>
          <w:p w14:paraId="3FADA148" w14:textId="77777777" w:rsidR="003D1401" w:rsidRDefault="003D1401" w:rsidP="008802E1"/>
        </w:tc>
        <w:tc>
          <w:tcPr>
            <w:tcW w:w="709" w:type="dxa"/>
          </w:tcPr>
          <w:p w14:paraId="03111310" w14:textId="77777777" w:rsidR="003D1401" w:rsidRDefault="003D1401" w:rsidP="008802E1"/>
        </w:tc>
        <w:tc>
          <w:tcPr>
            <w:tcW w:w="708" w:type="dxa"/>
          </w:tcPr>
          <w:p w14:paraId="4115005D" w14:textId="77777777" w:rsidR="003D1401" w:rsidRDefault="003D1401" w:rsidP="008802E1"/>
        </w:tc>
        <w:tc>
          <w:tcPr>
            <w:tcW w:w="851" w:type="dxa"/>
          </w:tcPr>
          <w:p w14:paraId="5DBBC86D" w14:textId="77777777" w:rsidR="003D1401" w:rsidRDefault="003D1401" w:rsidP="008802E1"/>
        </w:tc>
        <w:tc>
          <w:tcPr>
            <w:tcW w:w="963" w:type="dxa"/>
          </w:tcPr>
          <w:p w14:paraId="0804E9DF" w14:textId="77777777" w:rsidR="003D1401" w:rsidRDefault="003D1401" w:rsidP="008802E1"/>
        </w:tc>
        <w:tc>
          <w:tcPr>
            <w:tcW w:w="1021" w:type="dxa"/>
          </w:tcPr>
          <w:p w14:paraId="3F8CD58C" w14:textId="77777777" w:rsidR="003D1401" w:rsidRDefault="003D1401" w:rsidP="008802E1"/>
        </w:tc>
        <w:tc>
          <w:tcPr>
            <w:tcW w:w="1134" w:type="dxa"/>
          </w:tcPr>
          <w:p w14:paraId="18E924EB" w14:textId="77777777" w:rsidR="003D1401" w:rsidRDefault="003D1401" w:rsidP="008802E1"/>
        </w:tc>
      </w:tr>
      <w:tr w:rsidR="003D1401" w14:paraId="26C63084" w14:textId="77777777" w:rsidTr="004C40BF">
        <w:tc>
          <w:tcPr>
            <w:tcW w:w="430" w:type="dxa"/>
          </w:tcPr>
          <w:p w14:paraId="238535E9" w14:textId="77777777" w:rsidR="003D1401" w:rsidRDefault="003D1401" w:rsidP="008802E1"/>
        </w:tc>
        <w:tc>
          <w:tcPr>
            <w:tcW w:w="618" w:type="dxa"/>
          </w:tcPr>
          <w:p w14:paraId="4871F2AD" w14:textId="77777777" w:rsidR="003D1401" w:rsidRDefault="003D1401" w:rsidP="008802E1"/>
        </w:tc>
        <w:tc>
          <w:tcPr>
            <w:tcW w:w="507" w:type="dxa"/>
          </w:tcPr>
          <w:p w14:paraId="5677B82E" w14:textId="77777777" w:rsidR="003D1401" w:rsidRDefault="003D1401" w:rsidP="008802E1"/>
        </w:tc>
        <w:tc>
          <w:tcPr>
            <w:tcW w:w="567" w:type="dxa"/>
          </w:tcPr>
          <w:p w14:paraId="49E194AD" w14:textId="77777777" w:rsidR="003D1401" w:rsidRDefault="003D1401" w:rsidP="008802E1"/>
        </w:tc>
        <w:tc>
          <w:tcPr>
            <w:tcW w:w="708" w:type="dxa"/>
          </w:tcPr>
          <w:p w14:paraId="6E119420" w14:textId="77777777" w:rsidR="003D1401" w:rsidRDefault="003D1401" w:rsidP="008802E1"/>
        </w:tc>
        <w:tc>
          <w:tcPr>
            <w:tcW w:w="709" w:type="dxa"/>
          </w:tcPr>
          <w:p w14:paraId="336C8351" w14:textId="77777777" w:rsidR="003D1401" w:rsidRDefault="003D1401" w:rsidP="008802E1"/>
        </w:tc>
        <w:tc>
          <w:tcPr>
            <w:tcW w:w="709" w:type="dxa"/>
          </w:tcPr>
          <w:p w14:paraId="64F67F48" w14:textId="77777777" w:rsidR="003D1401" w:rsidRDefault="003D1401" w:rsidP="008802E1"/>
        </w:tc>
        <w:tc>
          <w:tcPr>
            <w:tcW w:w="709" w:type="dxa"/>
          </w:tcPr>
          <w:p w14:paraId="5F7DEA96" w14:textId="77777777" w:rsidR="003D1401" w:rsidRDefault="003D1401" w:rsidP="008802E1"/>
        </w:tc>
        <w:tc>
          <w:tcPr>
            <w:tcW w:w="708" w:type="dxa"/>
          </w:tcPr>
          <w:p w14:paraId="7C9D58E0" w14:textId="77777777" w:rsidR="003D1401" w:rsidRDefault="003D1401" w:rsidP="008802E1"/>
        </w:tc>
        <w:tc>
          <w:tcPr>
            <w:tcW w:w="851" w:type="dxa"/>
          </w:tcPr>
          <w:p w14:paraId="3B678827" w14:textId="77777777" w:rsidR="003D1401" w:rsidRDefault="003D1401" w:rsidP="008802E1"/>
        </w:tc>
        <w:tc>
          <w:tcPr>
            <w:tcW w:w="963" w:type="dxa"/>
          </w:tcPr>
          <w:p w14:paraId="0DDF26E6" w14:textId="77777777" w:rsidR="003D1401" w:rsidRDefault="003D1401" w:rsidP="008802E1"/>
        </w:tc>
        <w:tc>
          <w:tcPr>
            <w:tcW w:w="1021" w:type="dxa"/>
          </w:tcPr>
          <w:p w14:paraId="44E3FA28" w14:textId="77777777" w:rsidR="003D1401" w:rsidRDefault="003D1401" w:rsidP="008802E1"/>
        </w:tc>
        <w:tc>
          <w:tcPr>
            <w:tcW w:w="1134" w:type="dxa"/>
          </w:tcPr>
          <w:p w14:paraId="790097A3" w14:textId="77777777" w:rsidR="003D1401" w:rsidRDefault="003D1401" w:rsidP="008802E1"/>
        </w:tc>
      </w:tr>
      <w:tr w:rsidR="003D1401" w14:paraId="30CAED0C" w14:textId="77777777" w:rsidTr="004C40BF">
        <w:tc>
          <w:tcPr>
            <w:tcW w:w="430" w:type="dxa"/>
          </w:tcPr>
          <w:p w14:paraId="1C400BCD" w14:textId="77777777" w:rsidR="003D1401" w:rsidRDefault="003D1401" w:rsidP="008802E1"/>
        </w:tc>
        <w:tc>
          <w:tcPr>
            <w:tcW w:w="618" w:type="dxa"/>
          </w:tcPr>
          <w:p w14:paraId="601174C3" w14:textId="77777777" w:rsidR="003D1401" w:rsidRDefault="003D1401" w:rsidP="008802E1"/>
        </w:tc>
        <w:tc>
          <w:tcPr>
            <w:tcW w:w="507" w:type="dxa"/>
          </w:tcPr>
          <w:p w14:paraId="18B94D03" w14:textId="77777777" w:rsidR="003D1401" w:rsidRDefault="003D1401" w:rsidP="008802E1"/>
        </w:tc>
        <w:tc>
          <w:tcPr>
            <w:tcW w:w="567" w:type="dxa"/>
          </w:tcPr>
          <w:p w14:paraId="17CC1C59" w14:textId="77777777" w:rsidR="003D1401" w:rsidRDefault="003D1401" w:rsidP="008802E1"/>
        </w:tc>
        <w:tc>
          <w:tcPr>
            <w:tcW w:w="708" w:type="dxa"/>
          </w:tcPr>
          <w:p w14:paraId="0C6834E9" w14:textId="77777777" w:rsidR="003D1401" w:rsidRDefault="003D1401" w:rsidP="008802E1"/>
        </w:tc>
        <w:tc>
          <w:tcPr>
            <w:tcW w:w="709" w:type="dxa"/>
          </w:tcPr>
          <w:p w14:paraId="14C2996D" w14:textId="77777777" w:rsidR="003D1401" w:rsidRDefault="003D1401" w:rsidP="008802E1"/>
        </w:tc>
        <w:tc>
          <w:tcPr>
            <w:tcW w:w="709" w:type="dxa"/>
          </w:tcPr>
          <w:p w14:paraId="0884A8B8" w14:textId="77777777" w:rsidR="003D1401" w:rsidRDefault="003D1401" w:rsidP="008802E1"/>
        </w:tc>
        <w:tc>
          <w:tcPr>
            <w:tcW w:w="709" w:type="dxa"/>
          </w:tcPr>
          <w:p w14:paraId="64493E35" w14:textId="77777777" w:rsidR="003D1401" w:rsidRDefault="003D1401" w:rsidP="008802E1"/>
        </w:tc>
        <w:tc>
          <w:tcPr>
            <w:tcW w:w="708" w:type="dxa"/>
          </w:tcPr>
          <w:p w14:paraId="68E46D44" w14:textId="77777777" w:rsidR="003D1401" w:rsidRDefault="003D1401" w:rsidP="008802E1"/>
        </w:tc>
        <w:tc>
          <w:tcPr>
            <w:tcW w:w="851" w:type="dxa"/>
          </w:tcPr>
          <w:p w14:paraId="1E40A6C4" w14:textId="77777777" w:rsidR="003D1401" w:rsidRDefault="003D1401" w:rsidP="008802E1"/>
        </w:tc>
        <w:tc>
          <w:tcPr>
            <w:tcW w:w="963" w:type="dxa"/>
          </w:tcPr>
          <w:p w14:paraId="314A779C" w14:textId="77777777" w:rsidR="003D1401" w:rsidRDefault="003D1401" w:rsidP="008802E1"/>
        </w:tc>
        <w:tc>
          <w:tcPr>
            <w:tcW w:w="1021" w:type="dxa"/>
          </w:tcPr>
          <w:p w14:paraId="10DB5D50" w14:textId="77777777" w:rsidR="003D1401" w:rsidRDefault="003D1401" w:rsidP="008802E1"/>
        </w:tc>
        <w:tc>
          <w:tcPr>
            <w:tcW w:w="1134" w:type="dxa"/>
          </w:tcPr>
          <w:p w14:paraId="4A977E09" w14:textId="77777777" w:rsidR="003D1401" w:rsidRDefault="003D1401" w:rsidP="008802E1"/>
        </w:tc>
      </w:tr>
      <w:tr w:rsidR="002F0327" w14:paraId="6341429C" w14:textId="77777777" w:rsidTr="004C40BF">
        <w:tc>
          <w:tcPr>
            <w:tcW w:w="430" w:type="dxa"/>
          </w:tcPr>
          <w:p w14:paraId="73F4ADAA" w14:textId="77777777" w:rsidR="002F0327" w:rsidRDefault="002F0327" w:rsidP="008802E1"/>
        </w:tc>
        <w:tc>
          <w:tcPr>
            <w:tcW w:w="618" w:type="dxa"/>
          </w:tcPr>
          <w:p w14:paraId="0CB73777" w14:textId="77777777" w:rsidR="002F0327" w:rsidRDefault="002F0327" w:rsidP="008802E1"/>
        </w:tc>
        <w:tc>
          <w:tcPr>
            <w:tcW w:w="507" w:type="dxa"/>
          </w:tcPr>
          <w:p w14:paraId="6BD78880" w14:textId="77777777" w:rsidR="002F0327" w:rsidRDefault="002F0327" w:rsidP="008802E1"/>
        </w:tc>
        <w:tc>
          <w:tcPr>
            <w:tcW w:w="567" w:type="dxa"/>
          </w:tcPr>
          <w:p w14:paraId="469C8026" w14:textId="77777777" w:rsidR="002F0327" w:rsidRDefault="002F0327" w:rsidP="008802E1"/>
        </w:tc>
        <w:tc>
          <w:tcPr>
            <w:tcW w:w="708" w:type="dxa"/>
          </w:tcPr>
          <w:p w14:paraId="7CED1023" w14:textId="77777777" w:rsidR="002F0327" w:rsidRDefault="002F0327" w:rsidP="008802E1"/>
        </w:tc>
        <w:tc>
          <w:tcPr>
            <w:tcW w:w="709" w:type="dxa"/>
          </w:tcPr>
          <w:p w14:paraId="2D9102DB" w14:textId="77777777" w:rsidR="002F0327" w:rsidRDefault="002F0327" w:rsidP="008802E1"/>
        </w:tc>
        <w:tc>
          <w:tcPr>
            <w:tcW w:w="709" w:type="dxa"/>
          </w:tcPr>
          <w:p w14:paraId="2F275404" w14:textId="77777777" w:rsidR="002F0327" w:rsidRDefault="002F0327" w:rsidP="008802E1"/>
        </w:tc>
        <w:tc>
          <w:tcPr>
            <w:tcW w:w="709" w:type="dxa"/>
          </w:tcPr>
          <w:p w14:paraId="12CEE9BC" w14:textId="77777777" w:rsidR="002F0327" w:rsidRDefault="002F0327" w:rsidP="008802E1"/>
        </w:tc>
        <w:tc>
          <w:tcPr>
            <w:tcW w:w="708" w:type="dxa"/>
          </w:tcPr>
          <w:p w14:paraId="26E98154" w14:textId="77777777" w:rsidR="002F0327" w:rsidRDefault="002F0327" w:rsidP="008802E1"/>
        </w:tc>
        <w:tc>
          <w:tcPr>
            <w:tcW w:w="851" w:type="dxa"/>
          </w:tcPr>
          <w:p w14:paraId="6713378C" w14:textId="77777777" w:rsidR="002F0327" w:rsidRDefault="002F0327" w:rsidP="008802E1"/>
        </w:tc>
        <w:tc>
          <w:tcPr>
            <w:tcW w:w="963" w:type="dxa"/>
          </w:tcPr>
          <w:p w14:paraId="6746F35D" w14:textId="77777777" w:rsidR="002F0327" w:rsidRDefault="002F0327" w:rsidP="008802E1"/>
        </w:tc>
        <w:tc>
          <w:tcPr>
            <w:tcW w:w="1021" w:type="dxa"/>
          </w:tcPr>
          <w:p w14:paraId="27F31A24" w14:textId="77777777" w:rsidR="002F0327" w:rsidRDefault="002F0327" w:rsidP="008802E1"/>
        </w:tc>
        <w:tc>
          <w:tcPr>
            <w:tcW w:w="1134" w:type="dxa"/>
          </w:tcPr>
          <w:p w14:paraId="343EAB60" w14:textId="77777777" w:rsidR="002F0327" w:rsidRDefault="002F0327" w:rsidP="008802E1"/>
        </w:tc>
      </w:tr>
      <w:tr w:rsidR="002F0327" w14:paraId="6C210FBD" w14:textId="77777777" w:rsidTr="004C40BF">
        <w:tc>
          <w:tcPr>
            <w:tcW w:w="430" w:type="dxa"/>
          </w:tcPr>
          <w:p w14:paraId="59A5587A" w14:textId="77777777" w:rsidR="002F0327" w:rsidRDefault="002F0327" w:rsidP="008802E1"/>
        </w:tc>
        <w:tc>
          <w:tcPr>
            <w:tcW w:w="618" w:type="dxa"/>
          </w:tcPr>
          <w:p w14:paraId="37401930" w14:textId="77777777" w:rsidR="002F0327" w:rsidRDefault="002F0327" w:rsidP="008802E1"/>
        </w:tc>
        <w:tc>
          <w:tcPr>
            <w:tcW w:w="507" w:type="dxa"/>
          </w:tcPr>
          <w:p w14:paraId="31130A40" w14:textId="77777777" w:rsidR="002F0327" w:rsidRDefault="002F0327" w:rsidP="008802E1"/>
        </w:tc>
        <w:tc>
          <w:tcPr>
            <w:tcW w:w="567" w:type="dxa"/>
          </w:tcPr>
          <w:p w14:paraId="427CFB7D" w14:textId="77777777" w:rsidR="002F0327" w:rsidRDefault="002F0327" w:rsidP="008802E1"/>
        </w:tc>
        <w:tc>
          <w:tcPr>
            <w:tcW w:w="708" w:type="dxa"/>
          </w:tcPr>
          <w:p w14:paraId="4FC8B3C4" w14:textId="77777777" w:rsidR="002F0327" w:rsidRDefault="002F0327" w:rsidP="008802E1"/>
        </w:tc>
        <w:tc>
          <w:tcPr>
            <w:tcW w:w="709" w:type="dxa"/>
          </w:tcPr>
          <w:p w14:paraId="61A5395F" w14:textId="77777777" w:rsidR="002F0327" w:rsidRDefault="002F0327" w:rsidP="008802E1"/>
        </w:tc>
        <w:tc>
          <w:tcPr>
            <w:tcW w:w="709" w:type="dxa"/>
          </w:tcPr>
          <w:p w14:paraId="1A96E32E" w14:textId="77777777" w:rsidR="002F0327" w:rsidRDefault="002F0327" w:rsidP="008802E1"/>
        </w:tc>
        <w:tc>
          <w:tcPr>
            <w:tcW w:w="709" w:type="dxa"/>
          </w:tcPr>
          <w:p w14:paraId="2996243E" w14:textId="77777777" w:rsidR="002F0327" w:rsidRDefault="002F0327" w:rsidP="008802E1"/>
        </w:tc>
        <w:tc>
          <w:tcPr>
            <w:tcW w:w="708" w:type="dxa"/>
          </w:tcPr>
          <w:p w14:paraId="7FF931C4" w14:textId="77777777" w:rsidR="002F0327" w:rsidRDefault="002F0327" w:rsidP="008802E1"/>
        </w:tc>
        <w:tc>
          <w:tcPr>
            <w:tcW w:w="851" w:type="dxa"/>
          </w:tcPr>
          <w:p w14:paraId="15F724D7" w14:textId="77777777" w:rsidR="002F0327" w:rsidRDefault="002F0327" w:rsidP="008802E1"/>
        </w:tc>
        <w:tc>
          <w:tcPr>
            <w:tcW w:w="963" w:type="dxa"/>
          </w:tcPr>
          <w:p w14:paraId="454D10AA" w14:textId="77777777" w:rsidR="002F0327" w:rsidRDefault="002F0327" w:rsidP="008802E1"/>
        </w:tc>
        <w:tc>
          <w:tcPr>
            <w:tcW w:w="1021" w:type="dxa"/>
          </w:tcPr>
          <w:p w14:paraId="38852B51" w14:textId="77777777" w:rsidR="002F0327" w:rsidRDefault="002F0327" w:rsidP="008802E1"/>
        </w:tc>
        <w:tc>
          <w:tcPr>
            <w:tcW w:w="1134" w:type="dxa"/>
          </w:tcPr>
          <w:p w14:paraId="67DB88EE" w14:textId="77777777" w:rsidR="002F0327" w:rsidRDefault="002F0327" w:rsidP="008802E1"/>
        </w:tc>
      </w:tr>
      <w:tr w:rsidR="002F0327" w14:paraId="020D9605" w14:textId="77777777" w:rsidTr="004C40BF">
        <w:tc>
          <w:tcPr>
            <w:tcW w:w="430" w:type="dxa"/>
          </w:tcPr>
          <w:p w14:paraId="4B65BA79" w14:textId="77777777" w:rsidR="002F0327" w:rsidRDefault="002F0327" w:rsidP="008802E1"/>
        </w:tc>
        <w:tc>
          <w:tcPr>
            <w:tcW w:w="618" w:type="dxa"/>
          </w:tcPr>
          <w:p w14:paraId="18AF94B1" w14:textId="77777777" w:rsidR="002F0327" w:rsidRDefault="002F0327" w:rsidP="008802E1"/>
        </w:tc>
        <w:tc>
          <w:tcPr>
            <w:tcW w:w="507" w:type="dxa"/>
          </w:tcPr>
          <w:p w14:paraId="22E810E3" w14:textId="77777777" w:rsidR="002F0327" w:rsidRDefault="002F0327" w:rsidP="008802E1"/>
        </w:tc>
        <w:tc>
          <w:tcPr>
            <w:tcW w:w="567" w:type="dxa"/>
          </w:tcPr>
          <w:p w14:paraId="3BDC8BFD" w14:textId="77777777" w:rsidR="002F0327" w:rsidRDefault="002F0327" w:rsidP="008802E1"/>
        </w:tc>
        <w:tc>
          <w:tcPr>
            <w:tcW w:w="708" w:type="dxa"/>
          </w:tcPr>
          <w:p w14:paraId="16F3333E" w14:textId="77777777" w:rsidR="002F0327" w:rsidRDefault="002F0327" w:rsidP="008802E1"/>
        </w:tc>
        <w:tc>
          <w:tcPr>
            <w:tcW w:w="709" w:type="dxa"/>
          </w:tcPr>
          <w:p w14:paraId="0B018C32" w14:textId="77777777" w:rsidR="002F0327" w:rsidRDefault="002F0327" w:rsidP="008802E1"/>
        </w:tc>
        <w:tc>
          <w:tcPr>
            <w:tcW w:w="709" w:type="dxa"/>
          </w:tcPr>
          <w:p w14:paraId="556C1641" w14:textId="77777777" w:rsidR="002F0327" w:rsidRDefault="002F0327" w:rsidP="008802E1"/>
        </w:tc>
        <w:tc>
          <w:tcPr>
            <w:tcW w:w="709" w:type="dxa"/>
          </w:tcPr>
          <w:p w14:paraId="2E9EAF61" w14:textId="77777777" w:rsidR="002F0327" w:rsidRDefault="002F0327" w:rsidP="008802E1"/>
        </w:tc>
        <w:tc>
          <w:tcPr>
            <w:tcW w:w="708" w:type="dxa"/>
          </w:tcPr>
          <w:p w14:paraId="18BAE812" w14:textId="77777777" w:rsidR="002F0327" w:rsidRDefault="002F0327" w:rsidP="008802E1"/>
        </w:tc>
        <w:tc>
          <w:tcPr>
            <w:tcW w:w="851" w:type="dxa"/>
          </w:tcPr>
          <w:p w14:paraId="5565A71F" w14:textId="77777777" w:rsidR="002F0327" w:rsidRDefault="002F0327" w:rsidP="008802E1"/>
        </w:tc>
        <w:tc>
          <w:tcPr>
            <w:tcW w:w="963" w:type="dxa"/>
          </w:tcPr>
          <w:p w14:paraId="37C92D06" w14:textId="77777777" w:rsidR="002F0327" w:rsidRDefault="002F0327" w:rsidP="008802E1"/>
        </w:tc>
        <w:tc>
          <w:tcPr>
            <w:tcW w:w="1021" w:type="dxa"/>
          </w:tcPr>
          <w:p w14:paraId="3BD11413" w14:textId="77777777" w:rsidR="002F0327" w:rsidRDefault="002F0327" w:rsidP="008802E1"/>
        </w:tc>
        <w:tc>
          <w:tcPr>
            <w:tcW w:w="1134" w:type="dxa"/>
          </w:tcPr>
          <w:p w14:paraId="5EFBEF06" w14:textId="77777777" w:rsidR="002F0327" w:rsidRDefault="002F0327" w:rsidP="008802E1"/>
        </w:tc>
      </w:tr>
      <w:tr w:rsidR="002F0327" w14:paraId="0CA78C26" w14:textId="77777777" w:rsidTr="004C40BF">
        <w:tc>
          <w:tcPr>
            <w:tcW w:w="430" w:type="dxa"/>
          </w:tcPr>
          <w:p w14:paraId="5E40F350" w14:textId="77777777" w:rsidR="002F0327" w:rsidRDefault="002F0327" w:rsidP="008802E1"/>
        </w:tc>
        <w:tc>
          <w:tcPr>
            <w:tcW w:w="618" w:type="dxa"/>
          </w:tcPr>
          <w:p w14:paraId="7CC3386D" w14:textId="77777777" w:rsidR="002F0327" w:rsidRDefault="002F0327" w:rsidP="008802E1"/>
        </w:tc>
        <w:tc>
          <w:tcPr>
            <w:tcW w:w="507" w:type="dxa"/>
          </w:tcPr>
          <w:p w14:paraId="6858A1CF" w14:textId="77777777" w:rsidR="002F0327" w:rsidRDefault="002F0327" w:rsidP="008802E1"/>
        </w:tc>
        <w:tc>
          <w:tcPr>
            <w:tcW w:w="567" w:type="dxa"/>
          </w:tcPr>
          <w:p w14:paraId="2B4477EA" w14:textId="77777777" w:rsidR="002F0327" w:rsidRDefault="002F0327" w:rsidP="008802E1"/>
        </w:tc>
        <w:tc>
          <w:tcPr>
            <w:tcW w:w="708" w:type="dxa"/>
          </w:tcPr>
          <w:p w14:paraId="7CB90D31" w14:textId="77777777" w:rsidR="002F0327" w:rsidRDefault="002F0327" w:rsidP="008802E1"/>
        </w:tc>
        <w:tc>
          <w:tcPr>
            <w:tcW w:w="709" w:type="dxa"/>
          </w:tcPr>
          <w:p w14:paraId="623C120D" w14:textId="77777777" w:rsidR="002F0327" w:rsidRDefault="002F0327" w:rsidP="008802E1"/>
        </w:tc>
        <w:tc>
          <w:tcPr>
            <w:tcW w:w="709" w:type="dxa"/>
          </w:tcPr>
          <w:p w14:paraId="358D634D" w14:textId="77777777" w:rsidR="002F0327" w:rsidRDefault="002F0327" w:rsidP="008802E1"/>
        </w:tc>
        <w:tc>
          <w:tcPr>
            <w:tcW w:w="709" w:type="dxa"/>
          </w:tcPr>
          <w:p w14:paraId="0C274E01" w14:textId="77777777" w:rsidR="002F0327" w:rsidRDefault="002F0327" w:rsidP="008802E1"/>
        </w:tc>
        <w:tc>
          <w:tcPr>
            <w:tcW w:w="708" w:type="dxa"/>
          </w:tcPr>
          <w:p w14:paraId="5AE82559" w14:textId="77777777" w:rsidR="002F0327" w:rsidRDefault="002F0327" w:rsidP="008802E1"/>
        </w:tc>
        <w:tc>
          <w:tcPr>
            <w:tcW w:w="851" w:type="dxa"/>
          </w:tcPr>
          <w:p w14:paraId="16EDAEE3" w14:textId="77777777" w:rsidR="002F0327" w:rsidRDefault="002F0327" w:rsidP="008802E1"/>
        </w:tc>
        <w:tc>
          <w:tcPr>
            <w:tcW w:w="963" w:type="dxa"/>
          </w:tcPr>
          <w:p w14:paraId="375AEEFE" w14:textId="77777777" w:rsidR="002F0327" w:rsidRDefault="002F0327" w:rsidP="008802E1"/>
        </w:tc>
        <w:tc>
          <w:tcPr>
            <w:tcW w:w="1021" w:type="dxa"/>
          </w:tcPr>
          <w:p w14:paraId="368F466A" w14:textId="77777777" w:rsidR="002F0327" w:rsidRDefault="002F0327" w:rsidP="008802E1"/>
        </w:tc>
        <w:tc>
          <w:tcPr>
            <w:tcW w:w="1134" w:type="dxa"/>
          </w:tcPr>
          <w:p w14:paraId="318D1691" w14:textId="77777777" w:rsidR="002F0327" w:rsidRDefault="002F0327" w:rsidP="008802E1"/>
        </w:tc>
      </w:tr>
      <w:tr w:rsidR="002F0327" w14:paraId="7951853E" w14:textId="77777777" w:rsidTr="004C40BF">
        <w:tc>
          <w:tcPr>
            <w:tcW w:w="430" w:type="dxa"/>
          </w:tcPr>
          <w:p w14:paraId="12B84E9F" w14:textId="77777777" w:rsidR="002F0327" w:rsidRDefault="002F0327" w:rsidP="008802E1"/>
        </w:tc>
        <w:tc>
          <w:tcPr>
            <w:tcW w:w="618" w:type="dxa"/>
          </w:tcPr>
          <w:p w14:paraId="43ACE1CF" w14:textId="77777777" w:rsidR="002F0327" w:rsidRDefault="002F0327" w:rsidP="008802E1"/>
        </w:tc>
        <w:tc>
          <w:tcPr>
            <w:tcW w:w="507" w:type="dxa"/>
          </w:tcPr>
          <w:p w14:paraId="5A5F96F1" w14:textId="77777777" w:rsidR="002F0327" w:rsidRDefault="002F0327" w:rsidP="008802E1"/>
        </w:tc>
        <w:tc>
          <w:tcPr>
            <w:tcW w:w="567" w:type="dxa"/>
          </w:tcPr>
          <w:p w14:paraId="202E861A" w14:textId="77777777" w:rsidR="002F0327" w:rsidRDefault="002F0327" w:rsidP="008802E1"/>
        </w:tc>
        <w:tc>
          <w:tcPr>
            <w:tcW w:w="708" w:type="dxa"/>
          </w:tcPr>
          <w:p w14:paraId="33DB5229" w14:textId="77777777" w:rsidR="002F0327" w:rsidRDefault="002F0327" w:rsidP="008802E1"/>
        </w:tc>
        <w:tc>
          <w:tcPr>
            <w:tcW w:w="709" w:type="dxa"/>
          </w:tcPr>
          <w:p w14:paraId="7FEBCA01" w14:textId="77777777" w:rsidR="002F0327" w:rsidRDefault="002F0327" w:rsidP="008802E1"/>
        </w:tc>
        <w:tc>
          <w:tcPr>
            <w:tcW w:w="709" w:type="dxa"/>
          </w:tcPr>
          <w:p w14:paraId="13B183C6" w14:textId="77777777" w:rsidR="002F0327" w:rsidRDefault="002F0327" w:rsidP="008802E1"/>
        </w:tc>
        <w:tc>
          <w:tcPr>
            <w:tcW w:w="709" w:type="dxa"/>
          </w:tcPr>
          <w:p w14:paraId="1C18FCB4" w14:textId="77777777" w:rsidR="002F0327" w:rsidRDefault="002F0327" w:rsidP="008802E1"/>
        </w:tc>
        <w:tc>
          <w:tcPr>
            <w:tcW w:w="708" w:type="dxa"/>
          </w:tcPr>
          <w:p w14:paraId="05A33A98" w14:textId="77777777" w:rsidR="002F0327" w:rsidRDefault="002F0327" w:rsidP="008802E1"/>
        </w:tc>
        <w:tc>
          <w:tcPr>
            <w:tcW w:w="851" w:type="dxa"/>
          </w:tcPr>
          <w:p w14:paraId="620B8B58" w14:textId="77777777" w:rsidR="002F0327" w:rsidRDefault="002F0327" w:rsidP="008802E1"/>
        </w:tc>
        <w:tc>
          <w:tcPr>
            <w:tcW w:w="963" w:type="dxa"/>
          </w:tcPr>
          <w:p w14:paraId="6FED9CA9" w14:textId="77777777" w:rsidR="002F0327" w:rsidRDefault="002F0327" w:rsidP="008802E1"/>
        </w:tc>
        <w:tc>
          <w:tcPr>
            <w:tcW w:w="1021" w:type="dxa"/>
          </w:tcPr>
          <w:p w14:paraId="099FFC9A" w14:textId="77777777" w:rsidR="002F0327" w:rsidRDefault="002F0327" w:rsidP="008802E1"/>
        </w:tc>
        <w:tc>
          <w:tcPr>
            <w:tcW w:w="1134" w:type="dxa"/>
          </w:tcPr>
          <w:p w14:paraId="59AA6780" w14:textId="77777777" w:rsidR="002F0327" w:rsidRDefault="002F0327" w:rsidP="008802E1"/>
        </w:tc>
      </w:tr>
      <w:tr w:rsidR="002F0327" w14:paraId="2E2E8522" w14:textId="77777777" w:rsidTr="004C40BF">
        <w:tc>
          <w:tcPr>
            <w:tcW w:w="430" w:type="dxa"/>
          </w:tcPr>
          <w:p w14:paraId="4771A35E" w14:textId="77777777" w:rsidR="002F0327" w:rsidRDefault="002F0327" w:rsidP="008802E1"/>
        </w:tc>
        <w:tc>
          <w:tcPr>
            <w:tcW w:w="618" w:type="dxa"/>
          </w:tcPr>
          <w:p w14:paraId="6D953320" w14:textId="77777777" w:rsidR="002F0327" w:rsidRDefault="002F0327" w:rsidP="008802E1"/>
        </w:tc>
        <w:tc>
          <w:tcPr>
            <w:tcW w:w="507" w:type="dxa"/>
          </w:tcPr>
          <w:p w14:paraId="0FD734A2" w14:textId="77777777" w:rsidR="002F0327" w:rsidRDefault="002F0327" w:rsidP="008802E1"/>
        </w:tc>
        <w:tc>
          <w:tcPr>
            <w:tcW w:w="567" w:type="dxa"/>
          </w:tcPr>
          <w:p w14:paraId="4E0AF4CE" w14:textId="77777777" w:rsidR="002F0327" w:rsidRDefault="002F0327" w:rsidP="008802E1"/>
        </w:tc>
        <w:tc>
          <w:tcPr>
            <w:tcW w:w="708" w:type="dxa"/>
          </w:tcPr>
          <w:p w14:paraId="155E6765" w14:textId="77777777" w:rsidR="002F0327" w:rsidRDefault="002F0327" w:rsidP="008802E1"/>
        </w:tc>
        <w:tc>
          <w:tcPr>
            <w:tcW w:w="709" w:type="dxa"/>
          </w:tcPr>
          <w:p w14:paraId="61B13806" w14:textId="77777777" w:rsidR="002F0327" w:rsidRDefault="002F0327" w:rsidP="008802E1"/>
        </w:tc>
        <w:tc>
          <w:tcPr>
            <w:tcW w:w="709" w:type="dxa"/>
          </w:tcPr>
          <w:p w14:paraId="66BF3012" w14:textId="77777777" w:rsidR="002F0327" w:rsidRDefault="002F0327" w:rsidP="008802E1"/>
        </w:tc>
        <w:tc>
          <w:tcPr>
            <w:tcW w:w="709" w:type="dxa"/>
          </w:tcPr>
          <w:p w14:paraId="4FA3FFF9" w14:textId="77777777" w:rsidR="002F0327" w:rsidRDefault="002F0327" w:rsidP="008802E1"/>
        </w:tc>
        <w:tc>
          <w:tcPr>
            <w:tcW w:w="708" w:type="dxa"/>
          </w:tcPr>
          <w:p w14:paraId="619FE0B3" w14:textId="77777777" w:rsidR="002F0327" w:rsidRDefault="002F0327" w:rsidP="008802E1"/>
        </w:tc>
        <w:tc>
          <w:tcPr>
            <w:tcW w:w="851" w:type="dxa"/>
          </w:tcPr>
          <w:p w14:paraId="4D7C2CC9" w14:textId="77777777" w:rsidR="002F0327" w:rsidRDefault="002F0327" w:rsidP="008802E1"/>
        </w:tc>
        <w:tc>
          <w:tcPr>
            <w:tcW w:w="963" w:type="dxa"/>
          </w:tcPr>
          <w:p w14:paraId="2FCEFB3B" w14:textId="77777777" w:rsidR="002F0327" w:rsidRDefault="002F0327" w:rsidP="008802E1"/>
        </w:tc>
        <w:tc>
          <w:tcPr>
            <w:tcW w:w="1021" w:type="dxa"/>
          </w:tcPr>
          <w:p w14:paraId="3288C29A" w14:textId="77777777" w:rsidR="002F0327" w:rsidRDefault="002F0327" w:rsidP="008802E1"/>
        </w:tc>
        <w:tc>
          <w:tcPr>
            <w:tcW w:w="1134" w:type="dxa"/>
          </w:tcPr>
          <w:p w14:paraId="439E6251" w14:textId="77777777" w:rsidR="002F0327" w:rsidRDefault="002F0327" w:rsidP="008802E1"/>
        </w:tc>
      </w:tr>
      <w:tr w:rsidR="002F0327" w14:paraId="67E6E359" w14:textId="77777777" w:rsidTr="004C40BF">
        <w:tc>
          <w:tcPr>
            <w:tcW w:w="430" w:type="dxa"/>
          </w:tcPr>
          <w:p w14:paraId="49B63CAC" w14:textId="77777777" w:rsidR="002F0327" w:rsidRDefault="002F0327" w:rsidP="008802E1"/>
        </w:tc>
        <w:tc>
          <w:tcPr>
            <w:tcW w:w="618" w:type="dxa"/>
          </w:tcPr>
          <w:p w14:paraId="6F426BB9" w14:textId="77777777" w:rsidR="002F0327" w:rsidRDefault="002F0327" w:rsidP="008802E1"/>
        </w:tc>
        <w:tc>
          <w:tcPr>
            <w:tcW w:w="507" w:type="dxa"/>
          </w:tcPr>
          <w:p w14:paraId="622B7EDB" w14:textId="77777777" w:rsidR="002F0327" w:rsidRDefault="002F0327" w:rsidP="008802E1"/>
        </w:tc>
        <w:tc>
          <w:tcPr>
            <w:tcW w:w="567" w:type="dxa"/>
          </w:tcPr>
          <w:p w14:paraId="39AE9211" w14:textId="77777777" w:rsidR="002F0327" w:rsidRDefault="002F0327" w:rsidP="008802E1"/>
        </w:tc>
        <w:tc>
          <w:tcPr>
            <w:tcW w:w="708" w:type="dxa"/>
          </w:tcPr>
          <w:p w14:paraId="79266F56" w14:textId="77777777" w:rsidR="002F0327" w:rsidRDefault="002F0327" w:rsidP="008802E1"/>
        </w:tc>
        <w:tc>
          <w:tcPr>
            <w:tcW w:w="709" w:type="dxa"/>
          </w:tcPr>
          <w:p w14:paraId="528A3C4A" w14:textId="77777777" w:rsidR="002F0327" w:rsidRDefault="002F0327" w:rsidP="008802E1"/>
        </w:tc>
        <w:tc>
          <w:tcPr>
            <w:tcW w:w="709" w:type="dxa"/>
          </w:tcPr>
          <w:p w14:paraId="1C37BB13" w14:textId="77777777" w:rsidR="002F0327" w:rsidRDefault="002F0327" w:rsidP="008802E1"/>
        </w:tc>
        <w:tc>
          <w:tcPr>
            <w:tcW w:w="709" w:type="dxa"/>
          </w:tcPr>
          <w:p w14:paraId="211099BA" w14:textId="77777777" w:rsidR="002F0327" w:rsidRDefault="002F0327" w:rsidP="008802E1"/>
        </w:tc>
        <w:tc>
          <w:tcPr>
            <w:tcW w:w="708" w:type="dxa"/>
          </w:tcPr>
          <w:p w14:paraId="14E63589" w14:textId="77777777" w:rsidR="002F0327" w:rsidRDefault="002F0327" w:rsidP="008802E1"/>
        </w:tc>
        <w:tc>
          <w:tcPr>
            <w:tcW w:w="851" w:type="dxa"/>
          </w:tcPr>
          <w:p w14:paraId="5EA08EC0" w14:textId="77777777" w:rsidR="002F0327" w:rsidRDefault="002F0327" w:rsidP="008802E1"/>
        </w:tc>
        <w:tc>
          <w:tcPr>
            <w:tcW w:w="963" w:type="dxa"/>
          </w:tcPr>
          <w:p w14:paraId="50914E9D" w14:textId="77777777" w:rsidR="002F0327" w:rsidRDefault="002F0327" w:rsidP="008802E1"/>
        </w:tc>
        <w:tc>
          <w:tcPr>
            <w:tcW w:w="1021" w:type="dxa"/>
          </w:tcPr>
          <w:p w14:paraId="7181C854" w14:textId="77777777" w:rsidR="002F0327" w:rsidRDefault="002F0327" w:rsidP="008802E1"/>
        </w:tc>
        <w:tc>
          <w:tcPr>
            <w:tcW w:w="1134" w:type="dxa"/>
          </w:tcPr>
          <w:p w14:paraId="1AEF42EB" w14:textId="77777777" w:rsidR="002F0327" w:rsidRDefault="002F0327" w:rsidP="008802E1"/>
        </w:tc>
      </w:tr>
      <w:tr w:rsidR="002F0327" w14:paraId="6D0BF574" w14:textId="77777777" w:rsidTr="004C40BF">
        <w:tc>
          <w:tcPr>
            <w:tcW w:w="430" w:type="dxa"/>
          </w:tcPr>
          <w:p w14:paraId="1FACAD18" w14:textId="77777777" w:rsidR="002F0327" w:rsidRDefault="002F0327" w:rsidP="008802E1"/>
        </w:tc>
        <w:tc>
          <w:tcPr>
            <w:tcW w:w="618" w:type="dxa"/>
          </w:tcPr>
          <w:p w14:paraId="3E792A71" w14:textId="77777777" w:rsidR="002F0327" w:rsidRDefault="002F0327" w:rsidP="008802E1"/>
        </w:tc>
        <w:tc>
          <w:tcPr>
            <w:tcW w:w="507" w:type="dxa"/>
          </w:tcPr>
          <w:p w14:paraId="495DF7C8" w14:textId="77777777" w:rsidR="002F0327" w:rsidRDefault="002F0327" w:rsidP="008802E1"/>
        </w:tc>
        <w:tc>
          <w:tcPr>
            <w:tcW w:w="567" w:type="dxa"/>
          </w:tcPr>
          <w:p w14:paraId="34F79F7B" w14:textId="77777777" w:rsidR="002F0327" w:rsidRDefault="002F0327" w:rsidP="008802E1"/>
        </w:tc>
        <w:tc>
          <w:tcPr>
            <w:tcW w:w="708" w:type="dxa"/>
          </w:tcPr>
          <w:p w14:paraId="1AADF3C6" w14:textId="77777777" w:rsidR="002F0327" w:rsidRDefault="002F0327" w:rsidP="008802E1"/>
        </w:tc>
        <w:tc>
          <w:tcPr>
            <w:tcW w:w="709" w:type="dxa"/>
          </w:tcPr>
          <w:p w14:paraId="1E6DAE5A" w14:textId="77777777" w:rsidR="002F0327" w:rsidRDefault="002F0327" w:rsidP="008802E1"/>
        </w:tc>
        <w:tc>
          <w:tcPr>
            <w:tcW w:w="709" w:type="dxa"/>
          </w:tcPr>
          <w:p w14:paraId="70C667BE" w14:textId="77777777" w:rsidR="002F0327" w:rsidRDefault="002F0327" w:rsidP="008802E1"/>
        </w:tc>
        <w:tc>
          <w:tcPr>
            <w:tcW w:w="709" w:type="dxa"/>
          </w:tcPr>
          <w:p w14:paraId="0686D4F2" w14:textId="77777777" w:rsidR="002F0327" w:rsidRDefault="002F0327" w:rsidP="008802E1"/>
        </w:tc>
        <w:tc>
          <w:tcPr>
            <w:tcW w:w="708" w:type="dxa"/>
          </w:tcPr>
          <w:p w14:paraId="7DA3F132" w14:textId="77777777" w:rsidR="002F0327" w:rsidRDefault="002F0327" w:rsidP="008802E1"/>
        </w:tc>
        <w:tc>
          <w:tcPr>
            <w:tcW w:w="851" w:type="dxa"/>
          </w:tcPr>
          <w:p w14:paraId="15690E97" w14:textId="77777777" w:rsidR="002F0327" w:rsidRDefault="002F0327" w:rsidP="008802E1"/>
        </w:tc>
        <w:tc>
          <w:tcPr>
            <w:tcW w:w="963" w:type="dxa"/>
          </w:tcPr>
          <w:p w14:paraId="7A618168" w14:textId="77777777" w:rsidR="002F0327" w:rsidRDefault="002F0327" w:rsidP="008802E1"/>
        </w:tc>
        <w:tc>
          <w:tcPr>
            <w:tcW w:w="1021" w:type="dxa"/>
          </w:tcPr>
          <w:p w14:paraId="09AE68B9" w14:textId="77777777" w:rsidR="002F0327" w:rsidRDefault="002F0327" w:rsidP="008802E1"/>
        </w:tc>
        <w:tc>
          <w:tcPr>
            <w:tcW w:w="1134" w:type="dxa"/>
          </w:tcPr>
          <w:p w14:paraId="02F43117" w14:textId="77777777" w:rsidR="002F0327" w:rsidRDefault="002F0327" w:rsidP="008802E1"/>
        </w:tc>
      </w:tr>
      <w:tr w:rsidR="002F0327" w14:paraId="7353D08F" w14:textId="77777777" w:rsidTr="004C40BF">
        <w:tc>
          <w:tcPr>
            <w:tcW w:w="430" w:type="dxa"/>
          </w:tcPr>
          <w:p w14:paraId="7ED44286" w14:textId="77777777" w:rsidR="002F0327" w:rsidRDefault="002F0327" w:rsidP="008802E1"/>
        </w:tc>
        <w:tc>
          <w:tcPr>
            <w:tcW w:w="618" w:type="dxa"/>
          </w:tcPr>
          <w:p w14:paraId="3009084A" w14:textId="77777777" w:rsidR="002F0327" w:rsidRDefault="002F0327" w:rsidP="008802E1"/>
        </w:tc>
        <w:tc>
          <w:tcPr>
            <w:tcW w:w="507" w:type="dxa"/>
          </w:tcPr>
          <w:p w14:paraId="658FD13A" w14:textId="77777777" w:rsidR="002F0327" w:rsidRDefault="002F0327" w:rsidP="008802E1"/>
        </w:tc>
        <w:tc>
          <w:tcPr>
            <w:tcW w:w="567" w:type="dxa"/>
          </w:tcPr>
          <w:p w14:paraId="595A8FCF" w14:textId="77777777" w:rsidR="002F0327" w:rsidRDefault="002F0327" w:rsidP="008802E1"/>
        </w:tc>
        <w:tc>
          <w:tcPr>
            <w:tcW w:w="708" w:type="dxa"/>
          </w:tcPr>
          <w:p w14:paraId="024BEE11" w14:textId="77777777" w:rsidR="002F0327" w:rsidRDefault="002F0327" w:rsidP="008802E1"/>
        </w:tc>
        <w:tc>
          <w:tcPr>
            <w:tcW w:w="709" w:type="dxa"/>
          </w:tcPr>
          <w:p w14:paraId="35F8AAF0" w14:textId="77777777" w:rsidR="002F0327" w:rsidRDefault="002F0327" w:rsidP="008802E1"/>
        </w:tc>
        <w:tc>
          <w:tcPr>
            <w:tcW w:w="709" w:type="dxa"/>
          </w:tcPr>
          <w:p w14:paraId="1FC28BD7" w14:textId="77777777" w:rsidR="002F0327" w:rsidRDefault="002F0327" w:rsidP="008802E1"/>
        </w:tc>
        <w:tc>
          <w:tcPr>
            <w:tcW w:w="709" w:type="dxa"/>
          </w:tcPr>
          <w:p w14:paraId="057B68A3" w14:textId="77777777" w:rsidR="002F0327" w:rsidRDefault="002F0327" w:rsidP="008802E1"/>
        </w:tc>
        <w:tc>
          <w:tcPr>
            <w:tcW w:w="708" w:type="dxa"/>
          </w:tcPr>
          <w:p w14:paraId="6A69EB29" w14:textId="77777777" w:rsidR="002F0327" w:rsidRDefault="002F0327" w:rsidP="008802E1"/>
        </w:tc>
        <w:tc>
          <w:tcPr>
            <w:tcW w:w="851" w:type="dxa"/>
          </w:tcPr>
          <w:p w14:paraId="7C6F7BB4" w14:textId="77777777" w:rsidR="002F0327" w:rsidRDefault="002F0327" w:rsidP="008802E1"/>
        </w:tc>
        <w:tc>
          <w:tcPr>
            <w:tcW w:w="963" w:type="dxa"/>
          </w:tcPr>
          <w:p w14:paraId="5BE9933D" w14:textId="77777777" w:rsidR="002F0327" w:rsidRDefault="002F0327" w:rsidP="008802E1"/>
        </w:tc>
        <w:tc>
          <w:tcPr>
            <w:tcW w:w="1021" w:type="dxa"/>
          </w:tcPr>
          <w:p w14:paraId="2AC265E6" w14:textId="77777777" w:rsidR="002F0327" w:rsidRDefault="002F0327" w:rsidP="008802E1"/>
        </w:tc>
        <w:tc>
          <w:tcPr>
            <w:tcW w:w="1134" w:type="dxa"/>
          </w:tcPr>
          <w:p w14:paraId="7ECC011E" w14:textId="77777777" w:rsidR="002F0327" w:rsidRDefault="002F0327" w:rsidP="008802E1"/>
        </w:tc>
      </w:tr>
      <w:tr w:rsidR="002F0327" w14:paraId="31174877" w14:textId="77777777" w:rsidTr="004C40BF">
        <w:tc>
          <w:tcPr>
            <w:tcW w:w="430" w:type="dxa"/>
          </w:tcPr>
          <w:p w14:paraId="7174F71B" w14:textId="77777777" w:rsidR="002F0327" w:rsidRDefault="002F0327" w:rsidP="008802E1"/>
        </w:tc>
        <w:tc>
          <w:tcPr>
            <w:tcW w:w="618" w:type="dxa"/>
          </w:tcPr>
          <w:p w14:paraId="2F38BC13" w14:textId="77777777" w:rsidR="002F0327" w:rsidRDefault="002F0327" w:rsidP="008802E1"/>
        </w:tc>
        <w:tc>
          <w:tcPr>
            <w:tcW w:w="507" w:type="dxa"/>
          </w:tcPr>
          <w:p w14:paraId="2E93E2B8" w14:textId="77777777" w:rsidR="002F0327" w:rsidRDefault="002F0327" w:rsidP="008802E1"/>
        </w:tc>
        <w:tc>
          <w:tcPr>
            <w:tcW w:w="567" w:type="dxa"/>
          </w:tcPr>
          <w:p w14:paraId="7A6D810F" w14:textId="77777777" w:rsidR="002F0327" w:rsidRDefault="002F0327" w:rsidP="008802E1"/>
        </w:tc>
        <w:tc>
          <w:tcPr>
            <w:tcW w:w="708" w:type="dxa"/>
          </w:tcPr>
          <w:p w14:paraId="55FD22F2" w14:textId="77777777" w:rsidR="002F0327" w:rsidRDefault="002F0327" w:rsidP="008802E1"/>
        </w:tc>
        <w:tc>
          <w:tcPr>
            <w:tcW w:w="709" w:type="dxa"/>
          </w:tcPr>
          <w:p w14:paraId="6B32798D" w14:textId="77777777" w:rsidR="002F0327" w:rsidRDefault="002F0327" w:rsidP="008802E1"/>
        </w:tc>
        <w:tc>
          <w:tcPr>
            <w:tcW w:w="709" w:type="dxa"/>
          </w:tcPr>
          <w:p w14:paraId="0A6DF5AF" w14:textId="77777777" w:rsidR="002F0327" w:rsidRDefault="002F0327" w:rsidP="008802E1"/>
        </w:tc>
        <w:tc>
          <w:tcPr>
            <w:tcW w:w="709" w:type="dxa"/>
          </w:tcPr>
          <w:p w14:paraId="3776FDF0" w14:textId="77777777" w:rsidR="002F0327" w:rsidRDefault="002F0327" w:rsidP="008802E1"/>
        </w:tc>
        <w:tc>
          <w:tcPr>
            <w:tcW w:w="708" w:type="dxa"/>
          </w:tcPr>
          <w:p w14:paraId="6AF89EFA" w14:textId="77777777" w:rsidR="002F0327" w:rsidRDefault="002F0327" w:rsidP="008802E1"/>
        </w:tc>
        <w:tc>
          <w:tcPr>
            <w:tcW w:w="851" w:type="dxa"/>
          </w:tcPr>
          <w:p w14:paraId="5EF7BEE6" w14:textId="77777777" w:rsidR="002F0327" w:rsidRDefault="002F0327" w:rsidP="008802E1"/>
        </w:tc>
        <w:tc>
          <w:tcPr>
            <w:tcW w:w="963" w:type="dxa"/>
          </w:tcPr>
          <w:p w14:paraId="616374EA" w14:textId="77777777" w:rsidR="002F0327" w:rsidRDefault="002F0327" w:rsidP="008802E1"/>
        </w:tc>
        <w:tc>
          <w:tcPr>
            <w:tcW w:w="1021" w:type="dxa"/>
          </w:tcPr>
          <w:p w14:paraId="3F891C69" w14:textId="77777777" w:rsidR="002F0327" w:rsidRDefault="002F0327" w:rsidP="008802E1"/>
        </w:tc>
        <w:tc>
          <w:tcPr>
            <w:tcW w:w="1134" w:type="dxa"/>
          </w:tcPr>
          <w:p w14:paraId="0A13B519" w14:textId="77777777" w:rsidR="002F0327" w:rsidRDefault="002F0327" w:rsidP="008802E1"/>
        </w:tc>
      </w:tr>
      <w:tr w:rsidR="002F0327" w14:paraId="0B7A5ECC" w14:textId="77777777" w:rsidTr="004C40BF">
        <w:tc>
          <w:tcPr>
            <w:tcW w:w="430" w:type="dxa"/>
          </w:tcPr>
          <w:p w14:paraId="6543C28A" w14:textId="77777777" w:rsidR="002F0327" w:rsidRDefault="002F0327" w:rsidP="008802E1"/>
        </w:tc>
        <w:tc>
          <w:tcPr>
            <w:tcW w:w="618" w:type="dxa"/>
          </w:tcPr>
          <w:p w14:paraId="738B02A5" w14:textId="77777777" w:rsidR="002F0327" w:rsidRDefault="002F0327" w:rsidP="008802E1"/>
        </w:tc>
        <w:tc>
          <w:tcPr>
            <w:tcW w:w="507" w:type="dxa"/>
          </w:tcPr>
          <w:p w14:paraId="36F15DF7" w14:textId="77777777" w:rsidR="002F0327" w:rsidRDefault="002F0327" w:rsidP="008802E1"/>
        </w:tc>
        <w:tc>
          <w:tcPr>
            <w:tcW w:w="567" w:type="dxa"/>
          </w:tcPr>
          <w:p w14:paraId="64AEA777" w14:textId="77777777" w:rsidR="002F0327" w:rsidRDefault="002F0327" w:rsidP="008802E1"/>
        </w:tc>
        <w:tc>
          <w:tcPr>
            <w:tcW w:w="708" w:type="dxa"/>
          </w:tcPr>
          <w:p w14:paraId="1B5B7F29" w14:textId="77777777" w:rsidR="002F0327" w:rsidRDefault="002F0327" w:rsidP="008802E1"/>
        </w:tc>
        <w:tc>
          <w:tcPr>
            <w:tcW w:w="709" w:type="dxa"/>
          </w:tcPr>
          <w:p w14:paraId="202A1632" w14:textId="77777777" w:rsidR="002F0327" w:rsidRDefault="002F0327" w:rsidP="008802E1"/>
        </w:tc>
        <w:tc>
          <w:tcPr>
            <w:tcW w:w="709" w:type="dxa"/>
          </w:tcPr>
          <w:p w14:paraId="09A24EE3" w14:textId="77777777" w:rsidR="002F0327" w:rsidRDefault="002F0327" w:rsidP="008802E1"/>
        </w:tc>
        <w:tc>
          <w:tcPr>
            <w:tcW w:w="709" w:type="dxa"/>
          </w:tcPr>
          <w:p w14:paraId="32B92252" w14:textId="77777777" w:rsidR="002F0327" w:rsidRDefault="002F0327" w:rsidP="008802E1"/>
        </w:tc>
        <w:tc>
          <w:tcPr>
            <w:tcW w:w="708" w:type="dxa"/>
          </w:tcPr>
          <w:p w14:paraId="0366850D" w14:textId="77777777" w:rsidR="002F0327" w:rsidRDefault="002F0327" w:rsidP="008802E1"/>
        </w:tc>
        <w:tc>
          <w:tcPr>
            <w:tcW w:w="851" w:type="dxa"/>
          </w:tcPr>
          <w:p w14:paraId="0F0AEE5C" w14:textId="77777777" w:rsidR="002F0327" w:rsidRDefault="002F0327" w:rsidP="008802E1"/>
        </w:tc>
        <w:tc>
          <w:tcPr>
            <w:tcW w:w="963" w:type="dxa"/>
          </w:tcPr>
          <w:p w14:paraId="31670076" w14:textId="77777777" w:rsidR="002F0327" w:rsidRDefault="002F0327" w:rsidP="008802E1"/>
        </w:tc>
        <w:tc>
          <w:tcPr>
            <w:tcW w:w="1021" w:type="dxa"/>
          </w:tcPr>
          <w:p w14:paraId="57897BD1" w14:textId="77777777" w:rsidR="002F0327" w:rsidRDefault="002F0327" w:rsidP="008802E1"/>
        </w:tc>
        <w:tc>
          <w:tcPr>
            <w:tcW w:w="1134" w:type="dxa"/>
          </w:tcPr>
          <w:p w14:paraId="505FEFAB" w14:textId="77777777" w:rsidR="002F0327" w:rsidRDefault="002F0327" w:rsidP="008802E1"/>
        </w:tc>
      </w:tr>
      <w:tr w:rsidR="002F0327" w14:paraId="5BC07845" w14:textId="77777777" w:rsidTr="004C40BF">
        <w:tc>
          <w:tcPr>
            <w:tcW w:w="430" w:type="dxa"/>
          </w:tcPr>
          <w:p w14:paraId="70936C42" w14:textId="77777777" w:rsidR="002F0327" w:rsidRDefault="002F0327" w:rsidP="008802E1"/>
        </w:tc>
        <w:tc>
          <w:tcPr>
            <w:tcW w:w="618" w:type="dxa"/>
          </w:tcPr>
          <w:p w14:paraId="62AD0A00" w14:textId="77777777" w:rsidR="002F0327" w:rsidRDefault="002F0327" w:rsidP="008802E1"/>
        </w:tc>
        <w:tc>
          <w:tcPr>
            <w:tcW w:w="507" w:type="dxa"/>
          </w:tcPr>
          <w:p w14:paraId="23657CBD" w14:textId="77777777" w:rsidR="002F0327" w:rsidRDefault="002F0327" w:rsidP="008802E1"/>
        </w:tc>
        <w:tc>
          <w:tcPr>
            <w:tcW w:w="567" w:type="dxa"/>
          </w:tcPr>
          <w:p w14:paraId="076F373B" w14:textId="77777777" w:rsidR="002F0327" w:rsidRDefault="002F0327" w:rsidP="008802E1"/>
        </w:tc>
        <w:tc>
          <w:tcPr>
            <w:tcW w:w="708" w:type="dxa"/>
          </w:tcPr>
          <w:p w14:paraId="50A67A5F" w14:textId="77777777" w:rsidR="002F0327" w:rsidRDefault="002F0327" w:rsidP="008802E1"/>
        </w:tc>
        <w:tc>
          <w:tcPr>
            <w:tcW w:w="709" w:type="dxa"/>
          </w:tcPr>
          <w:p w14:paraId="1DB1613C" w14:textId="77777777" w:rsidR="002F0327" w:rsidRDefault="002F0327" w:rsidP="008802E1"/>
        </w:tc>
        <w:tc>
          <w:tcPr>
            <w:tcW w:w="709" w:type="dxa"/>
          </w:tcPr>
          <w:p w14:paraId="38EC02A7" w14:textId="77777777" w:rsidR="002F0327" w:rsidRDefault="002F0327" w:rsidP="008802E1"/>
        </w:tc>
        <w:tc>
          <w:tcPr>
            <w:tcW w:w="709" w:type="dxa"/>
          </w:tcPr>
          <w:p w14:paraId="512EA1ED" w14:textId="77777777" w:rsidR="002F0327" w:rsidRDefault="002F0327" w:rsidP="008802E1"/>
        </w:tc>
        <w:tc>
          <w:tcPr>
            <w:tcW w:w="708" w:type="dxa"/>
          </w:tcPr>
          <w:p w14:paraId="0506D219" w14:textId="77777777" w:rsidR="002F0327" w:rsidRDefault="002F0327" w:rsidP="008802E1"/>
        </w:tc>
        <w:tc>
          <w:tcPr>
            <w:tcW w:w="851" w:type="dxa"/>
          </w:tcPr>
          <w:p w14:paraId="71B6CA1E" w14:textId="77777777" w:rsidR="002F0327" w:rsidRDefault="002F0327" w:rsidP="008802E1"/>
        </w:tc>
        <w:tc>
          <w:tcPr>
            <w:tcW w:w="963" w:type="dxa"/>
          </w:tcPr>
          <w:p w14:paraId="0C74D437" w14:textId="77777777" w:rsidR="002F0327" w:rsidRDefault="002F0327" w:rsidP="008802E1"/>
        </w:tc>
        <w:tc>
          <w:tcPr>
            <w:tcW w:w="1021" w:type="dxa"/>
          </w:tcPr>
          <w:p w14:paraId="78FE0A6F" w14:textId="77777777" w:rsidR="002F0327" w:rsidRDefault="002F0327" w:rsidP="008802E1"/>
        </w:tc>
        <w:tc>
          <w:tcPr>
            <w:tcW w:w="1134" w:type="dxa"/>
          </w:tcPr>
          <w:p w14:paraId="44E336F7" w14:textId="77777777" w:rsidR="002F0327" w:rsidRDefault="002F0327" w:rsidP="008802E1"/>
        </w:tc>
      </w:tr>
      <w:tr w:rsidR="002F0327" w14:paraId="2EFF81EB" w14:textId="77777777" w:rsidTr="004C40BF">
        <w:tc>
          <w:tcPr>
            <w:tcW w:w="430" w:type="dxa"/>
          </w:tcPr>
          <w:p w14:paraId="01D2E768" w14:textId="77777777" w:rsidR="002F0327" w:rsidRDefault="002F0327" w:rsidP="008802E1"/>
        </w:tc>
        <w:tc>
          <w:tcPr>
            <w:tcW w:w="618" w:type="dxa"/>
          </w:tcPr>
          <w:p w14:paraId="13042952" w14:textId="77777777" w:rsidR="002F0327" w:rsidRDefault="002F0327" w:rsidP="008802E1"/>
        </w:tc>
        <w:tc>
          <w:tcPr>
            <w:tcW w:w="507" w:type="dxa"/>
          </w:tcPr>
          <w:p w14:paraId="21B1EC89" w14:textId="77777777" w:rsidR="002F0327" w:rsidRDefault="002F0327" w:rsidP="008802E1"/>
        </w:tc>
        <w:tc>
          <w:tcPr>
            <w:tcW w:w="567" w:type="dxa"/>
          </w:tcPr>
          <w:p w14:paraId="41CC01A9" w14:textId="77777777" w:rsidR="002F0327" w:rsidRDefault="002F0327" w:rsidP="008802E1"/>
        </w:tc>
        <w:tc>
          <w:tcPr>
            <w:tcW w:w="708" w:type="dxa"/>
          </w:tcPr>
          <w:p w14:paraId="4A688B95" w14:textId="77777777" w:rsidR="002F0327" w:rsidRDefault="002F0327" w:rsidP="008802E1"/>
        </w:tc>
        <w:tc>
          <w:tcPr>
            <w:tcW w:w="709" w:type="dxa"/>
          </w:tcPr>
          <w:p w14:paraId="27BFAF25" w14:textId="77777777" w:rsidR="002F0327" w:rsidRDefault="002F0327" w:rsidP="008802E1"/>
        </w:tc>
        <w:tc>
          <w:tcPr>
            <w:tcW w:w="709" w:type="dxa"/>
          </w:tcPr>
          <w:p w14:paraId="7FAED403" w14:textId="77777777" w:rsidR="002F0327" w:rsidRDefault="002F0327" w:rsidP="008802E1"/>
        </w:tc>
        <w:tc>
          <w:tcPr>
            <w:tcW w:w="709" w:type="dxa"/>
          </w:tcPr>
          <w:p w14:paraId="7108726B" w14:textId="77777777" w:rsidR="002F0327" w:rsidRDefault="002F0327" w:rsidP="008802E1"/>
        </w:tc>
        <w:tc>
          <w:tcPr>
            <w:tcW w:w="708" w:type="dxa"/>
          </w:tcPr>
          <w:p w14:paraId="6C1A7279" w14:textId="77777777" w:rsidR="002F0327" w:rsidRDefault="002F0327" w:rsidP="008802E1"/>
        </w:tc>
        <w:tc>
          <w:tcPr>
            <w:tcW w:w="851" w:type="dxa"/>
          </w:tcPr>
          <w:p w14:paraId="4DA672AF" w14:textId="77777777" w:rsidR="002F0327" w:rsidRDefault="002F0327" w:rsidP="008802E1"/>
        </w:tc>
        <w:tc>
          <w:tcPr>
            <w:tcW w:w="963" w:type="dxa"/>
          </w:tcPr>
          <w:p w14:paraId="058A7E9E" w14:textId="77777777" w:rsidR="002F0327" w:rsidRDefault="002F0327" w:rsidP="008802E1"/>
        </w:tc>
        <w:tc>
          <w:tcPr>
            <w:tcW w:w="1021" w:type="dxa"/>
          </w:tcPr>
          <w:p w14:paraId="2D281B1D" w14:textId="77777777" w:rsidR="002F0327" w:rsidRDefault="002F0327" w:rsidP="008802E1"/>
        </w:tc>
        <w:tc>
          <w:tcPr>
            <w:tcW w:w="1134" w:type="dxa"/>
          </w:tcPr>
          <w:p w14:paraId="76A4E559" w14:textId="77777777" w:rsidR="002F0327" w:rsidRDefault="002F0327" w:rsidP="008802E1"/>
        </w:tc>
      </w:tr>
      <w:tr w:rsidR="002F0327" w14:paraId="32AC48E7" w14:textId="77777777" w:rsidTr="004C40BF">
        <w:tc>
          <w:tcPr>
            <w:tcW w:w="430" w:type="dxa"/>
          </w:tcPr>
          <w:p w14:paraId="1B27CE25" w14:textId="77777777" w:rsidR="002F0327" w:rsidRDefault="002F0327" w:rsidP="008802E1"/>
        </w:tc>
        <w:tc>
          <w:tcPr>
            <w:tcW w:w="618" w:type="dxa"/>
          </w:tcPr>
          <w:p w14:paraId="611C16A4" w14:textId="77777777" w:rsidR="002F0327" w:rsidRDefault="002F0327" w:rsidP="008802E1"/>
        </w:tc>
        <w:tc>
          <w:tcPr>
            <w:tcW w:w="507" w:type="dxa"/>
          </w:tcPr>
          <w:p w14:paraId="0D9D6A12" w14:textId="77777777" w:rsidR="002F0327" w:rsidRDefault="002F0327" w:rsidP="008802E1"/>
        </w:tc>
        <w:tc>
          <w:tcPr>
            <w:tcW w:w="567" w:type="dxa"/>
          </w:tcPr>
          <w:p w14:paraId="6AFAFBDE" w14:textId="77777777" w:rsidR="002F0327" w:rsidRDefault="002F0327" w:rsidP="008802E1"/>
        </w:tc>
        <w:tc>
          <w:tcPr>
            <w:tcW w:w="708" w:type="dxa"/>
          </w:tcPr>
          <w:p w14:paraId="399D70DB" w14:textId="77777777" w:rsidR="002F0327" w:rsidRDefault="002F0327" w:rsidP="008802E1"/>
        </w:tc>
        <w:tc>
          <w:tcPr>
            <w:tcW w:w="709" w:type="dxa"/>
          </w:tcPr>
          <w:p w14:paraId="67FF491D" w14:textId="77777777" w:rsidR="002F0327" w:rsidRDefault="002F0327" w:rsidP="008802E1"/>
        </w:tc>
        <w:tc>
          <w:tcPr>
            <w:tcW w:w="709" w:type="dxa"/>
          </w:tcPr>
          <w:p w14:paraId="47A4C948" w14:textId="77777777" w:rsidR="002F0327" w:rsidRDefault="002F0327" w:rsidP="008802E1"/>
        </w:tc>
        <w:tc>
          <w:tcPr>
            <w:tcW w:w="709" w:type="dxa"/>
          </w:tcPr>
          <w:p w14:paraId="17CAB0A4" w14:textId="77777777" w:rsidR="002F0327" w:rsidRDefault="002F0327" w:rsidP="008802E1"/>
        </w:tc>
        <w:tc>
          <w:tcPr>
            <w:tcW w:w="708" w:type="dxa"/>
          </w:tcPr>
          <w:p w14:paraId="55E7431E" w14:textId="77777777" w:rsidR="002F0327" w:rsidRDefault="002F0327" w:rsidP="008802E1"/>
        </w:tc>
        <w:tc>
          <w:tcPr>
            <w:tcW w:w="851" w:type="dxa"/>
          </w:tcPr>
          <w:p w14:paraId="2406B0F0" w14:textId="77777777" w:rsidR="002F0327" w:rsidRDefault="002F0327" w:rsidP="008802E1"/>
        </w:tc>
        <w:tc>
          <w:tcPr>
            <w:tcW w:w="963" w:type="dxa"/>
          </w:tcPr>
          <w:p w14:paraId="2FBEB544" w14:textId="77777777" w:rsidR="002F0327" w:rsidRDefault="002F0327" w:rsidP="008802E1"/>
        </w:tc>
        <w:tc>
          <w:tcPr>
            <w:tcW w:w="1021" w:type="dxa"/>
          </w:tcPr>
          <w:p w14:paraId="423CAF85" w14:textId="77777777" w:rsidR="002F0327" w:rsidRDefault="002F0327" w:rsidP="008802E1"/>
        </w:tc>
        <w:tc>
          <w:tcPr>
            <w:tcW w:w="1134" w:type="dxa"/>
          </w:tcPr>
          <w:p w14:paraId="2D26558A" w14:textId="77777777" w:rsidR="002F0327" w:rsidRDefault="002F0327" w:rsidP="008802E1"/>
        </w:tc>
      </w:tr>
    </w:tbl>
    <w:p w14:paraId="1675A17C" w14:textId="1A5F2245" w:rsidR="001E41CB" w:rsidRDefault="001E41CB" w:rsidP="00CC3B64">
      <w:pPr>
        <w:spacing w:line="360" w:lineRule="auto"/>
        <w:rPr>
          <w:rFonts w:ascii="Times New Roman" w:hAnsi="Times New Roman" w:cs="Times New Roman"/>
        </w:rPr>
      </w:pPr>
    </w:p>
    <w:p w14:paraId="35690E87" w14:textId="28879AB3" w:rsidR="00656AA3" w:rsidRPr="005D2D62" w:rsidRDefault="00656AA3" w:rsidP="001E41CB">
      <w:pPr>
        <w:rPr>
          <w:rFonts w:ascii="Times New Roman" w:hAnsi="Times New Roman" w:cs="Times New Roman"/>
        </w:rPr>
      </w:pPr>
    </w:p>
    <w:sectPr w:rsidR="00656AA3" w:rsidRPr="005D2D62" w:rsidSect="002C2FF3">
      <w:headerReference w:type="default" r:id="rId23"/>
      <w:footerReference w:type="default" r:id="rId24"/>
      <w:pgSz w:w="12240" w:h="15840"/>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AFB3" w14:textId="77777777" w:rsidR="00EB6625" w:rsidRDefault="00EB6625" w:rsidP="00D9687F">
      <w:pPr>
        <w:spacing w:after="0" w:line="240" w:lineRule="auto"/>
      </w:pPr>
      <w:r>
        <w:separator/>
      </w:r>
    </w:p>
  </w:endnote>
  <w:endnote w:type="continuationSeparator" w:id="0">
    <w:p w14:paraId="6B9C6822" w14:textId="77777777" w:rsidR="00EB6625" w:rsidRDefault="00EB6625" w:rsidP="00D9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620D" w14:textId="77777777" w:rsidR="00D52FED" w:rsidRDefault="00D52FED">
    <w:pPr>
      <w:pStyle w:val="Piedepgina"/>
      <w:jc w:val="center"/>
    </w:pPr>
  </w:p>
  <w:p w14:paraId="142C7121" w14:textId="77777777" w:rsidR="00D52FED" w:rsidRDefault="00D52FED">
    <w:pPr>
      <w:pStyle w:val="Piedepgina"/>
    </w:pPr>
  </w:p>
  <w:p w14:paraId="07FCC1C1" w14:textId="77777777" w:rsidR="005F4B66" w:rsidRDefault="005F4B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E217" w14:textId="77777777" w:rsidR="009B21AD" w:rsidRDefault="009B21AD">
    <w:pPr>
      <w:pStyle w:val="Piedepgina"/>
      <w:jc w:val="center"/>
    </w:pPr>
  </w:p>
  <w:p w14:paraId="64DD4560" w14:textId="77777777" w:rsidR="009B21AD" w:rsidRDefault="009B21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D046" w14:textId="77777777" w:rsidR="00D52FED" w:rsidRPr="005B67DE" w:rsidRDefault="00D52FED">
    <w:pPr>
      <w:pStyle w:val="Piedepgina"/>
      <w:rPr>
        <w:lang w:val="es-PE"/>
      </w:rPr>
    </w:pPr>
    <w:r>
      <w:rPr>
        <w:lang w:val="es-P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EB6E" w14:textId="77777777" w:rsidR="00EB6625" w:rsidRDefault="00EB6625" w:rsidP="00D9687F">
      <w:pPr>
        <w:spacing w:after="0" w:line="240" w:lineRule="auto"/>
      </w:pPr>
      <w:r>
        <w:separator/>
      </w:r>
    </w:p>
  </w:footnote>
  <w:footnote w:type="continuationSeparator" w:id="0">
    <w:p w14:paraId="3DE69720" w14:textId="77777777" w:rsidR="00EB6625" w:rsidRDefault="00EB6625" w:rsidP="00D96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EF80" w14:textId="589B2108" w:rsidR="005A1CE2" w:rsidRDefault="005A1CE2">
    <w:pPr>
      <w:pStyle w:val="Encabezado"/>
      <w:jc w:val="right"/>
    </w:pPr>
  </w:p>
  <w:p w14:paraId="133B9D30" w14:textId="6D1A5619" w:rsidR="00B91D60" w:rsidRDefault="00B91D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989277"/>
      <w:docPartObj>
        <w:docPartGallery w:val="Page Numbers (Top of Page)"/>
        <w:docPartUnique/>
      </w:docPartObj>
    </w:sdtPr>
    <w:sdtContent>
      <w:p w14:paraId="5AA84BAC" w14:textId="77777777" w:rsidR="005A1CE2" w:rsidRDefault="005A1CE2">
        <w:pPr>
          <w:pStyle w:val="Encabezado"/>
          <w:jc w:val="right"/>
        </w:pPr>
        <w:r>
          <w:fldChar w:fldCharType="begin"/>
        </w:r>
        <w:r>
          <w:instrText>PAGE   \* MERGEFORMAT</w:instrText>
        </w:r>
        <w:r>
          <w:fldChar w:fldCharType="separate"/>
        </w:r>
        <w:r>
          <w:rPr>
            <w:lang w:val="es-ES"/>
          </w:rPr>
          <w:t>2</w:t>
        </w:r>
        <w:r>
          <w:fldChar w:fldCharType="end"/>
        </w:r>
      </w:p>
    </w:sdtContent>
  </w:sdt>
  <w:p w14:paraId="056BDAE8" w14:textId="77777777" w:rsidR="005A1CE2" w:rsidRDefault="005A1C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FE3D" w14:textId="46724EFE" w:rsidR="005A1CE2" w:rsidRDefault="005A1CE2" w:rsidP="00D75E6E">
    <w:pPr>
      <w:pStyle w:val="Encabezado"/>
      <w:jc w:val="center"/>
    </w:pPr>
  </w:p>
  <w:p w14:paraId="3D9741C0" w14:textId="77777777" w:rsidR="005A1CE2" w:rsidRDefault="005A1CE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72649"/>
      <w:docPartObj>
        <w:docPartGallery w:val="Page Numbers (Top of Page)"/>
        <w:docPartUnique/>
      </w:docPartObj>
    </w:sdtPr>
    <w:sdtContent>
      <w:p w14:paraId="04E3E902" w14:textId="77777777" w:rsidR="009B21AD" w:rsidRDefault="00000000">
        <w:pPr>
          <w:pStyle w:val="Encabezado"/>
          <w:jc w:val="right"/>
        </w:pPr>
        <w:r>
          <w:fldChar w:fldCharType="begin"/>
        </w:r>
        <w:r>
          <w:instrText xml:space="preserve"> PAGE   \* MERGEFORMAT </w:instrText>
        </w:r>
        <w:r>
          <w:fldChar w:fldCharType="separate"/>
        </w:r>
        <w:r w:rsidR="00E338F1">
          <w:rPr>
            <w:noProof/>
          </w:rPr>
          <w:t>28</w:t>
        </w:r>
        <w:r>
          <w:rPr>
            <w:noProof/>
          </w:rPr>
          <w:fldChar w:fldCharType="end"/>
        </w:r>
      </w:p>
    </w:sdtContent>
  </w:sdt>
  <w:p w14:paraId="366E994A" w14:textId="77777777" w:rsidR="009B21AD" w:rsidRDefault="009B21A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5814"/>
      <w:docPartObj>
        <w:docPartGallery w:val="Page Numbers (Top of Page)"/>
        <w:docPartUnique/>
      </w:docPartObj>
    </w:sdtPr>
    <w:sdtContent>
      <w:p w14:paraId="08F18806" w14:textId="77777777" w:rsidR="00D55E5B" w:rsidRDefault="002A1C1F">
        <w:pPr>
          <w:pStyle w:val="Encabezado"/>
          <w:jc w:val="right"/>
        </w:pPr>
        <w:r>
          <w:fldChar w:fldCharType="begin"/>
        </w:r>
        <w:r w:rsidR="00D55E5B">
          <w:instrText>PAGE   \* MERGEFORMAT</w:instrText>
        </w:r>
        <w:r>
          <w:fldChar w:fldCharType="separate"/>
        </w:r>
        <w:r w:rsidR="00790A8A" w:rsidRPr="00790A8A">
          <w:rPr>
            <w:noProof/>
            <w:lang w:val="es-ES"/>
          </w:rPr>
          <w:t>40</w:t>
        </w:r>
        <w:r>
          <w:fldChar w:fldCharType="end"/>
        </w:r>
      </w:p>
    </w:sdtContent>
  </w:sdt>
  <w:p w14:paraId="34FC11C4" w14:textId="77777777" w:rsidR="00D52FED" w:rsidRDefault="00D52F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FB5"/>
    <w:multiLevelType w:val="multilevel"/>
    <w:tmpl w:val="266ED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C66BC6"/>
    <w:multiLevelType w:val="hybridMultilevel"/>
    <w:tmpl w:val="34028A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D79443F"/>
    <w:multiLevelType w:val="hybridMultilevel"/>
    <w:tmpl w:val="C34A8316"/>
    <w:lvl w:ilvl="0" w:tplc="200A000B">
      <w:start w:val="1"/>
      <w:numFmt w:val="bullet"/>
      <w:lvlText w:val=""/>
      <w:lvlJc w:val="left"/>
      <w:pPr>
        <w:ind w:left="720" w:hanging="360"/>
      </w:pPr>
      <w:rPr>
        <w:rFonts w:ascii="Wingdings" w:hAnsi="Wingdings" w:hint="default"/>
      </w:rPr>
    </w:lvl>
    <w:lvl w:ilvl="1" w:tplc="200A0003">
      <w:start w:val="1"/>
      <w:numFmt w:val="decimal"/>
      <w:lvlText w:val="%2."/>
      <w:lvlJc w:val="left"/>
      <w:pPr>
        <w:tabs>
          <w:tab w:val="num" w:pos="1440"/>
        </w:tabs>
        <w:ind w:left="1440" w:hanging="360"/>
      </w:pPr>
    </w:lvl>
    <w:lvl w:ilvl="2" w:tplc="200A0005">
      <w:start w:val="1"/>
      <w:numFmt w:val="decimal"/>
      <w:lvlText w:val="%3."/>
      <w:lvlJc w:val="left"/>
      <w:pPr>
        <w:tabs>
          <w:tab w:val="num" w:pos="2160"/>
        </w:tabs>
        <w:ind w:left="2160" w:hanging="360"/>
      </w:pPr>
    </w:lvl>
    <w:lvl w:ilvl="3" w:tplc="200A0001">
      <w:start w:val="1"/>
      <w:numFmt w:val="decimal"/>
      <w:lvlText w:val="%4."/>
      <w:lvlJc w:val="left"/>
      <w:pPr>
        <w:tabs>
          <w:tab w:val="num" w:pos="2880"/>
        </w:tabs>
        <w:ind w:left="2880" w:hanging="360"/>
      </w:pPr>
    </w:lvl>
    <w:lvl w:ilvl="4" w:tplc="200A0003">
      <w:start w:val="1"/>
      <w:numFmt w:val="decimal"/>
      <w:lvlText w:val="%5."/>
      <w:lvlJc w:val="left"/>
      <w:pPr>
        <w:tabs>
          <w:tab w:val="num" w:pos="3600"/>
        </w:tabs>
        <w:ind w:left="3600" w:hanging="360"/>
      </w:pPr>
    </w:lvl>
    <w:lvl w:ilvl="5" w:tplc="200A0005">
      <w:start w:val="1"/>
      <w:numFmt w:val="decimal"/>
      <w:lvlText w:val="%6."/>
      <w:lvlJc w:val="left"/>
      <w:pPr>
        <w:tabs>
          <w:tab w:val="num" w:pos="4320"/>
        </w:tabs>
        <w:ind w:left="4320" w:hanging="360"/>
      </w:pPr>
    </w:lvl>
    <w:lvl w:ilvl="6" w:tplc="200A0001">
      <w:start w:val="1"/>
      <w:numFmt w:val="decimal"/>
      <w:lvlText w:val="%7."/>
      <w:lvlJc w:val="left"/>
      <w:pPr>
        <w:tabs>
          <w:tab w:val="num" w:pos="5040"/>
        </w:tabs>
        <w:ind w:left="5040" w:hanging="360"/>
      </w:pPr>
    </w:lvl>
    <w:lvl w:ilvl="7" w:tplc="200A0003">
      <w:start w:val="1"/>
      <w:numFmt w:val="decimal"/>
      <w:lvlText w:val="%8."/>
      <w:lvlJc w:val="left"/>
      <w:pPr>
        <w:tabs>
          <w:tab w:val="num" w:pos="5760"/>
        </w:tabs>
        <w:ind w:left="5760" w:hanging="360"/>
      </w:pPr>
    </w:lvl>
    <w:lvl w:ilvl="8" w:tplc="200A0005">
      <w:start w:val="1"/>
      <w:numFmt w:val="decimal"/>
      <w:lvlText w:val="%9."/>
      <w:lvlJc w:val="left"/>
      <w:pPr>
        <w:tabs>
          <w:tab w:val="num" w:pos="6480"/>
        </w:tabs>
        <w:ind w:left="6480" w:hanging="360"/>
      </w:pPr>
    </w:lvl>
  </w:abstractNum>
  <w:abstractNum w:abstractNumId="3" w15:restartNumberingAfterBreak="0">
    <w:nsid w:val="306D026B"/>
    <w:multiLevelType w:val="multilevel"/>
    <w:tmpl w:val="F5F2D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6210FB"/>
    <w:multiLevelType w:val="hybridMultilevel"/>
    <w:tmpl w:val="29DEAEEE"/>
    <w:lvl w:ilvl="0" w:tplc="7A02FA18">
      <w:numFmt w:val="bullet"/>
      <w:lvlText w:val="-"/>
      <w:lvlJc w:val="left"/>
      <w:pPr>
        <w:ind w:left="1068" w:hanging="360"/>
      </w:pPr>
      <w:rPr>
        <w:rFonts w:ascii="Times New Roman" w:eastAsiaTheme="minorHAnsi" w:hAnsi="Times New Roman" w:cs="Times New Roman"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5" w15:restartNumberingAfterBreak="0">
    <w:nsid w:val="4A2D6C37"/>
    <w:multiLevelType w:val="hybridMultilevel"/>
    <w:tmpl w:val="3402A6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838086D"/>
    <w:multiLevelType w:val="multilevel"/>
    <w:tmpl w:val="266ED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55ABF"/>
    <w:multiLevelType w:val="hybridMultilevel"/>
    <w:tmpl w:val="3A0C5D9C"/>
    <w:lvl w:ilvl="0" w:tplc="200A000B">
      <w:start w:val="1"/>
      <w:numFmt w:val="bullet"/>
      <w:lvlText w:val=""/>
      <w:lvlJc w:val="left"/>
      <w:pPr>
        <w:ind w:left="720" w:hanging="360"/>
      </w:pPr>
      <w:rPr>
        <w:rFonts w:ascii="Wingdings" w:hAnsi="Wingdings" w:hint="default"/>
      </w:rPr>
    </w:lvl>
    <w:lvl w:ilvl="1" w:tplc="200A0003">
      <w:start w:val="1"/>
      <w:numFmt w:val="decimal"/>
      <w:lvlText w:val="%2."/>
      <w:lvlJc w:val="left"/>
      <w:pPr>
        <w:tabs>
          <w:tab w:val="num" w:pos="1440"/>
        </w:tabs>
        <w:ind w:left="1440" w:hanging="360"/>
      </w:pPr>
    </w:lvl>
    <w:lvl w:ilvl="2" w:tplc="200A0005">
      <w:start w:val="1"/>
      <w:numFmt w:val="decimal"/>
      <w:lvlText w:val="%3."/>
      <w:lvlJc w:val="left"/>
      <w:pPr>
        <w:tabs>
          <w:tab w:val="num" w:pos="2160"/>
        </w:tabs>
        <w:ind w:left="2160" w:hanging="360"/>
      </w:pPr>
    </w:lvl>
    <w:lvl w:ilvl="3" w:tplc="200A0001">
      <w:start w:val="1"/>
      <w:numFmt w:val="decimal"/>
      <w:lvlText w:val="%4."/>
      <w:lvlJc w:val="left"/>
      <w:pPr>
        <w:tabs>
          <w:tab w:val="num" w:pos="2880"/>
        </w:tabs>
        <w:ind w:left="2880" w:hanging="360"/>
      </w:pPr>
    </w:lvl>
    <w:lvl w:ilvl="4" w:tplc="200A0003">
      <w:start w:val="1"/>
      <w:numFmt w:val="decimal"/>
      <w:lvlText w:val="%5."/>
      <w:lvlJc w:val="left"/>
      <w:pPr>
        <w:tabs>
          <w:tab w:val="num" w:pos="3600"/>
        </w:tabs>
        <w:ind w:left="3600" w:hanging="360"/>
      </w:pPr>
    </w:lvl>
    <w:lvl w:ilvl="5" w:tplc="200A0005">
      <w:start w:val="1"/>
      <w:numFmt w:val="decimal"/>
      <w:lvlText w:val="%6."/>
      <w:lvlJc w:val="left"/>
      <w:pPr>
        <w:tabs>
          <w:tab w:val="num" w:pos="4320"/>
        </w:tabs>
        <w:ind w:left="4320" w:hanging="360"/>
      </w:pPr>
    </w:lvl>
    <w:lvl w:ilvl="6" w:tplc="200A0001">
      <w:start w:val="1"/>
      <w:numFmt w:val="decimal"/>
      <w:lvlText w:val="%7."/>
      <w:lvlJc w:val="left"/>
      <w:pPr>
        <w:tabs>
          <w:tab w:val="num" w:pos="5040"/>
        </w:tabs>
        <w:ind w:left="5040" w:hanging="360"/>
      </w:pPr>
    </w:lvl>
    <w:lvl w:ilvl="7" w:tplc="200A0003">
      <w:start w:val="1"/>
      <w:numFmt w:val="decimal"/>
      <w:lvlText w:val="%8."/>
      <w:lvlJc w:val="left"/>
      <w:pPr>
        <w:tabs>
          <w:tab w:val="num" w:pos="5760"/>
        </w:tabs>
        <w:ind w:left="5760" w:hanging="360"/>
      </w:pPr>
    </w:lvl>
    <w:lvl w:ilvl="8" w:tplc="200A0005">
      <w:start w:val="1"/>
      <w:numFmt w:val="decimal"/>
      <w:lvlText w:val="%9."/>
      <w:lvlJc w:val="left"/>
      <w:pPr>
        <w:tabs>
          <w:tab w:val="num" w:pos="6480"/>
        </w:tabs>
        <w:ind w:left="6480" w:hanging="360"/>
      </w:pPr>
    </w:lvl>
  </w:abstractNum>
  <w:num w:numId="1" w16cid:durableId="582378883">
    <w:abstractNumId w:val="0"/>
  </w:num>
  <w:num w:numId="2" w16cid:durableId="841821657">
    <w:abstractNumId w:val="6"/>
  </w:num>
  <w:num w:numId="3" w16cid:durableId="204028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33631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93783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4222325">
    <w:abstractNumId w:val="4"/>
  </w:num>
  <w:num w:numId="7" w16cid:durableId="1587302652">
    <w:abstractNumId w:val="1"/>
  </w:num>
  <w:num w:numId="8" w16cid:durableId="1900163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AA3"/>
    <w:rsid w:val="00000393"/>
    <w:rsid w:val="000031AC"/>
    <w:rsid w:val="00004F3F"/>
    <w:rsid w:val="00006380"/>
    <w:rsid w:val="0000667B"/>
    <w:rsid w:val="0001011B"/>
    <w:rsid w:val="000112F4"/>
    <w:rsid w:val="00011FEC"/>
    <w:rsid w:val="00012C69"/>
    <w:rsid w:val="00014A8E"/>
    <w:rsid w:val="00015DBA"/>
    <w:rsid w:val="00016C25"/>
    <w:rsid w:val="00016C8A"/>
    <w:rsid w:val="0002214C"/>
    <w:rsid w:val="000247E7"/>
    <w:rsid w:val="0002492E"/>
    <w:rsid w:val="00026D16"/>
    <w:rsid w:val="00027C13"/>
    <w:rsid w:val="00030BCD"/>
    <w:rsid w:val="000336DC"/>
    <w:rsid w:val="000338CE"/>
    <w:rsid w:val="00034B86"/>
    <w:rsid w:val="00036FDE"/>
    <w:rsid w:val="000413C4"/>
    <w:rsid w:val="00041FBF"/>
    <w:rsid w:val="0004235D"/>
    <w:rsid w:val="00042BD8"/>
    <w:rsid w:val="00045F13"/>
    <w:rsid w:val="000504AC"/>
    <w:rsid w:val="00050EDF"/>
    <w:rsid w:val="000553EB"/>
    <w:rsid w:val="00057DB1"/>
    <w:rsid w:val="00057E04"/>
    <w:rsid w:val="00063617"/>
    <w:rsid w:val="00063F51"/>
    <w:rsid w:val="00066E05"/>
    <w:rsid w:val="000670A7"/>
    <w:rsid w:val="000713FA"/>
    <w:rsid w:val="000729EA"/>
    <w:rsid w:val="00081AB3"/>
    <w:rsid w:val="00082242"/>
    <w:rsid w:val="00082721"/>
    <w:rsid w:val="00083B26"/>
    <w:rsid w:val="00085F80"/>
    <w:rsid w:val="0008691B"/>
    <w:rsid w:val="000902AD"/>
    <w:rsid w:val="000915EF"/>
    <w:rsid w:val="000957CE"/>
    <w:rsid w:val="0009655A"/>
    <w:rsid w:val="00097012"/>
    <w:rsid w:val="00097A27"/>
    <w:rsid w:val="00097D0E"/>
    <w:rsid w:val="000A04BE"/>
    <w:rsid w:val="000A1773"/>
    <w:rsid w:val="000A2D37"/>
    <w:rsid w:val="000A3876"/>
    <w:rsid w:val="000A51C5"/>
    <w:rsid w:val="000A690D"/>
    <w:rsid w:val="000B37D3"/>
    <w:rsid w:val="000B63A5"/>
    <w:rsid w:val="000B6837"/>
    <w:rsid w:val="000B6C6A"/>
    <w:rsid w:val="000C08EF"/>
    <w:rsid w:val="000C0C97"/>
    <w:rsid w:val="000C0F85"/>
    <w:rsid w:val="000C27B2"/>
    <w:rsid w:val="000C31C3"/>
    <w:rsid w:val="000C3F23"/>
    <w:rsid w:val="000C4FA4"/>
    <w:rsid w:val="000C6326"/>
    <w:rsid w:val="000C6D72"/>
    <w:rsid w:val="000C6ED2"/>
    <w:rsid w:val="000C7D2F"/>
    <w:rsid w:val="000D0981"/>
    <w:rsid w:val="000D2812"/>
    <w:rsid w:val="000D32F6"/>
    <w:rsid w:val="000D785E"/>
    <w:rsid w:val="000E24E8"/>
    <w:rsid w:val="000E2769"/>
    <w:rsid w:val="000E42C2"/>
    <w:rsid w:val="000E548C"/>
    <w:rsid w:val="000E68F0"/>
    <w:rsid w:val="000E6C8C"/>
    <w:rsid w:val="000F1663"/>
    <w:rsid w:val="000F3001"/>
    <w:rsid w:val="000F4954"/>
    <w:rsid w:val="000F55A8"/>
    <w:rsid w:val="000F7725"/>
    <w:rsid w:val="00102F92"/>
    <w:rsid w:val="00104F9F"/>
    <w:rsid w:val="00106568"/>
    <w:rsid w:val="001143A4"/>
    <w:rsid w:val="00114576"/>
    <w:rsid w:val="00117C48"/>
    <w:rsid w:val="001210BC"/>
    <w:rsid w:val="001216FF"/>
    <w:rsid w:val="00121AF0"/>
    <w:rsid w:val="001240FE"/>
    <w:rsid w:val="001262C2"/>
    <w:rsid w:val="0012713F"/>
    <w:rsid w:val="001312D0"/>
    <w:rsid w:val="00132BDF"/>
    <w:rsid w:val="001400C8"/>
    <w:rsid w:val="00140DD2"/>
    <w:rsid w:val="00140E35"/>
    <w:rsid w:val="00143ADE"/>
    <w:rsid w:val="00144422"/>
    <w:rsid w:val="001445F5"/>
    <w:rsid w:val="00144C30"/>
    <w:rsid w:val="00145829"/>
    <w:rsid w:val="00154450"/>
    <w:rsid w:val="001551F5"/>
    <w:rsid w:val="001555E0"/>
    <w:rsid w:val="001566B2"/>
    <w:rsid w:val="001569FE"/>
    <w:rsid w:val="00156DD6"/>
    <w:rsid w:val="00156DE3"/>
    <w:rsid w:val="001611D9"/>
    <w:rsid w:val="00164349"/>
    <w:rsid w:val="00164CBA"/>
    <w:rsid w:val="001658A5"/>
    <w:rsid w:val="001673F2"/>
    <w:rsid w:val="00167A80"/>
    <w:rsid w:val="00170E40"/>
    <w:rsid w:val="00171C5E"/>
    <w:rsid w:val="001745C7"/>
    <w:rsid w:val="0017507B"/>
    <w:rsid w:val="00176593"/>
    <w:rsid w:val="0017660A"/>
    <w:rsid w:val="00177C06"/>
    <w:rsid w:val="001802FA"/>
    <w:rsid w:val="001817E3"/>
    <w:rsid w:val="0018216A"/>
    <w:rsid w:val="001821A0"/>
    <w:rsid w:val="001822A5"/>
    <w:rsid w:val="0018459B"/>
    <w:rsid w:val="00185383"/>
    <w:rsid w:val="00190323"/>
    <w:rsid w:val="00190D8B"/>
    <w:rsid w:val="00192A4A"/>
    <w:rsid w:val="00193A0F"/>
    <w:rsid w:val="001951C9"/>
    <w:rsid w:val="001977C1"/>
    <w:rsid w:val="001A07C6"/>
    <w:rsid w:val="001A1E42"/>
    <w:rsid w:val="001A30DF"/>
    <w:rsid w:val="001A6E74"/>
    <w:rsid w:val="001B04F4"/>
    <w:rsid w:val="001B10D3"/>
    <w:rsid w:val="001B1C05"/>
    <w:rsid w:val="001B1DEB"/>
    <w:rsid w:val="001B32E1"/>
    <w:rsid w:val="001B4234"/>
    <w:rsid w:val="001B4D3D"/>
    <w:rsid w:val="001B5BBF"/>
    <w:rsid w:val="001C1093"/>
    <w:rsid w:val="001C1B4B"/>
    <w:rsid w:val="001C234F"/>
    <w:rsid w:val="001C3845"/>
    <w:rsid w:val="001C5054"/>
    <w:rsid w:val="001C6024"/>
    <w:rsid w:val="001D10E7"/>
    <w:rsid w:val="001D3179"/>
    <w:rsid w:val="001D401B"/>
    <w:rsid w:val="001D64B6"/>
    <w:rsid w:val="001D6627"/>
    <w:rsid w:val="001E009C"/>
    <w:rsid w:val="001E41CB"/>
    <w:rsid w:val="001F0A8C"/>
    <w:rsid w:val="001F330A"/>
    <w:rsid w:val="001F558C"/>
    <w:rsid w:val="001F5D20"/>
    <w:rsid w:val="001F684C"/>
    <w:rsid w:val="00201CB4"/>
    <w:rsid w:val="00203C72"/>
    <w:rsid w:val="002041C0"/>
    <w:rsid w:val="002132C7"/>
    <w:rsid w:val="00215D5C"/>
    <w:rsid w:val="002164F6"/>
    <w:rsid w:val="00217036"/>
    <w:rsid w:val="002212C0"/>
    <w:rsid w:val="00222123"/>
    <w:rsid w:val="002241CA"/>
    <w:rsid w:val="002244BF"/>
    <w:rsid w:val="002246DE"/>
    <w:rsid w:val="002249D2"/>
    <w:rsid w:val="00225722"/>
    <w:rsid w:val="00231C25"/>
    <w:rsid w:val="002333D4"/>
    <w:rsid w:val="002335E7"/>
    <w:rsid w:val="00235402"/>
    <w:rsid w:val="002369B4"/>
    <w:rsid w:val="00236F6F"/>
    <w:rsid w:val="00243975"/>
    <w:rsid w:val="00243B30"/>
    <w:rsid w:val="00243E80"/>
    <w:rsid w:val="00247AAC"/>
    <w:rsid w:val="002504BE"/>
    <w:rsid w:val="002504F2"/>
    <w:rsid w:val="00252F01"/>
    <w:rsid w:val="00253D3B"/>
    <w:rsid w:val="002560DB"/>
    <w:rsid w:val="00256D98"/>
    <w:rsid w:val="00257E96"/>
    <w:rsid w:val="00257EC5"/>
    <w:rsid w:val="00260822"/>
    <w:rsid w:val="002608CD"/>
    <w:rsid w:val="00260A0A"/>
    <w:rsid w:val="00260B03"/>
    <w:rsid w:val="00262F7D"/>
    <w:rsid w:val="00263733"/>
    <w:rsid w:val="00264F6C"/>
    <w:rsid w:val="002659DE"/>
    <w:rsid w:val="00266110"/>
    <w:rsid w:val="002669B0"/>
    <w:rsid w:val="002669DA"/>
    <w:rsid w:val="00267B2B"/>
    <w:rsid w:val="00270A6B"/>
    <w:rsid w:val="00270CEF"/>
    <w:rsid w:val="002756E9"/>
    <w:rsid w:val="00280760"/>
    <w:rsid w:val="00281CFA"/>
    <w:rsid w:val="00283EE9"/>
    <w:rsid w:val="00285A29"/>
    <w:rsid w:val="00286473"/>
    <w:rsid w:val="0029118C"/>
    <w:rsid w:val="00294C3D"/>
    <w:rsid w:val="00294F62"/>
    <w:rsid w:val="002962C1"/>
    <w:rsid w:val="002969EB"/>
    <w:rsid w:val="002977C3"/>
    <w:rsid w:val="00297FA7"/>
    <w:rsid w:val="002A1C1F"/>
    <w:rsid w:val="002A1EE5"/>
    <w:rsid w:val="002A5A9B"/>
    <w:rsid w:val="002B075D"/>
    <w:rsid w:val="002B097F"/>
    <w:rsid w:val="002B44B0"/>
    <w:rsid w:val="002B6B4F"/>
    <w:rsid w:val="002C0CFF"/>
    <w:rsid w:val="002C2FF3"/>
    <w:rsid w:val="002C3B7A"/>
    <w:rsid w:val="002C56F0"/>
    <w:rsid w:val="002D0038"/>
    <w:rsid w:val="002D41F9"/>
    <w:rsid w:val="002E0792"/>
    <w:rsid w:val="002E31AD"/>
    <w:rsid w:val="002E32FA"/>
    <w:rsid w:val="002E3CEB"/>
    <w:rsid w:val="002E520B"/>
    <w:rsid w:val="002E5B03"/>
    <w:rsid w:val="002E6EC7"/>
    <w:rsid w:val="002F0327"/>
    <w:rsid w:val="002F2821"/>
    <w:rsid w:val="002F2BC3"/>
    <w:rsid w:val="002F3B6A"/>
    <w:rsid w:val="002F71C8"/>
    <w:rsid w:val="002F77B1"/>
    <w:rsid w:val="002F7C53"/>
    <w:rsid w:val="003022A7"/>
    <w:rsid w:val="00304DC8"/>
    <w:rsid w:val="003113EE"/>
    <w:rsid w:val="0031509E"/>
    <w:rsid w:val="00317AB3"/>
    <w:rsid w:val="00320B1C"/>
    <w:rsid w:val="00322533"/>
    <w:rsid w:val="00324C85"/>
    <w:rsid w:val="00325602"/>
    <w:rsid w:val="00332E28"/>
    <w:rsid w:val="00333250"/>
    <w:rsid w:val="003350B2"/>
    <w:rsid w:val="0033567E"/>
    <w:rsid w:val="00335783"/>
    <w:rsid w:val="00336D1D"/>
    <w:rsid w:val="0034183D"/>
    <w:rsid w:val="0034294A"/>
    <w:rsid w:val="0034343C"/>
    <w:rsid w:val="003437A5"/>
    <w:rsid w:val="00343D57"/>
    <w:rsid w:val="003452EB"/>
    <w:rsid w:val="00350D84"/>
    <w:rsid w:val="00352958"/>
    <w:rsid w:val="00354EBB"/>
    <w:rsid w:val="003551B0"/>
    <w:rsid w:val="003561D4"/>
    <w:rsid w:val="00356ADB"/>
    <w:rsid w:val="00357AD8"/>
    <w:rsid w:val="003606FC"/>
    <w:rsid w:val="00362133"/>
    <w:rsid w:val="0036469F"/>
    <w:rsid w:val="00365801"/>
    <w:rsid w:val="00365B00"/>
    <w:rsid w:val="00365C4E"/>
    <w:rsid w:val="00366F45"/>
    <w:rsid w:val="00371EA4"/>
    <w:rsid w:val="0037556F"/>
    <w:rsid w:val="003805E3"/>
    <w:rsid w:val="003815C2"/>
    <w:rsid w:val="00383AF8"/>
    <w:rsid w:val="003841A8"/>
    <w:rsid w:val="00392EF7"/>
    <w:rsid w:val="0039306B"/>
    <w:rsid w:val="00393DC6"/>
    <w:rsid w:val="003943C4"/>
    <w:rsid w:val="003956BA"/>
    <w:rsid w:val="003A0FCC"/>
    <w:rsid w:val="003A10C4"/>
    <w:rsid w:val="003A1EBB"/>
    <w:rsid w:val="003A29B1"/>
    <w:rsid w:val="003A3334"/>
    <w:rsid w:val="003A3AC3"/>
    <w:rsid w:val="003A4FB1"/>
    <w:rsid w:val="003A72BD"/>
    <w:rsid w:val="003A7C0D"/>
    <w:rsid w:val="003B1BE8"/>
    <w:rsid w:val="003B24B7"/>
    <w:rsid w:val="003B3347"/>
    <w:rsid w:val="003B3543"/>
    <w:rsid w:val="003B397D"/>
    <w:rsid w:val="003C1152"/>
    <w:rsid w:val="003C27F4"/>
    <w:rsid w:val="003C38F3"/>
    <w:rsid w:val="003C4AF4"/>
    <w:rsid w:val="003C6FBE"/>
    <w:rsid w:val="003D1401"/>
    <w:rsid w:val="003D2EA1"/>
    <w:rsid w:val="003D3C8A"/>
    <w:rsid w:val="003D4D28"/>
    <w:rsid w:val="003D57C6"/>
    <w:rsid w:val="003D61F9"/>
    <w:rsid w:val="003E22FA"/>
    <w:rsid w:val="003E4169"/>
    <w:rsid w:val="003E58E4"/>
    <w:rsid w:val="003E7F70"/>
    <w:rsid w:val="003F2BDC"/>
    <w:rsid w:val="003F2C44"/>
    <w:rsid w:val="003F3B25"/>
    <w:rsid w:val="003F55EF"/>
    <w:rsid w:val="003F5689"/>
    <w:rsid w:val="003F5DB7"/>
    <w:rsid w:val="003F611D"/>
    <w:rsid w:val="003F6220"/>
    <w:rsid w:val="003F768F"/>
    <w:rsid w:val="003F7D6E"/>
    <w:rsid w:val="004012F8"/>
    <w:rsid w:val="00402A82"/>
    <w:rsid w:val="004039E4"/>
    <w:rsid w:val="004043B0"/>
    <w:rsid w:val="0040567B"/>
    <w:rsid w:val="0040586E"/>
    <w:rsid w:val="004069EC"/>
    <w:rsid w:val="00406C62"/>
    <w:rsid w:val="00406D23"/>
    <w:rsid w:val="00407668"/>
    <w:rsid w:val="00412516"/>
    <w:rsid w:val="00412BC4"/>
    <w:rsid w:val="00413252"/>
    <w:rsid w:val="00420B64"/>
    <w:rsid w:val="00421684"/>
    <w:rsid w:val="00424322"/>
    <w:rsid w:val="0042480A"/>
    <w:rsid w:val="0042621F"/>
    <w:rsid w:val="00426991"/>
    <w:rsid w:val="0042744E"/>
    <w:rsid w:val="004334A6"/>
    <w:rsid w:val="004337FE"/>
    <w:rsid w:val="004338A4"/>
    <w:rsid w:val="00435106"/>
    <w:rsid w:val="004412EF"/>
    <w:rsid w:val="00444EE3"/>
    <w:rsid w:val="00446B92"/>
    <w:rsid w:val="00447D6A"/>
    <w:rsid w:val="004534AC"/>
    <w:rsid w:val="004535D6"/>
    <w:rsid w:val="00455200"/>
    <w:rsid w:val="00455E3B"/>
    <w:rsid w:val="00455F62"/>
    <w:rsid w:val="0045743B"/>
    <w:rsid w:val="004576F5"/>
    <w:rsid w:val="00457AC0"/>
    <w:rsid w:val="004607D1"/>
    <w:rsid w:val="00461EEC"/>
    <w:rsid w:val="0046395A"/>
    <w:rsid w:val="00463F78"/>
    <w:rsid w:val="00464794"/>
    <w:rsid w:val="004657D7"/>
    <w:rsid w:val="00472578"/>
    <w:rsid w:val="00473210"/>
    <w:rsid w:val="0047631D"/>
    <w:rsid w:val="00477CC7"/>
    <w:rsid w:val="00480D61"/>
    <w:rsid w:val="00482D60"/>
    <w:rsid w:val="00483CAB"/>
    <w:rsid w:val="004848D2"/>
    <w:rsid w:val="0048492E"/>
    <w:rsid w:val="00485C91"/>
    <w:rsid w:val="0048672E"/>
    <w:rsid w:val="00486EA9"/>
    <w:rsid w:val="00487636"/>
    <w:rsid w:val="00487CB9"/>
    <w:rsid w:val="004959CD"/>
    <w:rsid w:val="00496511"/>
    <w:rsid w:val="004979E6"/>
    <w:rsid w:val="004A3186"/>
    <w:rsid w:val="004B0EF2"/>
    <w:rsid w:val="004B1616"/>
    <w:rsid w:val="004B60FA"/>
    <w:rsid w:val="004B6698"/>
    <w:rsid w:val="004C13B6"/>
    <w:rsid w:val="004C1DE5"/>
    <w:rsid w:val="004C365F"/>
    <w:rsid w:val="004C40BF"/>
    <w:rsid w:val="004C555D"/>
    <w:rsid w:val="004D1215"/>
    <w:rsid w:val="004D15D5"/>
    <w:rsid w:val="004D25B5"/>
    <w:rsid w:val="004D5859"/>
    <w:rsid w:val="004D66FB"/>
    <w:rsid w:val="004E0D9F"/>
    <w:rsid w:val="004E3250"/>
    <w:rsid w:val="004E5877"/>
    <w:rsid w:val="004E5D1E"/>
    <w:rsid w:val="004F1256"/>
    <w:rsid w:val="004F4B1F"/>
    <w:rsid w:val="004F73CB"/>
    <w:rsid w:val="004F73FD"/>
    <w:rsid w:val="005002F5"/>
    <w:rsid w:val="00504BEE"/>
    <w:rsid w:val="00504ED0"/>
    <w:rsid w:val="005058B6"/>
    <w:rsid w:val="005068E2"/>
    <w:rsid w:val="00506F1F"/>
    <w:rsid w:val="00512BE9"/>
    <w:rsid w:val="00515AB9"/>
    <w:rsid w:val="0051673C"/>
    <w:rsid w:val="005215D5"/>
    <w:rsid w:val="00521613"/>
    <w:rsid w:val="00521D0B"/>
    <w:rsid w:val="00522E22"/>
    <w:rsid w:val="00532A87"/>
    <w:rsid w:val="00534F38"/>
    <w:rsid w:val="00536799"/>
    <w:rsid w:val="00537532"/>
    <w:rsid w:val="0054132D"/>
    <w:rsid w:val="00542C16"/>
    <w:rsid w:val="005439A2"/>
    <w:rsid w:val="00546ACC"/>
    <w:rsid w:val="00553F5D"/>
    <w:rsid w:val="005540BE"/>
    <w:rsid w:val="005566B5"/>
    <w:rsid w:val="005604E5"/>
    <w:rsid w:val="005626C7"/>
    <w:rsid w:val="00563165"/>
    <w:rsid w:val="00565489"/>
    <w:rsid w:val="005654FA"/>
    <w:rsid w:val="00565D90"/>
    <w:rsid w:val="005710F5"/>
    <w:rsid w:val="00571CAC"/>
    <w:rsid w:val="005743DD"/>
    <w:rsid w:val="00575277"/>
    <w:rsid w:val="00575D5D"/>
    <w:rsid w:val="005800DF"/>
    <w:rsid w:val="005838C8"/>
    <w:rsid w:val="005846FF"/>
    <w:rsid w:val="00585A39"/>
    <w:rsid w:val="005863A4"/>
    <w:rsid w:val="00586BCB"/>
    <w:rsid w:val="00586D70"/>
    <w:rsid w:val="0059037E"/>
    <w:rsid w:val="005911B4"/>
    <w:rsid w:val="005A0D12"/>
    <w:rsid w:val="005A1CE2"/>
    <w:rsid w:val="005A318A"/>
    <w:rsid w:val="005A342E"/>
    <w:rsid w:val="005A39CE"/>
    <w:rsid w:val="005A4C52"/>
    <w:rsid w:val="005A54BF"/>
    <w:rsid w:val="005A5949"/>
    <w:rsid w:val="005A5F12"/>
    <w:rsid w:val="005B03D9"/>
    <w:rsid w:val="005B178B"/>
    <w:rsid w:val="005B254E"/>
    <w:rsid w:val="005B2A41"/>
    <w:rsid w:val="005B38F4"/>
    <w:rsid w:val="005B49A8"/>
    <w:rsid w:val="005B51F0"/>
    <w:rsid w:val="005B5B8E"/>
    <w:rsid w:val="005B67DE"/>
    <w:rsid w:val="005B6B63"/>
    <w:rsid w:val="005B74DD"/>
    <w:rsid w:val="005B7DC6"/>
    <w:rsid w:val="005B7FA6"/>
    <w:rsid w:val="005C0643"/>
    <w:rsid w:val="005C079B"/>
    <w:rsid w:val="005C2370"/>
    <w:rsid w:val="005C2E07"/>
    <w:rsid w:val="005C3C3B"/>
    <w:rsid w:val="005C52FC"/>
    <w:rsid w:val="005D2D62"/>
    <w:rsid w:val="005D3CF2"/>
    <w:rsid w:val="005D73FE"/>
    <w:rsid w:val="005D7967"/>
    <w:rsid w:val="005E02A0"/>
    <w:rsid w:val="005E3E81"/>
    <w:rsid w:val="005E5244"/>
    <w:rsid w:val="005E5CCD"/>
    <w:rsid w:val="005E753B"/>
    <w:rsid w:val="005F13FC"/>
    <w:rsid w:val="005F3A21"/>
    <w:rsid w:val="005F4733"/>
    <w:rsid w:val="005F4B66"/>
    <w:rsid w:val="005F66A8"/>
    <w:rsid w:val="005F6A79"/>
    <w:rsid w:val="005F6D29"/>
    <w:rsid w:val="00602689"/>
    <w:rsid w:val="006037B2"/>
    <w:rsid w:val="006046CC"/>
    <w:rsid w:val="00605EE6"/>
    <w:rsid w:val="006063C1"/>
    <w:rsid w:val="00611885"/>
    <w:rsid w:val="00612DE2"/>
    <w:rsid w:val="00613840"/>
    <w:rsid w:val="00613DC3"/>
    <w:rsid w:val="00615D5D"/>
    <w:rsid w:val="00615DA6"/>
    <w:rsid w:val="00621E58"/>
    <w:rsid w:val="00623AE1"/>
    <w:rsid w:val="00624DDE"/>
    <w:rsid w:val="00627032"/>
    <w:rsid w:val="00627F6A"/>
    <w:rsid w:val="00630D46"/>
    <w:rsid w:val="00633C58"/>
    <w:rsid w:val="00642643"/>
    <w:rsid w:val="00644E9E"/>
    <w:rsid w:val="00646653"/>
    <w:rsid w:val="00650538"/>
    <w:rsid w:val="0065195D"/>
    <w:rsid w:val="00653E86"/>
    <w:rsid w:val="006552A2"/>
    <w:rsid w:val="00656AA3"/>
    <w:rsid w:val="00663B95"/>
    <w:rsid w:val="0066697D"/>
    <w:rsid w:val="00667BCC"/>
    <w:rsid w:val="006709B5"/>
    <w:rsid w:val="00671E2B"/>
    <w:rsid w:val="00672765"/>
    <w:rsid w:val="00674049"/>
    <w:rsid w:val="0067711D"/>
    <w:rsid w:val="00680945"/>
    <w:rsid w:val="00682B2F"/>
    <w:rsid w:val="006844AA"/>
    <w:rsid w:val="00685236"/>
    <w:rsid w:val="00686670"/>
    <w:rsid w:val="0068797A"/>
    <w:rsid w:val="0069254F"/>
    <w:rsid w:val="00692BFE"/>
    <w:rsid w:val="00692E2E"/>
    <w:rsid w:val="006942A3"/>
    <w:rsid w:val="00695EB0"/>
    <w:rsid w:val="006A152E"/>
    <w:rsid w:val="006A2A6E"/>
    <w:rsid w:val="006A2D67"/>
    <w:rsid w:val="006A326A"/>
    <w:rsid w:val="006A3968"/>
    <w:rsid w:val="006A5872"/>
    <w:rsid w:val="006A6869"/>
    <w:rsid w:val="006B0635"/>
    <w:rsid w:val="006B0DB7"/>
    <w:rsid w:val="006B125C"/>
    <w:rsid w:val="006B2B15"/>
    <w:rsid w:val="006B71C9"/>
    <w:rsid w:val="006C4D2D"/>
    <w:rsid w:val="006C4E54"/>
    <w:rsid w:val="006C7C26"/>
    <w:rsid w:val="006D2CD3"/>
    <w:rsid w:val="006D48B2"/>
    <w:rsid w:val="006D51B3"/>
    <w:rsid w:val="006D5C3C"/>
    <w:rsid w:val="006E2F0C"/>
    <w:rsid w:val="006E4D9F"/>
    <w:rsid w:val="006E5292"/>
    <w:rsid w:val="006E552B"/>
    <w:rsid w:val="006E7B62"/>
    <w:rsid w:val="006E7BB4"/>
    <w:rsid w:val="006F022F"/>
    <w:rsid w:val="006F0D7C"/>
    <w:rsid w:val="006F2280"/>
    <w:rsid w:val="006F77DF"/>
    <w:rsid w:val="007003DB"/>
    <w:rsid w:val="007009C5"/>
    <w:rsid w:val="00701AD0"/>
    <w:rsid w:val="007036D8"/>
    <w:rsid w:val="00705E6B"/>
    <w:rsid w:val="0071086B"/>
    <w:rsid w:val="00711455"/>
    <w:rsid w:val="00716B47"/>
    <w:rsid w:val="00721340"/>
    <w:rsid w:val="00721615"/>
    <w:rsid w:val="00722844"/>
    <w:rsid w:val="0072420D"/>
    <w:rsid w:val="00726D33"/>
    <w:rsid w:val="007302E1"/>
    <w:rsid w:val="0073326B"/>
    <w:rsid w:val="00733716"/>
    <w:rsid w:val="00734C52"/>
    <w:rsid w:val="007415EB"/>
    <w:rsid w:val="0074678F"/>
    <w:rsid w:val="0075001A"/>
    <w:rsid w:val="00762131"/>
    <w:rsid w:val="007673D0"/>
    <w:rsid w:val="0077444C"/>
    <w:rsid w:val="007751E7"/>
    <w:rsid w:val="007756EC"/>
    <w:rsid w:val="007765E7"/>
    <w:rsid w:val="00782FAF"/>
    <w:rsid w:val="00784ADD"/>
    <w:rsid w:val="00790A8A"/>
    <w:rsid w:val="00791B71"/>
    <w:rsid w:val="00792796"/>
    <w:rsid w:val="00794589"/>
    <w:rsid w:val="00795371"/>
    <w:rsid w:val="007A2F23"/>
    <w:rsid w:val="007A58D0"/>
    <w:rsid w:val="007A71C2"/>
    <w:rsid w:val="007B2409"/>
    <w:rsid w:val="007B30D3"/>
    <w:rsid w:val="007B3ECF"/>
    <w:rsid w:val="007B6250"/>
    <w:rsid w:val="007B744F"/>
    <w:rsid w:val="007C0469"/>
    <w:rsid w:val="007C1657"/>
    <w:rsid w:val="007C1715"/>
    <w:rsid w:val="007C303F"/>
    <w:rsid w:val="007C4D0E"/>
    <w:rsid w:val="007D0DEE"/>
    <w:rsid w:val="007D1390"/>
    <w:rsid w:val="007D1787"/>
    <w:rsid w:val="007D3F8C"/>
    <w:rsid w:val="007D54BA"/>
    <w:rsid w:val="007D57E0"/>
    <w:rsid w:val="007D7E59"/>
    <w:rsid w:val="007E04B2"/>
    <w:rsid w:val="007E1AE8"/>
    <w:rsid w:val="007E2679"/>
    <w:rsid w:val="007E5189"/>
    <w:rsid w:val="007F2D21"/>
    <w:rsid w:val="007F7AED"/>
    <w:rsid w:val="00802D08"/>
    <w:rsid w:val="00803FF7"/>
    <w:rsid w:val="008106B9"/>
    <w:rsid w:val="00813002"/>
    <w:rsid w:val="00815935"/>
    <w:rsid w:val="00815C9F"/>
    <w:rsid w:val="00821D52"/>
    <w:rsid w:val="00825723"/>
    <w:rsid w:val="00826EA2"/>
    <w:rsid w:val="00830D8B"/>
    <w:rsid w:val="00833A85"/>
    <w:rsid w:val="00835A83"/>
    <w:rsid w:val="00835CE2"/>
    <w:rsid w:val="008368E5"/>
    <w:rsid w:val="008369FC"/>
    <w:rsid w:val="0083711D"/>
    <w:rsid w:val="00841813"/>
    <w:rsid w:val="00841930"/>
    <w:rsid w:val="00842E90"/>
    <w:rsid w:val="008437FB"/>
    <w:rsid w:val="00844BB8"/>
    <w:rsid w:val="00844D84"/>
    <w:rsid w:val="00847BD7"/>
    <w:rsid w:val="00850B06"/>
    <w:rsid w:val="00850FAF"/>
    <w:rsid w:val="00851999"/>
    <w:rsid w:val="00853AE8"/>
    <w:rsid w:val="008579DC"/>
    <w:rsid w:val="008634C4"/>
    <w:rsid w:val="00863A3F"/>
    <w:rsid w:val="00866066"/>
    <w:rsid w:val="00867F07"/>
    <w:rsid w:val="0087063C"/>
    <w:rsid w:val="008708B4"/>
    <w:rsid w:val="00870D80"/>
    <w:rsid w:val="008727B9"/>
    <w:rsid w:val="00872FC4"/>
    <w:rsid w:val="00873159"/>
    <w:rsid w:val="008741F7"/>
    <w:rsid w:val="008768F5"/>
    <w:rsid w:val="008778FC"/>
    <w:rsid w:val="00880938"/>
    <w:rsid w:val="00882629"/>
    <w:rsid w:val="008826D7"/>
    <w:rsid w:val="00882D40"/>
    <w:rsid w:val="008837BD"/>
    <w:rsid w:val="00883AEF"/>
    <w:rsid w:val="0088735D"/>
    <w:rsid w:val="008876BA"/>
    <w:rsid w:val="00892A27"/>
    <w:rsid w:val="00892F84"/>
    <w:rsid w:val="00894A03"/>
    <w:rsid w:val="00895D4C"/>
    <w:rsid w:val="0089689D"/>
    <w:rsid w:val="00897C06"/>
    <w:rsid w:val="008A0F4A"/>
    <w:rsid w:val="008A45AB"/>
    <w:rsid w:val="008A6E19"/>
    <w:rsid w:val="008A74BA"/>
    <w:rsid w:val="008A7639"/>
    <w:rsid w:val="008B1203"/>
    <w:rsid w:val="008B3B26"/>
    <w:rsid w:val="008B3C30"/>
    <w:rsid w:val="008B4314"/>
    <w:rsid w:val="008B44E6"/>
    <w:rsid w:val="008B4520"/>
    <w:rsid w:val="008B46BD"/>
    <w:rsid w:val="008B4DA1"/>
    <w:rsid w:val="008B60F9"/>
    <w:rsid w:val="008C0B81"/>
    <w:rsid w:val="008C1AA1"/>
    <w:rsid w:val="008C293F"/>
    <w:rsid w:val="008C2B49"/>
    <w:rsid w:val="008D15CE"/>
    <w:rsid w:val="008D2E67"/>
    <w:rsid w:val="008D37A2"/>
    <w:rsid w:val="008D7E48"/>
    <w:rsid w:val="008E09DC"/>
    <w:rsid w:val="008E0F31"/>
    <w:rsid w:val="008E2C00"/>
    <w:rsid w:val="008E3333"/>
    <w:rsid w:val="008E4631"/>
    <w:rsid w:val="008F5E1E"/>
    <w:rsid w:val="008F7CD6"/>
    <w:rsid w:val="00901B84"/>
    <w:rsid w:val="00903C43"/>
    <w:rsid w:val="00904921"/>
    <w:rsid w:val="00904B45"/>
    <w:rsid w:val="00905DAE"/>
    <w:rsid w:val="009060E6"/>
    <w:rsid w:val="009075AF"/>
    <w:rsid w:val="009078D2"/>
    <w:rsid w:val="00912A51"/>
    <w:rsid w:val="00917F09"/>
    <w:rsid w:val="009207C3"/>
    <w:rsid w:val="0092242C"/>
    <w:rsid w:val="009253B2"/>
    <w:rsid w:val="00925D8D"/>
    <w:rsid w:val="00926FE9"/>
    <w:rsid w:val="00927D7B"/>
    <w:rsid w:val="009300D0"/>
    <w:rsid w:val="00930C6D"/>
    <w:rsid w:val="009337F2"/>
    <w:rsid w:val="00933C14"/>
    <w:rsid w:val="00934585"/>
    <w:rsid w:val="00934D20"/>
    <w:rsid w:val="009410C0"/>
    <w:rsid w:val="00943783"/>
    <w:rsid w:val="00944B90"/>
    <w:rsid w:val="00945909"/>
    <w:rsid w:val="00947295"/>
    <w:rsid w:val="0094775B"/>
    <w:rsid w:val="00951FCE"/>
    <w:rsid w:val="009549BE"/>
    <w:rsid w:val="0095531B"/>
    <w:rsid w:val="009563B5"/>
    <w:rsid w:val="00957D1E"/>
    <w:rsid w:val="009605CB"/>
    <w:rsid w:val="00960D90"/>
    <w:rsid w:val="009612AD"/>
    <w:rsid w:val="009715EA"/>
    <w:rsid w:val="009716BD"/>
    <w:rsid w:val="009767BC"/>
    <w:rsid w:val="00980D93"/>
    <w:rsid w:val="00980F83"/>
    <w:rsid w:val="009810C8"/>
    <w:rsid w:val="00981830"/>
    <w:rsid w:val="00982559"/>
    <w:rsid w:val="00983C9D"/>
    <w:rsid w:val="0098601D"/>
    <w:rsid w:val="009865DB"/>
    <w:rsid w:val="00987746"/>
    <w:rsid w:val="00987EC2"/>
    <w:rsid w:val="00990BBE"/>
    <w:rsid w:val="0099206D"/>
    <w:rsid w:val="00992C43"/>
    <w:rsid w:val="00993BE4"/>
    <w:rsid w:val="00997831"/>
    <w:rsid w:val="009A071C"/>
    <w:rsid w:val="009A0AFE"/>
    <w:rsid w:val="009A1806"/>
    <w:rsid w:val="009A24EE"/>
    <w:rsid w:val="009A4B1F"/>
    <w:rsid w:val="009B21AD"/>
    <w:rsid w:val="009B4E4D"/>
    <w:rsid w:val="009B6D55"/>
    <w:rsid w:val="009B76E6"/>
    <w:rsid w:val="009C0EA4"/>
    <w:rsid w:val="009C26F9"/>
    <w:rsid w:val="009C3610"/>
    <w:rsid w:val="009C3872"/>
    <w:rsid w:val="009C42C8"/>
    <w:rsid w:val="009C7FB4"/>
    <w:rsid w:val="009D0FB1"/>
    <w:rsid w:val="009D3457"/>
    <w:rsid w:val="009D35A8"/>
    <w:rsid w:val="009D4E6B"/>
    <w:rsid w:val="009D64BC"/>
    <w:rsid w:val="009D7C54"/>
    <w:rsid w:val="009E0FF1"/>
    <w:rsid w:val="009E25BA"/>
    <w:rsid w:val="009E39FB"/>
    <w:rsid w:val="009E5880"/>
    <w:rsid w:val="009F4C26"/>
    <w:rsid w:val="009F4F7A"/>
    <w:rsid w:val="009F7BE1"/>
    <w:rsid w:val="009F7CC4"/>
    <w:rsid w:val="00A01FBD"/>
    <w:rsid w:val="00A02A9A"/>
    <w:rsid w:val="00A051AA"/>
    <w:rsid w:val="00A109FE"/>
    <w:rsid w:val="00A1365E"/>
    <w:rsid w:val="00A14339"/>
    <w:rsid w:val="00A15606"/>
    <w:rsid w:val="00A21D28"/>
    <w:rsid w:val="00A23EE3"/>
    <w:rsid w:val="00A27DF0"/>
    <w:rsid w:val="00A320A7"/>
    <w:rsid w:val="00A32A63"/>
    <w:rsid w:val="00A34B4A"/>
    <w:rsid w:val="00A370B7"/>
    <w:rsid w:val="00A37B92"/>
    <w:rsid w:val="00A37CBA"/>
    <w:rsid w:val="00A43818"/>
    <w:rsid w:val="00A47C63"/>
    <w:rsid w:val="00A54128"/>
    <w:rsid w:val="00A56A30"/>
    <w:rsid w:val="00A5735C"/>
    <w:rsid w:val="00A60865"/>
    <w:rsid w:val="00A6167D"/>
    <w:rsid w:val="00A658B9"/>
    <w:rsid w:val="00A74945"/>
    <w:rsid w:val="00A80500"/>
    <w:rsid w:val="00A816A0"/>
    <w:rsid w:val="00A81BDA"/>
    <w:rsid w:val="00A82B5D"/>
    <w:rsid w:val="00A8309F"/>
    <w:rsid w:val="00A83EFC"/>
    <w:rsid w:val="00A853D6"/>
    <w:rsid w:val="00A868C8"/>
    <w:rsid w:val="00A87EC9"/>
    <w:rsid w:val="00A90309"/>
    <w:rsid w:val="00A905FE"/>
    <w:rsid w:val="00A93832"/>
    <w:rsid w:val="00A9502C"/>
    <w:rsid w:val="00A95EA2"/>
    <w:rsid w:val="00A9653E"/>
    <w:rsid w:val="00AA28C4"/>
    <w:rsid w:val="00AA3169"/>
    <w:rsid w:val="00AA36CB"/>
    <w:rsid w:val="00AA42B1"/>
    <w:rsid w:val="00AA6FBF"/>
    <w:rsid w:val="00AB148F"/>
    <w:rsid w:val="00AB2208"/>
    <w:rsid w:val="00AB380D"/>
    <w:rsid w:val="00AB5473"/>
    <w:rsid w:val="00AC35C2"/>
    <w:rsid w:val="00AC449C"/>
    <w:rsid w:val="00AC56A0"/>
    <w:rsid w:val="00AC625B"/>
    <w:rsid w:val="00AC6899"/>
    <w:rsid w:val="00AD1FFF"/>
    <w:rsid w:val="00AD7134"/>
    <w:rsid w:val="00AD71C5"/>
    <w:rsid w:val="00AE14BF"/>
    <w:rsid w:val="00AE25C4"/>
    <w:rsid w:val="00AE46F2"/>
    <w:rsid w:val="00AF0394"/>
    <w:rsid w:val="00AF33AE"/>
    <w:rsid w:val="00AF41D8"/>
    <w:rsid w:val="00AF7F45"/>
    <w:rsid w:val="00B006CA"/>
    <w:rsid w:val="00B012B5"/>
    <w:rsid w:val="00B01449"/>
    <w:rsid w:val="00B015F8"/>
    <w:rsid w:val="00B01E18"/>
    <w:rsid w:val="00B05581"/>
    <w:rsid w:val="00B06AAB"/>
    <w:rsid w:val="00B100B6"/>
    <w:rsid w:val="00B1106F"/>
    <w:rsid w:val="00B122AB"/>
    <w:rsid w:val="00B138CC"/>
    <w:rsid w:val="00B1755F"/>
    <w:rsid w:val="00B201FE"/>
    <w:rsid w:val="00B22110"/>
    <w:rsid w:val="00B2409B"/>
    <w:rsid w:val="00B2428B"/>
    <w:rsid w:val="00B25A2B"/>
    <w:rsid w:val="00B30ECF"/>
    <w:rsid w:val="00B32091"/>
    <w:rsid w:val="00B3257C"/>
    <w:rsid w:val="00B34217"/>
    <w:rsid w:val="00B35C20"/>
    <w:rsid w:val="00B35F9A"/>
    <w:rsid w:val="00B36976"/>
    <w:rsid w:val="00B37F23"/>
    <w:rsid w:val="00B4044D"/>
    <w:rsid w:val="00B42ADD"/>
    <w:rsid w:val="00B43673"/>
    <w:rsid w:val="00B43C8C"/>
    <w:rsid w:val="00B4557E"/>
    <w:rsid w:val="00B45D12"/>
    <w:rsid w:val="00B46AE9"/>
    <w:rsid w:val="00B471DA"/>
    <w:rsid w:val="00B515B8"/>
    <w:rsid w:val="00B51CD8"/>
    <w:rsid w:val="00B52446"/>
    <w:rsid w:val="00B53025"/>
    <w:rsid w:val="00B54FD7"/>
    <w:rsid w:val="00B55917"/>
    <w:rsid w:val="00B55EE8"/>
    <w:rsid w:val="00B62593"/>
    <w:rsid w:val="00B6305F"/>
    <w:rsid w:val="00B63A5B"/>
    <w:rsid w:val="00B705CA"/>
    <w:rsid w:val="00B71587"/>
    <w:rsid w:val="00B77696"/>
    <w:rsid w:val="00B77C82"/>
    <w:rsid w:val="00B82F21"/>
    <w:rsid w:val="00B83059"/>
    <w:rsid w:val="00B83685"/>
    <w:rsid w:val="00B8415F"/>
    <w:rsid w:val="00B8514B"/>
    <w:rsid w:val="00B861C0"/>
    <w:rsid w:val="00B865B8"/>
    <w:rsid w:val="00B90780"/>
    <w:rsid w:val="00B9087C"/>
    <w:rsid w:val="00B91118"/>
    <w:rsid w:val="00B911A4"/>
    <w:rsid w:val="00B91D60"/>
    <w:rsid w:val="00B92212"/>
    <w:rsid w:val="00B92375"/>
    <w:rsid w:val="00B92883"/>
    <w:rsid w:val="00B92F66"/>
    <w:rsid w:val="00B9382B"/>
    <w:rsid w:val="00B96BDF"/>
    <w:rsid w:val="00B9744E"/>
    <w:rsid w:val="00BA055E"/>
    <w:rsid w:val="00BA496E"/>
    <w:rsid w:val="00BA562B"/>
    <w:rsid w:val="00BA636B"/>
    <w:rsid w:val="00BB1395"/>
    <w:rsid w:val="00BB1534"/>
    <w:rsid w:val="00BB31EC"/>
    <w:rsid w:val="00BB349E"/>
    <w:rsid w:val="00BB7FAA"/>
    <w:rsid w:val="00BC03B0"/>
    <w:rsid w:val="00BC105C"/>
    <w:rsid w:val="00BC1490"/>
    <w:rsid w:val="00BC439A"/>
    <w:rsid w:val="00BC4917"/>
    <w:rsid w:val="00BC6FBE"/>
    <w:rsid w:val="00BC7401"/>
    <w:rsid w:val="00BD24A3"/>
    <w:rsid w:val="00BD7E5C"/>
    <w:rsid w:val="00BE05BD"/>
    <w:rsid w:val="00BE1638"/>
    <w:rsid w:val="00BE24FB"/>
    <w:rsid w:val="00BE43E6"/>
    <w:rsid w:val="00BE4A56"/>
    <w:rsid w:val="00BE513F"/>
    <w:rsid w:val="00BE633E"/>
    <w:rsid w:val="00BE6D92"/>
    <w:rsid w:val="00BE74A3"/>
    <w:rsid w:val="00BE7D56"/>
    <w:rsid w:val="00BF03EE"/>
    <w:rsid w:val="00BF122B"/>
    <w:rsid w:val="00BF1294"/>
    <w:rsid w:val="00BF18DC"/>
    <w:rsid w:val="00BF26CF"/>
    <w:rsid w:val="00BF5DDB"/>
    <w:rsid w:val="00BF7AEA"/>
    <w:rsid w:val="00C00BA4"/>
    <w:rsid w:val="00C01A85"/>
    <w:rsid w:val="00C07D74"/>
    <w:rsid w:val="00C10BC8"/>
    <w:rsid w:val="00C12B03"/>
    <w:rsid w:val="00C13041"/>
    <w:rsid w:val="00C137DA"/>
    <w:rsid w:val="00C16451"/>
    <w:rsid w:val="00C174A4"/>
    <w:rsid w:val="00C2055A"/>
    <w:rsid w:val="00C229BD"/>
    <w:rsid w:val="00C23377"/>
    <w:rsid w:val="00C25DAB"/>
    <w:rsid w:val="00C306D7"/>
    <w:rsid w:val="00C30E04"/>
    <w:rsid w:val="00C30F9E"/>
    <w:rsid w:val="00C31CD3"/>
    <w:rsid w:val="00C41128"/>
    <w:rsid w:val="00C43498"/>
    <w:rsid w:val="00C44C2E"/>
    <w:rsid w:val="00C4507A"/>
    <w:rsid w:val="00C456FE"/>
    <w:rsid w:val="00C46642"/>
    <w:rsid w:val="00C506C3"/>
    <w:rsid w:val="00C50C0F"/>
    <w:rsid w:val="00C62405"/>
    <w:rsid w:val="00C63E04"/>
    <w:rsid w:val="00C66988"/>
    <w:rsid w:val="00C76928"/>
    <w:rsid w:val="00C7707B"/>
    <w:rsid w:val="00C779F7"/>
    <w:rsid w:val="00C77D66"/>
    <w:rsid w:val="00C82621"/>
    <w:rsid w:val="00C84425"/>
    <w:rsid w:val="00C84983"/>
    <w:rsid w:val="00C870C7"/>
    <w:rsid w:val="00C87C85"/>
    <w:rsid w:val="00C907EB"/>
    <w:rsid w:val="00C95043"/>
    <w:rsid w:val="00CA0C36"/>
    <w:rsid w:val="00CA15B2"/>
    <w:rsid w:val="00CA2C53"/>
    <w:rsid w:val="00CA3C4D"/>
    <w:rsid w:val="00CA446A"/>
    <w:rsid w:val="00CA5B0D"/>
    <w:rsid w:val="00CA5E65"/>
    <w:rsid w:val="00CA6CAB"/>
    <w:rsid w:val="00CB5586"/>
    <w:rsid w:val="00CB7F86"/>
    <w:rsid w:val="00CC117C"/>
    <w:rsid w:val="00CC3B64"/>
    <w:rsid w:val="00CD151C"/>
    <w:rsid w:val="00CD1BF2"/>
    <w:rsid w:val="00CD4804"/>
    <w:rsid w:val="00CE0415"/>
    <w:rsid w:val="00CE2254"/>
    <w:rsid w:val="00CE4283"/>
    <w:rsid w:val="00CE7E78"/>
    <w:rsid w:val="00CF0D1D"/>
    <w:rsid w:val="00CF1DDF"/>
    <w:rsid w:val="00CF2D9C"/>
    <w:rsid w:val="00CF2EC1"/>
    <w:rsid w:val="00CF37F2"/>
    <w:rsid w:val="00CF39D2"/>
    <w:rsid w:val="00CF41BF"/>
    <w:rsid w:val="00CF4B3E"/>
    <w:rsid w:val="00CF7A5A"/>
    <w:rsid w:val="00D036A7"/>
    <w:rsid w:val="00D03BBE"/>
    <w:rsid w:val="00D044F0"/>
    <w:rsid w:val="00D04ABE"/>
    <w:rsid w:val="00D0538E"/>
    <w:rsid w:val="00D05986"/>
    <w:rsid w:val="00D05988"/>
    <w:rsid w:val="00D05BD1"/>
    <w:rsid w:val="00D07F80"/>
    <w:rsid w:val="00D1295A"/>
    <w:rsid w:val="00D15E62"/>
    <w:rsid w:val="00D21E11"/>
    <w:rsid w:val="00D2271A"/>
    <w:rsid w:val="00D23AD6"/>
    <w:rsid w:val="00D25B8B"/>
    <w:rsid w:val="00D30EEA"/>
    <w:rsid w:val="00D34B26"/>
    <w:rsid w:val="00D3580D"/>
    <w:rsid w:val="00D374C5"/>
    <w:rsid w:val="00D41A51"/>
    <w:rsid w:val="00D42F96"/>
    <w:rsid w:val="00D44CAD"/>
    <w:rsid w:val="00D474D3"/>
    <w:rsid w:val="00D52914"/>
    <w:rsid w:val="00D52FED"/>
    <w:rsid w:val="00D55217"/>
    <w:rsid w:val="00D55E5B"/>
    <w:rsid w:val="00D55F39"/>
    <w:rsid w:val="00D56094"/>
    <w:rsid w:val="00D56AB3"/>
    <w:rsid w:val="00D61FD6"/>
    <w:rsid w:val="00D62229"/>
    <w:rsid w:val="00D623B9"/>
    <w:rsid w:val="00D623D3"/>
    <w:rsid w:val="00D62F06"/>
    <w:rsid w:val="00D63BBF"/>
    <w:rsid w:val="00D64267"/>
    <w:rsid w:val="00D66AC8"/>
    <w:rsid w:val="00D70489"/>
    <w:rsid w:val="00D707BA"/>
    <w:rsid w:val="00D725B6"/>
    <w:rsid w:val="00D72C33"/>
    <w:rsid w:val="00D73E08"/>
    <w:rsid w:val="00D75152"/>
    <w:rsid w:val="00D75E6E"/>
    <w:rsid w:val="00D80A8E"/>
    <w:rsid w:val="00D826AE"/>
    <w:rsid w:val="00D866E2"/>
    <w:rsid w:val="00D87584"/>
    <w:rsid w:val="00D91BF7"/>
    <w:rsid w:val="00D91E6B"/>
    <w:rsid w:val="00D922E9"/>
    <w:rsid w:val="00D923C2"/>
    <w:rsid w:val="00D938AC"/>
    <w:rsid w:val="00D9562E"/>
    <w:rsid w:val="00D9568B"/>
    <w:rsid w:val="00D9687F"/>
    <w:rsid w:val="00D96BB2"/>
    <w:rsid w:val="00DA0801"/>
    <w:rsid w:val="00DA0CD6"/>
    <w:rsid w:val="00DA4464"/>
    <w:rsid w:val="00DA53B3"/>
    <w:rsid w:val="00DB0037"/>
    <w:rsid w:val="00DB10F1"/>
    <w:rsid w:val="00DB1F75"/>
    <w:rsid w:val="00DB4626"/>
    <w:rsid w:val="00DB51A9"/>
    <w:rsid w:val="00DB702C"/>
    <w:rsid w:val="00DB75EE"/>
    <w:rsid w:val="00DC386D"/>
    <w:rsid w:val="00DC38F0"/>
    <w:rsid w:val="00DC60BE"/>
    <w:rsid w:val="00DC7603"/>
    <w:rsid w:val="00DD2B7B"/>
    <w:rsid w:val="00DD2F28"/>
    <w:rsid w:val="00DD53CA"/>
    <w:rsid w:val="00DE236E"/>
    <w:rsid w:val="00DE2DE1"/>
    <w:rsid w:val="00DE3F57"/>
    <w:rsid w:val="00DE7E18"/>
    <w:rsid w:val="00DF0112"/>
    <w:rsid w:val="00DF1508"/>
    <w:rsid w:val="00DF46AB"/>
    <w:rsid w:val="00E0178A"/>
    <w:rsid w:val="00E02282"/>
    <w:rsid w:val="00E02F70"/>
    <w:rsid w:val="00E056CD"/>
    <w:rsid w:val="00E05BA7"/>
    <w:rsid w:val="00E075F9"/>
    <w:rsid w:val="00E10DE9"/>
    <w:rsid w:val="00E1151E"/>
    <w:rsid w:val="00E13A40"/>
    <w:rsid w:val="00E15CF3"/>
    <w:rsid w:val="00E1625B"/>
    <w:rsid w:val="00E20146"/>
    <w:rsid w:val="00E2212B"/>
    <w:rsid w:val="00E25308"/>
    <w:rsid w:val="00E25750"/>
    <w:rsid w:val="00E26467"/>
    <w:rsid w:val="00E338F1"/>
    <w:rsid w:val="00E34651"/>
    <w:rsid w:val="00E36362"/>
    <w:rsid w:val="00E36CF5"/>
    <w:rsid w:val="00E4167E"/>
    <w:rsid w:val="00E43C21"/>
    <w:rsid w:val="00E43E1B"/>
    <w:rsid w:val="00E50BFB"/>
    <w:rsid w:val="00E50F56"/>
    <w:rsid w:val="00E52C4E"/>
    <w:rsid w:val="00E5384C"/>
    <w:rsid w:val="00E538A5"/>
    <w:rsid w:val="00E5661D"/>
    <w:rsid w:val="00E600A6"/>
    <w:rsid w:val="00E6323B"/>
    <w:rsid w:val="00E63512"/>
    <w:rsid w:val="00E637C0"/>
    <w:rsid w:val="00E63816"/>
    <w:rsid w:val="00E65228"/>
    <w:rsid w:val="00E7072E"/>
    <w:rsid w:val="00E71D3D"/>
    <w:rsid w:val="00E734E4"/>
    <w:rsid w:val="00E77C5B"/>
    <w:rsid w:val="00E77D2E"/>
    <w:rsid w:val="00E80012"/>
    <w:rsid w:val="00E815D4"/>
    <w:rsid w:val="00E847FC"/>
    <w:rsid w:val="00E8513E"/>
    <w:rsid w:val="00E8559B"/>
    <w:rsid w:val="00E87484"/>
    <w:rsid w:val="00E919AC"/>
    <w:rsid w:val="00EA106D"/>
    <w:rsid w:val="00EA221D"/>
    <w:rsid w:val="00EA23B5"/>
    <w:rsid w:val="00EA3932"/>
    <w:rsid w:val="00EA394C"/>
    <w:rsid w:val="00EA4933"/>
    <w:rsid w:val="00EA5641"/>
    <w:rsid w:val="00EB224E"/>
    <w:rsid w:val="00EB3DA0"/>
    <w:rsid w:val="00EB3FCF"/>
    <w:rsid w:val="00EB434A"/>
    <w:rsid w:val="00EB5500"/>
    <w:rsid w:val="00EB6625"/>
    <w:rsid w:val="00EB7B29"/>
    <w:rsid w:val="00EC14E1"/>
    <w:rsid w:val="00EC1B5B"/>
    <w:rsid w:val="00EC2846"/>
    <w:rsid w:val="00EC402E"/>
    <w:rsid w:val="00EC4FBF"/>
    <w:rsid w:val="00ED0CD4"/>
    <w:rsid w:val="00ED3BC9"/>
    <w:rsid w:val="00ED4277"/>
    <w:rsid w:val="00ED555D"/>
    <w:rsid w:val="00ED7E2A"/>
    <w:rsid w:val="00EE1900"/>
    <w:rsid w:val="00EE1BBB"/>
    <w:rsid w:val="00EE2A5E"/>
    <w:rsid w:val="00EF644F"/>
    <w:rsid w:val="00EF7168"/>
    <w:rsid w:val="00EF78DE"/>
    <w:rsid w:val="00F037E5"/>
    <w:rsid w:val="00F10853"/>
    <w:rsid w:val="00F12BD2"/>
    <w:rsid w:val="00F13FD9"/>
    <w:rsid w:val="00F15696"/>
    <w:rsid w:val="00F15DC1"/>
    <w:rsid w:val="00F16582"/>
    <w:rsid w:val="00F1686D"/>
    <w:rsid w:val="00F2273D"/>
    <w:rsid w:val="00F235E1"/>
    <w:rsid w:val="00F23A4D"/>
    <w:rsid w:val="00F23BBF"/>
    <w:rsid w:val="00F3008D"/>
    <w:rsid w:val="00F305B4"/>
    <w:rsid w:val="00F30B7B"/>
    <w:rsid w:val="00F32650"/>
    <w:rsid w:val="00F36512"/>
    <w:rsid w:val="00F377ED"/>
    <w:rsid w:val="00F378C6"/>
    <w:rsid w:val="00F42E38"/>
    <w:rsid w:val="00F43DCA"/>
    <w:rsid w:val="00F45318"/>
    <w:rsid w:val="00F45328"/>
    <w:rsid w:val="00F463E0"/>
    <w:rsid w:val="00F466D8"/>
    <w:rsid w:val="00F60F79"/>
    <w:rsid w:val="00F62EA9"/>
    <w:rsid w:val="00F6353B"/>
    <w:rsid w:val="00F6516D"/>
    <w:rsid w:val="00F677B0"/>
    <w:rsid w:val="00F706A0"/>
    <w:rsid w:val="00F70A92"/>
    <w:rsid w:val="00F71183"/>
    <w:rsid w:val="00F8052F"/>
    <w:rsid w:val="00F82121"/>
    <w:rsid w:val="00F83CEB"/>
    <w:rsid w:val="00F866A3"/>
    <w:rsid w:val="00F90239"/>
    <w:rsid w:val="00F90A16"/>
    <w:rsid w:val="00F91599"/>
    <w:rsid w:val="00F916E2"/>
    <w:rsid w:val="00FA5134"/>
    <w:rsid w:val="00FA631F"/>
    <w:rsid w:val="00FA6B6F"/>
    <w:rsid w:val="00FA72C0"/>
    <w:rsid w:val="00FA7CD5"/>
    <w:rsid w:val="00FB02A4"/>
    <w:rsid w:val="00FB1140"/>
    <w:rsid w:val="00FB390F"/>
    <w:rsid w:val="00FB3FAC"/>
    <w:rsid w:val="00FB4FF4"/>
    <w:rsid w:val="00FB6E30"/>
    <w:rsid w:val="00FB770F"/>
    <w:rsid w:val="00FC0772"/>
    <w:rsid w:val="00FC23B5"/>
    <w:rsid w:val="00FC2849"/>
    <w:rsid w:val="00FC3192"/>
    <w:rsid w:val="00FC5769"/>
    <w:rsid w:val="00FD12EC"/>
    <w:rsid w:val="00FD333B"/>
    <w:rsid w:val="00FD4AFF"/>
    <w:rsid w:val="00FD6DA0"/>
    <w:rsid w:val="00FE4367"/>
    <w:rsid w:val="00FE5749"/>
    <w:rsid w:val="00FE7E50"/>
    <w:rsid w:val="00FF040C"/>
    <w:rsid w:val="00FF31D9"/>
    <w:rsid w:val="00FF32C0"/>
    <w:rsid w:val="00FF39AB"/>
    <w:rsid w:val="00FF3A6A"/>
    <w:rsid w:val="00FF3C0E"/>
    <w:rsid w:val="00FF3D85"/>
    <w:rsid w:val="00FF5CD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D12DC"/>
  <w15:docId w15:val="{53792D54-1D9A-43CD-AD4B-3599F2E7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A3"/>
  </w:style>
  <w:style w:type="paragraph" w:styleId="Ttulo1">
    <w:name w:val="heading 1"/>
    <w:basedOn w:val="Normal"/>
    <w:next w:val="Normal"/>
    <w:link w:val="Ttulo1Car"/>
    <w:uiPriority w:val="9"/>
    <w:qFormat/>
    <w:rsid w:val="00656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56A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AA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656AA3"/>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6AA3"/>
    <w:rPr>
      <w:color w:val="0000FF" w:themeColor="hyperlink"/>
      <w:u w:val="single"/>
    </w:rPr>
  </w:style>
  <w:style w:type="paragraph" w:styleId="TDC1">
    <w:name w:val="toc 1"/>
    <w:basedOn w:val="Normal"/>
    <w:next w:val="Normal"/>
    <w:autoRedefine/>
    <w:uiPriority w:val="39"/>
    <w:unhideWhenUsed/>
    <w:rsid w:val="00656AA3"/>
    <w:pPr>
      <w:spacing w:after="100"/>
    </w:pPr>
  </w:style>
  <w:style w:type="paragraph" w:styleId="TDC2">
    <w:name w:val="toc 2"/>
    <w:basedOn w:val="Normal"/>
    <w:next w:val="Normal"/>
    <w:autoRedefine/>
    <w:uiPriority w:val="39"/>
    <w:unhideWhenUsed/>
    <w:rsid w:val="00656AA3"/>
    <w:pPr>
      <w:spacing w:after="100"/>
      <w:ind w:left="220"/>
    </w:pPr>
  </w:style>
  <w:style w:type="paragraph" w:styleId="Prrafodelista">
    <w:name w:val="List Paragraph"/>
    <w:basedOn w:val="Normal"/>
    <w:uiPriority w:val="34"/>
    <w:qFormat/>
    <w:rsid w:val="00656AA3"/>
    <w:pPr>
      <w:ind w:left="720"/>
      <w:contextualSpacing/>
    </w:pPr>
  </w:style>
  <w:style w:type="paragraph" w:styleId="Bibliografa">
    <w:name w:val="Bibliography"/>
    <w:basedOn w:val="Normal"/>
    <w:next w:val="Normal"/>
    <w:uiPriority w:val="37"/>
    <w:unhideWhenUsed/>
    <w:rsid w:val="00656AA3"/>
  </w:style>
  <w:style w:type="character" w:styleId="Refdecomentario">
    <w:name w:val="annotation reference"/>
    <w:basedOn w:val="Fuentedeprrafopredeter"/>
    <w:uiPriority w:val="99"/>
    <w:semiHidden/>
    <w:unhideWhenUsed/>
    <w:rsid w:val="00656AA3"/>
    <w:rPr>
      <w:sz w:val="16"/>
      <w:szCs w:val="16"/>
    </w:rPr>
  </w:style>
  <w:style w:type="paragraph" w:styleId="Textodeglobo">
    <w:name w:val="Balloon Text"/>
    <w:basedOn w:val="Normal"/>
    <w:link w:val="TextodegloboCar"/>
    <w:uiPriority w:val="99"/>
    <w:semiHidden/>
    <w:unhideWhenUsed/>
    <w:rsid w:val="00656A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AA3"/>
    <w:rPr>
      <w:rFonts w:ascii="Tahoma" w:hAnsi="Tahoma" w:cs="Tahoma"/>
      <w:sz w:val="16"/>
      <w:szCs w:val="16"/>
    </w:rPr>
  </w:style>
  <w:style w:type="paragraph" w:styleId="NormalWeb">
    <w:name w:val="Normal (Web)"/>
    <w:basedOn w:val="Normal"/>
    <w:uiPriority w:val="99"/>
    <w:unhideWhenUsed/>
    <w:rsid w:val="003805E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C50C0F"/>
    <w:rPr>
      <w:i/>
      <w:iCs/>
    </w:rPr>
  </w:style>
  <w:style w:type="paragraph" w:customStyle="1" w:styleId="elsevierstylepara">
    <w:name w:val="elsevierstylepara"/>
    <w:basedOn w:val="Normal"/>
    <w:rsid w:val="009865D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elsevierstyleitalic">
    <w:name w:val="elsevierstyleitalic"/>
    <w:basedOn w:val="Fuentedeprrafopredeter"/>
    <w:rsid w:val="009865DB"/>
  </w:style>
  <w:style w:type="table" w:styleId="Tablaconcuadrcula">
    <w:name w:val="Table Grid"/>
    <w:basedOn w:val="Tablanormal"/>
    <w:uiPriority w:val="39"/>
    <w:rsid w:val="00C10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968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687F"/>
  </w:style>
  <w:style w:type="paragraph" w:styleId="Piedepgina">
    <w:name w:val="footer"/>
    <w:basedOn w:val="Normal"/>
    <w:link w:val="PiedepginaCar"/>
    <w:uiPriority w:val="99"/>
    <w:unhideWhenUsed/>
    <w:rsid w:val="00D968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687F"/>
  </w:style>
  <w:style w:type="character" w:styleId="Nmerodelnea">
    <w:name w:val="line number"/>
    <w:basedOn w:val="Fuentedeprrafopredeter"/>
    <w:uiPriority w:val="99"/>
    <w:semiHidden/>
    <w:unhideWhenUsed/>
    <w:rsid w:val="00892A27"/>
  </w:style>
  <w:style w:type="paragraph" w:styleId="Textocomentario">
    <w:name w:val="annotation text"/>
    <w:basedOn w:val="Normal"/>
    <w:link w:val="TextocomentarioCar"/>
    <w:uiPriority w:val="99"/>
    <w:semiHidden/>
    <w:unhideWhenUsed/>
    <w:rsid w:val="006F02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022F"/>
    <w:rPr>
      <w:sz w:val="20"/>
      <w:szCs w:val="20"/>
    </w:rPr>
  </w:style>
  <w:style w:type="paragraph" w:styleId="Asuntodelcomentario">
    <w:name w:val="annotation subject"/>
    <w:basedOn w:val="Textocomentario"/>
    <w:next w:val="Textocomentario"/>
    <w:link w:val="AsuntodelcomentarioCar"/>
    <w:uiPriority w:val="99"/>
    <w:semiHidden/>
    <w:unhideWhenUsed/>
    <w:rsid w:val="006F022F"/>
    <w:rPr>
      <w:b/>
      <w:bCs/>
    </w:rPr>
  </w:style>
  <w:style w:type="character" w:customStyle="1" w:styleId="AsuntodelcomentarioCar">
    <w:name w:val="Asunto del comentario Car"/>
    <w:basedOn w:val="TextocomentarioCar"/>
    <w:link w:val="Asuntodelcomentario"/>
    <w:uiPriority w:val="99"/>
    <w:semiHidden/>
    <w:rsid w:val="006F02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5957">
      <w:bodyDiv w:val="1"/>
      <w:marLeft w:val="0"/>
      <w:marRight w:val="0"/>
      <w:marTop w:val="0"/>
      <w:marBottom w:val="0"/>
      <w:divBdr>
        <w:top w:val="none" w:sz="0" w:space="0" w:color="auto"/>
        <w:left w:val="none" w:sz="0" w:space="0" w:color="auto"/>
        <w:bottom w:val="none" w:sz="0" w:space="0" w:color="auto"/>
        <w:right w:val="none" w:sz="0" w:space="0" w:color="auto"/>
      </w:divBdr>
    </w:div>
    <w:div w:id="450050863">
      <w:bodyDiv w:val="1"/>
      <w:marLeft w:val="0"/>
      <w:marRight w:val="0"/>
      <w:marTop w:val="0"/>
      <w:marBottom w:val="0"/>
      <w:divBdr>
        <w:top w:val="none" w:sz="0" w:space="0" w:color="auto"/>
        <w:left w:val="none" w:sz="0" w:space="0" w:color="auto"/>
        <w:bottom w:val="none" w:sz="0" w:space="0" w:color="auto"/>
        <w:right w:val="none" w:sz="0" w:space="0" w:color="auto"/>
      </w:divBdr>
    </w:div>
    <w:div w:id="782188251">
      <w:bodyDiv w:val="1"/>
      <w:marLeft w:val="0"/>
      <w:marRight w:val="0"/>
      <w:marTop w:val="0"/>
      <w:marBottom w:val="0"/>
      <w:divBdr>
        <w:top w:val="none" w:sz="0" w:space="0" w:color="auto"/>
        <w:left w:val="none" w:sz="0" w:space="0" w:color="auto"/>
        <w:bottom w:val="none" w:sz="0" w:space="0" w:color="auto"/>
        <w:right w:val="none" w:sz="0" w:space="0" w:color="auto"/>
      </w:divBdr>
    </w:div>
    <w:div w:id="836533567">
      <w:bodyDiv w:val="1"/>
      <w:marLeft w:val="0"/>
      <w:marRight w:val="0"/>
      <w:marTop w:val="0"/>
      <w:marBottom w:val="0"/>
      <w:divBdr>
        <w:top w:val="none" w:sz="0" w:space="0" w:color="auto"/>
        <w:left w:val="none" w:sz="0" w:space="0" w:color="auto"/>
        <w:bottom w:val="none" w:sz="0" w:space="0" w:color="auto"/>
        <w:right w:val="none" w:sz="0" w:space="0" w:color="auto"/>
      </w:divBdr>
    </w:div>
    <w:div w:id="849418262">
      <w:bodyDiv w:val="1"/>
      <w:marLeft w:val="0"/>
      <w:marRight w:val="0"/>
      <w:marTop w:val="0"/>
      <w:marBottom w:val="0"/>
      <w:divBdr>
        <w:top w:val="none" w:sz="0" w:space="0" w:color="auto"/>
        <w:left w:val="none" w:sz="0" w:space="0" w:color="auto"/>
        <w:bottom w:val="none" w:sz="0" w:space="0" w:color="auto"/>
        <w:right w:val="none" w:sz="0" w:space="0" w:color="auto"/>
      </w:divBdr>
      <w:divsChild>
        <w:div w:id="243417339">
          <w:marLeft w:val="0"/>
          <w:marRight w:val="0"/>
          <w:marTop w:val="0"/>
          <w:marBottom w:val="0"/>
          <w:divBdr>
            <w:top w:val="none" w:sz="0" w:space="0" w:color="auto"/>
            <w:left w:val="none" w:sz="0" w:space="0" w:color="auto"/>
            <w:bottom w:val="none" w:sz="0" w:space="0" w:color="auto"/>
            <w:right w:val="none" w:sz="0" w:space="0" w:color="auto"/>
          </w:divBdr>
        </w:div>
        <w:div w:id="80838290">
          <w:marLeft w:val="0"/>
          <w:marRight w:val="0"/>
          <w:marTop w:val="0"/>
          <w:marBottom w:val="0"/>
          <w:divBdr>
            <w:top w:val="none" w:sz="0" w:space="0" w:color="auto"/>
            <w:left w:val="none" w:sz="0" w:space="0" w:color="auto"/>
            <w:bottom w:val="none" w:sz="0" w:space="0" w:color="auto"/>
            <w:right w:val="none" w:sz="0" w:space="0" w:color="auto"/>
          </w:divBdr>
        </w:div>
        <w:div w:id="1736508102">
          <w:marLeft w:val="0"/>
          <w:marRight w:val="0"/>
          <w:marTop w:val="0"/>
          <w:marBottom w:val="0"/>
          <w:divBdr>
            <w:top w:val="none" w:sz="0" w:space="0" w:color="auto"/>
            <w:left w:val="none" w:sz="0" w:space="0" w:color="auto"/>
            <w:bottom w:val="none" w:sz="0" w:space="0" w:color="auto"/>
            <w:right w:val="none" w:sz="0" w:space="0" w:color="auto"/>
          </w:divBdr>
        </w:div>
        <w:div w:id="1592081423">
          <w:marLeft w:val="0"/>
          <w:marRight w:val="0"/>
          <w:marTop w:val="0"/>
          <w:marBottom w:val="0"/>
          <w:divBdr>
            <w:top w:val="none" w:sz="0" w:space="0" w:color="auto"/>
            <w:left w:val="none" w:sz="0" w:space="0" w:color="auto"/>
            <w:bottom w:val="none" w:sz="0" w:space="0" w:color="auto"/>
            <w:right w:val="none" w:sz="0" w:space="0" w:color="auto"/>
          </w:divBdr>
        </w:div>
        <w:div w:id="897937565">
          <w:marLeft w:val="0"/>
          <w:marRight w:val="0"/>
          <w:marTop w:val="0"/>
          <w:marBottom w:val="0"/>
          <w:divBdr>
            <w:top w:val="none" w:sz="0" w:space="0" w:color="auto"/>
            <w:left w:val="none" w:sz="0" w:space="0" w:color="auto"/>
            <w:bottom w:val="none" w:sz="0" w:space="0" w:color="auto"/>
            <w:right w:val="none" w:sz="0" w:space="0" w:color="auto"/>
          </w:divBdr>
        </w:div>
        <w:div w:id="1660381452">
          <w:marLeft w:val="0"/>
          <w:marRight w:val="0"/>
          <w:marTop w:val="0"/>
          <w:marBottom w:val="0"/>
          <w:divBdr>
            <w:top w:val="none" w:sz="0" w:space="0" w:color="auto"/>
            <w:left w:val="none" w:sz="0" w:space="0" w:color="auto"/>
            <w:bottom w:val="none" w:sz="0" w:space="0" w:color="auto"/>
            <w:right w:val="none" w:sz="0" w:space="0" w:color="auto"/>
          </w:divBdr>
        </w:div>
        <w:div w:id="314988499">
          <w:marLeft w:val="0"/>
          <w:marRight w:val="0"/>
          <w:marTop w:val="0"/>
          <w:marBottom w:val="0"/>
          <w:divBdr>
            <w:top w:val="none" w:sz="0" w:space="0" w:color="auto"/>
            <w:left w:val="none" w:sz="0" w:space="0" w:color="auto"/>
            <w:bottom w:val="none" w:sz="0" w:space="0" w:color="auto"/>
            <w:right w:val="none" w:sz="0" w:space="0" w:color="auto"/>
          </w:divBdr>
        </w:div>
        <w:div w:id="1764380256">
          <w:marLeft w:val="0"/>
          <w:marRight w:val="0"/>
          <w:marTop w:val="0"/>
          <w:marBottom w:val="0"/>
          <w:divBdr>
            <w:top w:val="none" w:sz="0" w:space="0" w:color="auto"/>
            <w:left w:val="none" w:sz="0" w:space="0" w:color="auto"/>
            <w:bottom w:val="none" w:sz="0" w:space="0" w:color="auto"/>
            <w:right w:val="none" w:sz="0" w:space="0" w:color="auto"/>
          </w:divBdr>
        </w:div>
        <w:div w:id="1702122251">
          <w:marLeft w:val="0"/>
          <w:marRight w:val="0"/>
          <w:marTop w:val="0"/>
          <w:marBottom w:val="0"/>
          <w:divBdr>
            <w:top w:val="none" w:sz="0" w:space="0" w:color="auto"/>
            <w:left w:val="none" w:sz="0" w:space="0" w:color="auto"/>
            <w:bottom w:val="none" w:sz="0" w:space="0" w:color="auto"/>
            <w:right w:val="none" w:sz="0" w:space="0" w:color="auto"/>
          </w:divBdr>
        </w:div>
        <w:div w:id="1609701659">
          <w:marLeft w:val="0"/>
          <w:marRight w:val="0"/>
          <w:marTop w:val="0"/>
          <w:marBottom w:val="0"/>
          <w:divBdr>
            <w:top w:val="none" w:sz="0" w:space="0" w:color="auto"/>
            <w:left w:val="none" w:sz="0" w:space="0" w:color="auto"/>
            <w:bottom w:val="none" w:sz="0" w:space="0" w:color="auto"/>
            <w:right w:val="none" w:sz="0" w:space="0" w:color="auto"/>
          </w:divBdr>
        </w:div>
        <w:div w:id="985816263">
          <w:marLeft w:val="0"/>
          <w:marRight w:val="0"/>
          <w:marTop w:val="0"/>
          <w:marBottom w:val="0"/>
          <w:divBdr>
            <w:top w:val="none" w:sz="0" w:space="0" w:color="auto"/>
            <w:left w:val="none" w:sz="0" w:space="0" w:color="auto"/>
            <w:bottom w:val="none" w:sz="0" w:space="0" w:color="auto"/>
            <w:right w:val="none" w:sz="0" w:space="0" w:color="auto"/>
          </w:divBdr>
        </w:div>
        <w:div w:id="1436175006">
          <w:marLeft w:val="0"/>
          <w:marRight w:val="0"/>
          <w:marTop w:val="0"/>
          <w:marBottom w:val="0"/>
          <w:divBdr>
            <w:top w:val="none" w:sz="0" w:space="0" w:color="auto"/>
            <w:left w:val="none" w:sz="0" w:space="0" w:color="auto"/>
            <w:bottom w:val="none" w:sz="0" w:space="0" w:color="auto"/>
            <w:right w:val="none" w:sz="0" w:space="0" w:color="auto"/>
          </w:divBdr>
        </w:div>
        <w:div w:id="779034708">
          <w:marLeft w:val="0"/>
          <w:marRight w:val="0"/>
          <w:marTop w:val="0"/>
          <w:marBottom w:val="0"/>
          <w:divBdr>
            <w:top w:val="none" w:sz="0" w:space="0" w:color="auto"/>
            <w:left w:val="none" w:sz="0" w:space="0" w:color="auto"/>
            <w:bottom w:val="none" w:sz="0" w:space="0" w:color="auto"/>
            <w:right w:val="none" w:sz="0" w:space="0" w:color="auto"/>
          </w:divBdr>
        </w:div>
        <w:div w:id="1014577964">
          <w:marLeft w:val="0"/>
          <w:marRight w:val="0"/>
          <w:marTop w:val="0"/>
          <w:marBottom w:val="0"/>
          <w:divBdr>
            <w:top w:val="none" w:sz="0" w:space="0" w:color="auto"/>
            <w:left w:val="none" w:sz="0" w:space="0" w:color="auto"/>
            <w:bottom w:val="none" w:sz="0" w:space="0" w:color="auto"/>
            <w:right w:val="none" w:sz="0" w:space="0" w:color="auto"/>
          </w:divBdr>
        </w:div>
        <w:div w:id="478114035">
          <w:marLeft w:val="0"/>
          <w:marRight w:val="0"/>
          <w:marTop w:val="0"/>
          <w:marBottom w:val="0"/>
          <w:divBdr>
            <w:top w:val="none" w:sz="0" w:space="0" w:color="auto"/>
            <w:left w:val="none" w:sz="0" w:space="0" w:color="auto"/>
            <w:bottom w:val="none" w:sz="0" w:space="0" w:color="auto"/>
            <w:right w:val="none" w:sz="0" w:space="0" w:color="auto"/>
          </w:divBdr>
        </w:div>
        <w:div w:id="1171528446">
          <w:marLeft w:val="0"/>
          <w:marRight w:val="0"/>
          <w:marTop w:val="0"/>
          <w:marBottom w:val="0"/>
          <w:divBdr>
            <w:top w:val="none" w:sz="0" w:space="0" w:color="auto"/>
            <w:left w:val="none" w:sz="0" w:space="0" w:color="auto"/>
            <w:bottom w:val="none" w:sz="0" w:space="0" w:color="auto"/>
            <w:right w:val="none" w:sz="0" w:space="0" w:color="auto"/>
          </w:divBdr>
        </w:div>
        <w:div w:id="329793527">
          <w:marLeft w:val="0"/>
          <w:marRight w:val="0"/>
          <w:marTop w:val="0"/>
          <w:marBottom w:val="0"/>
          <w:divBdr>
            <w:top w:val="none" w:sz="0" w:space="0" w:color="auto"/>
            <w:left w:val="none" w:sz="0" w:space="0" w:color="auto"/>
            <w:bottom w:val="none" w:sz="0" w:space="0" w:color="auto"/>
            <w:right w:val="none" w:sz="0" w:space="0" w:color="auto"/>
          </w:divBdr>
        </w:div>
        <w:div w:id="2059354931">
          <w:marLeft w:val="0"/>
          <w:marRight w:val="0"/>
          <w:marTop w:val="0"/>
          <w:marBottom w:val="0"/>
          <w:divBdr>
            <w:top w:val="none" w:sz="0" w:space="0" w:color="auto"/>
            <w:left w:val="none" w:sz="0" w:space="0" w:color="auto"/>
            <w:bottom w:val="none" w:sz="0" w:space="0" w:color="auto"/>
            <w:right w:val="none" w:sz="0" w:space="0" w:color="auto"/>
          </w:divBdr>
        </w:div>
        <w:div w:id="83845020">
          <w:marLeft w:val="0"/>
          <w:marRight w:val="0"/>
          <w:marTop w:val="0"/>
          <w:marBottom w:val="0"/>
          <w:divBdr>
            <w:top w:val="none" w:sz="0" w:space="0" w:color="auto"/>
            <w:left w:val="none" w:sz="0" w:space="0" w:color="auto"/>
            <w:bottom w:val="none" w:sz="0" w:space="0" w:color="auto"/>
            <w:right w:val="none" w:sz="0" w:space="0" w:color="auto"/>
          </w:divBdr>
        </w:div>
        <w:div w:id="397827846">
          <w:marLeft w:val="0"/>
          <w:marRight w:val="0"/>
          <w:marTop w:val="0"/>
          <w:marBottom w:val="0"/>
          <w:divBdr>
            <w:top w:val="none" w:sz="0" w:space="0" w:color="auto"/>
            <w:left w:val="none" w:sz="0" w:space="0" w:color="auto"/>
            <w:bottom w:val="none" w:sz="0" w:space="0" w:color="auto"/>
            <w:right w:val="none" w:sz="0" w:space="0" w:color="auto"/>
          </w:divBdr>
        </w:div>
        <w:div w:id="137068143">
          <w:marLeft w:val="0"/>
          <w:marRight w:val="0"/>
          <w:marTop w:val="0"/>
          <w:marBottom w:val="0"/>
          <w:divBdr>
            <w:top w:val="none" w:sz="0" w:space="0" w:color="auto"/>
            <w:left w:val="none" w:sz="0" w:space="0" w:color="auto"/>
            <w:bottom w:val="none" w:sz="0" w:space="0" w:color="auto"/>
            <w:right w:val="none" w:sz="0" w:space="0" w:color="auto"/>
          </w:divBdr>
        </w:div>
        <w:div w:id="294988054">
          <w:marLeft w:val="0"/>
          <w:marRight w:val="0"/>
          <w:marTop w:val="0"/>
          <w:marBottom w:val="0"/>
          <w:divBdr>
            <w:top w:val="none" w:sz="0" w:space="0" w:color="auto"/>
            <w:left w:val="none" w:sz="0" w:space="0" w:color="auto"/>
            <w:bottom w:val="none" w:sz="0" w:space="0" w:color="auto"/>
            <w:right w:val="none" w:sz="0" w:space="0" w:color="auto"/>
          </w:divBdr>
        </w:div>
      </w:divsChild>
    </w:div>
    <w:div w:id="936523173">
      <w:bodyDiv w:val="1"/>
      <w:marLeft w:val="0"/>
      <w:marRight w:val="0"/>
      <w:marTop w:val="0"/>
      <w:marBottom w:val="0"/>
      <w:divBdr>
        <w:top w:val="none" w:sz="0" w:space="0" w:color="auto"/>
        <w:left w:val="none" w:sz="0" w:space="0" w:color="auto"/>
        <w:bottom w:val="none" w:sz="0" w:space="0" w:color="auto"/>
        <w:right w:val="none" w:sz="0" w:space="0" w:color="auto"/>
      </w:divBdr>
    </w:div>
    <w:div w:id="1156805012">
      <w:bodyDiv w:val="1"/>
      <w:marLeft w:val="0"/>
      <w:marRight w:val="0"/>
      <w:marTop w:val="0"/>
      <w:marBottom w:val="0"/>
      <w:divBdr>
        <w:top w:val="none" w:sz="0" w:space="0" w:color="auto"/>
        <w:left w:val="none" w:sz="0" w:space="0" w:color="auto"/>
        <w:bottom w:val="none" w:sz="0" w:space="0" w:color="auto"/>
        <w:right w:val="none" w:sz="0" w:space="0" w:color="auto"/>
      </w:divBdr>
    </w:div>
    <w:div w:id="1303778440">
      <w:bodyDiv w:val="1"/>
      <w:marLeft w:val="0"/>
      <w:marRight w:val="0"/>
      <w:marTop w:val="0"/>
      <w:marBottom w:val="0"/>
      <w:divBdr>
        <w:top w:val="none" w:sz="0" w:space="0" w:color="auto"/>
        <w:left w:val="none" w:sz="0" w:space="0" w:color="auto"/>
        <w:bottom w:val="none" w:sz="0" w:space="0" w:color="auto"/>
        <w:right w:val="none" w:sz="0" w:space="0" w:color="auto"/>
      </w:divBdr>
    </w:div>
    <w:div w:id="1385833064">
      <w:bodyDiv w:val="1"/>
      <w:marLeft w:val="0"/>
      <w:marRight w:val="0"/>
      <w:marTop w:val="0"/>
      <w:marBottom w:val="0"/>
      <w:divBdr>
        <w:top w:val="none" w:sz="0" w:space="0" w:color="auto"/>
        <w:left w:val="none" w:sz="0" w:space="0" w:color="auto"/>
        <w:bottom w:val="none" w:sz="0" w:space="0" w:color="auto"/>
        <w:right w:val="none" w:sz="0" w:space="0" w:color="auto"/>
      </w:divBdr>
    </w:div>
    <w:div w:id="1452280925">
      <w:bodyDiv w:val="1"/>
      <w:marLeft w:val="0"/>
      <w:marRight w:val="0"/>
      <w:marTop w:val="0"/>
      <w:marBottom w:val="0"/>
      <w:divBdr>
        <w:top w:val="none" w:sz="0" w:space="0" w:color="auto"/>
        <w:left w:val="none" w:sz="0" w:space="0" w:color="auto"/>
        <w:bottom w:val="none" w:sz="0" w:space="0" w:color="auto"/>
        <w:right w:val="none" w:sz="0" w:space="0" w:color="auto"/>
      </w:divBdr>
    </w:div>
    <w:div w:id="1620643087">
      <w:bodyDiv w:val="1"/>
      <w:marLeft w:val="0"/>
      <w:marRight w:val="0"/>
      <w:marTop w:val="0"/>
      <w:marBottom w:val="0"/>
      <w:divBdr>
        <w:top w:val="none" w:sz="0" w:space="0" w:color="auto"/>
        <w:left w:val="none" w:sz="0" w:space="0" w:color="auto"/>
        <w:bottom w:val="none" w:sz="0" w:space="0" w:color="auto"/>
        <w:right w:val="none" w:sz="0" w:space="0" w:color="auto"/>
      </w:divBdr>
      <w:divsChild>
        <w:div w:id="197403150">
          <w:marLeft w:val="0"/>
          <w:marRight w:val="0"/>
          <w:marTop w:val="0"/>
          <w:marBottom w:val="0"/>
          <w:divBdr>
            <w:top w:val="none" w:sz="0" w:space="0" w:color="auto"/>
            <w:left w:val="none" w:sz="0" w:space="0" w:color="auto"/>
            <w:bottom w:val="none" w:sz="0" w:space="0" w:color="auto"/>
            <w:right w:val="none" w:sz="0" w:space="0" w:color="auto"/>
          </w:divBdr>
        </w:div>
        <w:div w:id="1932468009">
          <w:marLeft w:val="0"/>
          <w:marRight w:val="0"/>
          <w:marTop w:val="0"/>
          <w:marBottom w:val="0"/>
          <w:divBdr>
            <w:top w:val="none" w:sz="0" w:space="0" w:color="auto"/>
            <w:left w:val="none" w:sz="0" w:space="0" w:color="auto"/>
            <w:bottom w:val="none" w:sz="0" w:space="0" w:color="auto"/>
            <w:right w:val="none" w:sz="0" w:space="0" w:color="auto"/>
          </w:divBdr>
        </w:div>
        <w:div w:id="2103143862">
          <w:marLeft w:val="0"/>
          <w:marRight w:val="0"/>
          <w:marTop w:val="0"/>
          <w:marBottom w:val="0"/>
          <w:divBdr>
            <w:top w:val="none" w:sz="0" w:space="0" w:color="auto"/>
            <w:left w:val="none" w:sz="0" w:space="0" w:color="auto"/>
            <w:bottom w:val="none" w:sz="0" w:space="0" w:color="auto"/>
            <w:right w:val="none" w:sz="0" w:space="0" w:color="auto"/>
          </w:divBdr>
        </w:div>
        <w:div w:id="2104759360">
          <w:marLeft w:val="0"/>
          <w:marRight w:val="0"/>
          <w:marTop w:val="0"/>
          <w:marBottom w:val="0"/>
          <w:divBdr>
            <w:top w:val="none" w:sz="0" w:space="0" w:color="auto"/>
            <w:left w:val="none" w:sz="0" w:space="0" w:color="auto"/>
            <w:bottom w:val="none" w:sz="0" w:space="0" w:color="auto"/>
            <w:right w:val="none" w:sz="0" w:space="0" w:color="auto"/>
          </w:divBdr>
        </w:div>
        <w:div w:id="1649360304">
          <w:marLeft w:val="0"/>
          <w:marRight w:val="0"/>
          <w:marTop w:val="0"/>
          <w:marBottom w:val="0"/>
          <w:divBdr>
            <w:top w:val="none" w:sz="0" w:space="0" w:color="auto"/>
            <w:left w:val="none" w:sz="0" w:space="0" w:color="auto"/>
            <w:bottom w:val="none" w:sz="0" w:space="0" w:color="auto"/>
            <w:right w:val="none" w:sz="0" w:space="0" w:color="auto"/>
          </w:divBdr>
        </w:div>
        <w:div w:id="288587312">
          <w:marLeft w:val="0"/>
          <w:marRight w:val="0"/>
          <w:marTop w:val="0"/>
          <w:marBottom w:val="0"/>
          <w:divBdr>
            <w:top w:val="none" w:sz="0" w:space="0" w:color="auto"/>
            <w:left w:val="none" w:sz="0" w:space="0" w:color="auto"/>
            <w:bottom w:val="none" w:sz="0" w:space="0" w:color="auto"/>
            <w:right w:val="none" w:sz="0" w:space="0" w:color="auto"/>
          </w:divBdr>
        </w:div>
        <w:div w:id="379745187">
          <w:marLeft w:val="0"/>
          <w:marRight w:val="0"/>
          <w:marTop w:val="0"/>
          <w:marBottom w:val="0"/>
          <w:divBdr>
            <w:top w:val="none" w:sz="0" w:space="0" w:color="auto"/>
            <w:left w:val="none" w:sz="0" w:space="0" w:color="auto"/>
            <w:bottom w:val="none" w:sz="0" w:space="0" w:color="auto"/>
            <w:right w:val="none" w:sz="0" w:space="0" w:color="auto"/>
          </w:divBdr>
        </w:div>
        <w:div w:id="1615676183">
          <w:marLeft w:val="0"/>
          <w:marRight w:val="0"/>
          <w:marTop w:val="0"/>
          <w:marBottom w:val="0"/>
          <w:divBdr>
            <w:top w:val="none" w:sz="0" w:space="0" w:color="auto"/>
            <w:left w:val="none" w:sz="0" w:space="0" w:color="auto"/>
            <w:bottom w:val="none" w:sz="0" w:space="0" w:color="auto"/>
            <w:right w:val="none" w:sz="0" w:space="0" w:color="auto"/>
          </w:divBdr>
        </w:div>
        <w:div w:id="1607542973">
          <w:marLeft w:val="0"/>
          <w:marRight w:val="0"/>
          <w:marTop w:val="0"/>
          <w:marBottom w:val="0"/>
          <w:divBdr>
            <w:top w:val="none" w:sz="0" w:space="0" w:color="auto"/>
            <w:left w:val="none" w:sz="0" w:space="0" w:color="auto"/>
            <w:bottom w:val="none" w:sz="0" w:space="0" w:color="auto"/>
            <w:right w:val="none" w:sz="0" w:space="0" w:color="auto"/>
          </w:divBdr>
        </w:div>
        <w:div w:id="1800147740">
          <w:marLeft w:val="0"/>
          <w:marRight w:val="0"/>
          <w:marTop w:val="0"/>
          <w:marBottom w:val="0"/>
          <w:divBdr>
            <w:top w:val="none" w:sz="0" w:space="0" w:color="auto"/>
            <w:left w:val="none" w:sz="0" w:space="0" w:color="auto"/>
            <w:bottom w:val="none" w:sz="0" w:space="0" w:color="auto"/>
            <w:right w:val="none" w:sz="0" w:space="0" w:color="auto"/>
          </w:divBdr>
        </w:div>
        <w:div w:id="931862380">
          <w:marLeft w:val="0"/>
          <w:marRight w:val="0"/>
          <w:marTop w:val="0"/>
          <w:marBottom w:val="0"/>
          <w:divBdr>
            <w:top w:val="none" w:sz="0" w:space="0" w:color="auto"/>
            <w:left w:val="none" w:sz="0" w:space="0" w:color="auto"/>
            <w:bottom w:val="none" w:sz="0" w:space="0" w:color="auto"/>
            <w:right w:val="none" w:sz="0" w:space="0" w:color="auto"/>
          </w:divBdr>
        </w:div>
        <w:div w:id="302394525">
          <w:marLeft w:val="0"/>
          <w:marRight w:val="0"/>
          <w:marTop w:val="0"/>
          <w:marBottom w:val="0"/>
          <w:divBdr>
            <w:top w:val="none" w:sz="0" w:space="0" w:color="auto"/>
            <w:left w:val="none" w:sz="0" w:space="0" w:color="auto"/>
            <w:bottom w:val="none" w:sz="0" w:space="0" w:color="auto"/>
            <w:right w:val="none" w:sz="0" w:space="0" w:color="auto"/>
          </w:divBdr>
        </w:div>
        <w:div w:id="339897402">
          <w:marLeft w:val="0"/>
          <w:marRight w:val="0"/>
          <w:marTop w:val="0"/>
          <w:marBottom w:val="0"/>
          <w:divBdr>
            <w:top w:val="none" w:sz="0" w:space="0" w:color="auto"/>
            <w:left w:val="none" w:sz="0" w:space="0" w:color="auto"/>
            <w:bottom w:val="none" w:sz="0" w:space="0" w:color="auto"/>
            <w:right w:val="none" w:sz="0" w:space="0" w:color="auto"/>
          </w:divBdr>
        </w:div>
        <w:div w:id="48387510">
          <w:marLeft w:val="0"/>
          <w:marRight w:val="0"/>
          <w:marTop w:val="0"/>
          <w:marBottom w:val="0"/>
          <w:divBdr>
            <w:top w:val="none" w:sz="0" w:space="0" w:color="auto"/>
            <w:left w:val="none" w:sz="0" w:space="0" w:color="auto"/>
            <w:bottom w:val="none" w:sz="0" w:space="0" w:color="auto"/>
            <w:right w:val="none" w:sz="0" w:space="0" w:color="auto"/>
          </w:divBdr>
        </w:div>
        <w:div w:id="1025207064">
          <w:marLeft w:val="0"/>
          <w:marRight w:val="0"/>
          <w:marTop w:val="0"/>
          <w:marBottom w:val="0"/>
          <w:divBdr>
            <w:top w:val="none" w:sz="0" w:space="0" w:color="auto"/>
            <w:left w:val="none" w:sz="0" w:space="0" w:color="auto"/>
            <w:bottom w:val="none" w:sz="0" w:space="0" w:color="auto"/>
            <w:right w:val="none" w:sz="0" w:space="0" w:color="auto"/>
          </w:divBdr>
        </w:div>
        <w:div w:id="792598511">
          <w:marLeft w:val="0"/>
          <w:marRight w:val="0"/>
          <w:marTop w:val="0"/>
          <w:marBottom w:val="0"/>
          <w:divBdr>
            <w:top w:val="none" w:sz="0" w:space="0" w:color="auto"/>
            <w:left w:val="none" w:sz="0" w:space="0" w:color="auto"/>
            <w:bottom w:val="none" w:sz="0" w:space="0" w:color="auto"/>
            <w:right w:val="none" w:sz="0" w:space="0" w:color="auto"/>
          </w:divBdr>
        </w:div>
        <w:div w:id="978263096">
          <w:marLeft w:val="0"/>
          <w:marRight w:val="0"/>
          <w:marTop w:val="0"/>
          <w:marBottom w:val="0"/>
          <w:divBdr>
            <w:top w:val="none" w:sz="0" w:space="0" w:color="auto"/>
            <w:left w:val="none" w:sz="0" w:space="0" w:color="auto"/>
            <w:bottom w:val="none" w:sz="0" w:space="0" w:color="auto"/>
            <w:right w:val="none" w:sz="0" w:space="0" w:color="auto"/>
          </w:divBdr>
        </w:div>
        <w:div w:id="350880471">
          <w:marLeft w:val="0"/>
          <w:marRight w:val="0"/>
          <w:marTop w:val="0"/>
          <w:marBottom w:val="0"/>
          <w:divBdr>
            <w:top w:val="none" w:sz="0" w:space="0" w:color="auto"/>
            <w:left w:val="none" w:sz="0" w:space="0" w:color="auto"/>
            <w:bottom w:val="none" w:sz="0" w:space="0" w:color="auto"/>
            <w:right w:val="none" w:sz="0" w:space="0" w:color="auto"/>
          </w:divBdr>
        </w:div>
        <w:div w:id="218128118">
          <w:marLeft w:val="0"/>
          <w:marRight w:val="0"/>
          <w:marTop w:val="0"/>
          <w:marBottom w:val="0"/>
          <w:divBdr>
            <w:top w:val="none" w:sz="0" w:space="0" w:color="auto"/>
            <w:left w:val="none" w:sz="0" w:space="0" w:color="auto"/>
            <w:bottom w:val="none" w:sz="0" w:space="0" w:color="auto"/>
            <w:right w:val="none" w:sz="0" w:space="0" w:color="auto"/>
          </w:divBdr>
        </w:div>
        <w:div w:id="534005480">
          <w:marLeft w:val="0"/>
          <w:marRight w:val="0"/>
          <w:marTop w:val="0"/>
          <w:marBottom w:val="0"/>
          <w:divBdr>
            <w:top w:val="none" w:sz="0" w:space="0" w:color="auto"/>
            <w:left w:val="none" w:sz="0" w:space="0" w:color="auto"/>
            <w:bottom w:val="none" w:sz="0" w:space="0" w:color="auto"/>
            <w:right w:val="none" w:sz="0" w:space="0" w:color="auto"/>
          </w:divBdr>
        </w:div>
        <w:div w:id="1172916512">
          <w:marLeft w:val="0"/>
          <w:marRight w:val="0"/>
          <w:marTop w:val="0"/>
          <w:marBottom w:val="0"/>
          <w:divBdr>
            <w:top w:val="none" w:sz="0" w:space="0" w:color="auto"/>
            <w:left w:val="none" w:sz="0" w:space="0" w:color="auto"/>
            <w:bottom w:val="none" w:sz="0" w:space="0" w:color="auto"/>
            <w:right w:val="none" w:sz="0" w:space="0" w:color="auto"/>
          </w:divBdr>
        </w:div>
        <w:div w:id="1957716341">
          <w:marLeft w:val="0"/>
          <w:marRight w:val="0"/>
          <w:marTop w:val="0"/>
          <w:marBottom w:val="0"/>
          <w:divBdr>
            <w:top w:val="none" w:sz="0" w:space="0" w:color="auto"/>
            <w:left w:val="none" w:sz="0" w:space="0" w:color="auto"/>
            <w:bottom w:val="none" w:sz="0" w:space="0" w:color="auto"/>
            <w:right w:val="none" w:sz="0" w:space="0" w:color="auto"/>
          </w:divBdr>
        </w:div>
      </w:divsChild>
    </w:div>
    <w:div w:id="19810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scielo.org.co/scielo.php?script=sci_nlinks&amp;pid=S0123-4226201800020029700020&amp;lng=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repositorio.ucp.edu.pe/handle/UCP/60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med.ncbi.nlm.nih.gov/?term=Schillie%20S%5BAuthor%5D"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who.int/es/news-room/fact-sheets/detail/hepatitis-b"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repositorio.uancv.edu.pe/bitstream/handle/UANCV/2184/T036_74377469.pdf?sequence=3&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ubmed.ncbi.nlm.nih.gov/14239025/" TargetMode="Externa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Ste</b:Tag>
    <b:SourceType>JournalArticle</b:SourceType>
    <b:Guid>{FDCA7EDF-0CDC-4D86-B5C2-6091A2D4D9E2}</b:Guid>
    <b:Author>
      <b:Author>
        <b:Corporate>Stecher, D., Katz, N., Vizzotti, C. 2014. Hepatitis B en Argentina. Situación actual y estrategia de vacunación universal para su control y eliminación. ASEI [Serie en línea] 22 (83): 18-21. Disponible: https://www.huesped.org.ar/wp-content/uploads/2014/1</b:Corporate>
      </b:Author>
    </b:Author>
    <b:RefOrder>1</b:RefOrder>
  </b:Source>
  <b:Source>
    <b:Tag>Ote</b:Tag>
    <b:SourceType>JournalArticle</b:SourceType>
    <b:Guid>{CB05C178-5313-4805-A22E-4765D3DC8F1D}</b:Guid>
    <b:Author>
      <b:Author>
        <b:Corporate>Otero, W., Parga, J., Gastelbondo, J. 2018. Serología del virus de la hepatitis B: para múltiples escenarios, múltiples exámenes. Rev Col Gastroenterol [Serie en línea] 33 (4): 411-422. Disponible: http://www.scielo.org.co/scielo.php?script=sci_arttext&amp;pi</b:Corporate>
      </b:Author>
    </b:Author>
    <b:RefOrder>1</b:RefOrder>
  </b:Source>
  <b:Source>
    <b:Tag>Bel</b:Tag>
    <b:SourceType>JournalArticle</b:SourceType>
    <b:Guid>{A1FE0EBF-62C3-4EF1-B85A-F7BD27C399EC}</b:Guid>
    <b:Author>
      <b:Author>
        <b:Corporate>Beltrán-Durán, M., Berrío-Pérez, M., Bermúdez-Forero, M.I., Cortés-Buelvas, A.D., Molina-Guevara, G.C., Camacho-Rodríguez, B.A., Forero-Matiz, S.P. 2014. Perfiles serológicos de hepatitis B en donantes de sangre con anti-HBc reactivos. Rev. salud pública </b:Corporate>
      </b:Author>
    </b:Author>
    <b:RefOrder>1</b:RefOrder>
  </b:Source>
  <b:Source>
    <b:Tag>LaR1</b:Tag>
    <b:SourceType>JournalArticle</b:SourceType>
    <b:Guid>{05DFACC3-724C-4047-A4D6-0CFD54788664}</b:Guid>
    <b:Author>
      <b:Author>
        <b:Corporate>La Rosa-Hernández, D., Vega-Sánchez, H., Sánchez-Castañeda, N., Martínez-Pérez, Y., Santos-Hernández, N., Arús-Fernández, A.E., Verdecia-Moreno, P., Sayú-Chibás, Prudencia., Gómez-Cabezas, E.J. 2015. Infección oculta y coinfección viral en pacientes con h</b:Corporate>
      </b:Author>
    </b:Author>
    <b:RefOrder>1</b:RefOrder>
  </b:Source>
  <b:Source>
    <b:Tag>Sal1</b:Tag>
    <b:SourceType>JournalArticle</b:SourceType>
    <b:Guid>{FCEBFF60-38E6-4A02-9DE8-EA98A03066FC}</b:Guid>
    <b:Author>
      <b:Author>
        <b:Corporate>Salvatierra, K. 2017. Epidemiología molecular del virus de la hepatitis C. Infect [Serie en línea] 21 (2): 117-125. Disponible: http://www.scielo.org.co/scielo.php?script=sci_arttext&amp;pid=S0123-93922017000200117. [ Mayo, 2022].</b:Corporate>
      </b:Author>
    </b:Author>
    <b:RefOrder>1</b:RefOrder>
  </b:Source>
  <b:Source>
    <b:Tag>Gar2</b:Tag>
    <b:SourceType>JournalArticle</b:SourceType>
    <b:Guid>{7280AB4D-A62D-4144-8F31-12545338E4AA}</b:Guid>
    <b:Author>
      <b:Author>
        <b:Corporate>García-Deltoro, M., Ricart-Olmos, C. 2019. Infección por el virus de la hepatitis C y nuevas estrategias de tratamiento. Enferm Infecc Microbiol Clin. [Serie en línea] 7 (1): 15-19. Disponible: https://www.elsevier.es/es-revista-enfermedades-infecciosas-m</b:Corporate>
      </b:Author>
    </b:Author>
    <b:RefOrder>1</b:RefOrder>
  </b:Source>
  <b:Source>
    <b:Tag>Bet1</b:Tag>
    <b:SourceType>JournalArticle</b:SourceType>
    <b:Guid>{C3246B57-694F-49E9-B328-2F4376340750}</b:Guid>
    <b:Author>
      <b:Author>
        <b:Corporate>Betancourt-Natera, C. 2017. A propósito de una guía de tratamiento en Hepatitis C. Gen [Serie en línea] 71 (2): 28-29. Disponible: http://ve.scielo.org/scielo.php?script=sci_arttext&amp;pid=S0016-35032017000200001. [ Mayo, 2022].</b:Corporate>
      </b:Author>
    </b:Author>
    <b:RefOrder>1</b:RefOrder>
  </b:Source>
  <b:Source>
    <b:Tag>Alo</b:Tag>
    <b:SourceType>JournalArticle</b:SourceType>
    <b:Guid>{36B44753-EC25-4355-B068-9F6F889DF029}</b:Guid>
    <b:Author>
      <b:Author>
        <b:Corporate>Alonso, R., Aguilera, A., Córdoba, J., Fuertes, A. 2015. Diagnóstico microbiológico de las hepatitis virales. Enferm Infecc Microbiol Clin [Serie en línea] 33 (9): 53–62. Disponible: https://www.unav.edu/documents/16089811/16216616/hepatitis+EIMC2015.pdf.</b:Corporate>
      </b:Author>
    </b:Author>
    <b:RefOrder>1</b:RefOrder>
  </b:Source>
  <b:Source>
    <b:Tag>Col</b:Tag>
    <b:SourceType>JournalArticle</b:SourceType>
    <b:Guid>{AED5EE8C-FD85-4E01-AAFF-3ED2F93041AD}</b:Guid>
    <b:Author>
      <b:Author>
        <b:Corporate>Coll-Morales, F. 2020. Estudio transversal. [En línea]. Disponible: https://economipedia.com/definiciones/estudio-transversal.html [Mayo, 2022].</b:Corporate>
      </b:Author>
    </b:Author>
    <b:RefOrder>1</b:RefOrder>
  </b:Source>
  <b:Source>
    <b:Tag>Vil</b:Tag>
    <b:SourceType>JournalArticle</b:SourceType>
    <b:Guid>{FF5CED11-A443-40F0-B17B-803E50A2964B}</b:Guid>
    <b:Author>
      <b:Author>
        <b:Corporate>Vildózola-Gonzales, H. 2017. Inmunización activa contra Hepatitis A. Revista de Gastroenterología del Perú [Serie en línea] 21 (3). Disponible: http://www.revistagastroperu.com/index.php/rgp/article/view/802/776. [ Mayo, 2022].</b:Corporate>
      </b:Author>
    </b:Author>
    <b:RefOrder>1</b:RefOrder>
  </b:Source>
  <b:Source>
    <b:Tag>Bar</b:Tag>
    <b:SourceType>JournalArticle</b:SourceType>
    <b:Guid>{3DC641F5-200A-4953-BE71-D999983548E6}</b:Guid>
    <b:Author>
      <b:Author>
        <b:Corporate>Barreto, C.A. 2019. Guía para la vigilancia por laboratorio de hepatitis virales. [En línea]. Disponible: https://www.ins.gov.co/buscador-eventos/Informacin%20de%20laboratorio/Guia-Vigilancia-por-Laboratorio-Hepatitis-Virales.pdf [Mayo, 2022].</b:Corporate>
      </b:Author>
    </b:Author>
    <b:RefOrder>1</b:RefOrder>
  </b:Source>
  <b:Source>
    <b:Tag>Hig</b:Tag>
    <b:SourceType>JournalArticle</b:SourceType>
    <b:Guid>{1EE89933-553A-4C66-B1E2-DB78E41ABC92}</b:Guid>
    <b:Author>
      <b:Author>
        <b:Corporate>Higuera, F., Castro-Narro, G.E., Velarde-Ruiz, J.A., Cerda-Reyes, E., Moreno-Alcántar, R., Aiza-Haddad, I., Castillo-Barradas, M., Cisneros-Garza, L.E., Dehesa-Violante, M., Flores-Calderón, J., González-Huezo, M.S., Márquez-Guillén, E., Muñóz-Espinosa, L</b:Corporate>
      </b:Author>
    </b:Author>
    <b:RefOrder>1</b:RefOrder>
  </b:Source>
  <b:Source>
    <b:Tag>Amp</b:Tag>
    <b:SourceType>JournalArticle</b:SourceType>
    <b:Guid>{3B6C176D-B682-4BBB-BCCB-B6EE82F51198}</b:Guid>
    <b:Author>
      <b:Author>
        <b:Corporate>Amponsah-Dacosta, E. 2021. Infección por el virus de la hepatitis B y carcinoma hepatocelular en el África subsahariana: ¿Implicaciones para la eliminación de la hepatitis viral para 2030?. World J Gastroenterol [Serie en línea] 27 (36): 6025–6038. Dispon</b:Corporate>
      </b:Author>
    </b:Author>
    <b:RefOrder>1</b:RefOrder>
  </b:Source>
  <b:Source>
    <b:Tag>Des1</b:Tag>
    <b:SourceType>JournalArticle</b:SourceType>
    <b:Guid>{6D3DC788-BF45-4028-8914-10925717745C}</b:Guid>
    <b:Author>
      <b:Author>
        <b:Corporate>Desantiago, A.,  Loreto, R.  2012. Prevalencia del virus de hepatitis b en donantes de sangre. Rev Digit Postgrado [Serie en línea] 1(1): 50-3. Disponible: http://saber.ucv.ve/ojs/index.php/rev_dp/article/view/1500. [ Noviembre, 2022].</b:Corporate>
      </b:Author>
    </b:Author>
    <b:RefOrder>1</b:RefOrder>
  </b:Source>
  <b:Source>
    <b:Tag>Mon</b:Tag>
    <b:SourceType>JournalArticle</b:SourceType>
    <b:Guid>{29151DEE-C9E2-4671-8CA6-9262ED17C12B}</b:Guid>
    <b:Author>
      <b:Author>
        <b:Corporate>Monsalve, F., Echevarría, J.,  Atencio, R.,  Suárez, A., Estévez, J., Costa, L., Montiel, P.,  Molero, T., Zambrano, M. 2008. Alta prevalencia de la infección por el virus de hepatitis B en la comunidad indígena Japreira, Estado Zulia, Venezuela. Cad. Saú</b:Corporate>
      </b:Author>
    </b:Author>
    <b:RefOrder>2</b:RefOrder>
  </b:Source>
  <b:Source>
    <b:Tag>Esp</b:Tag>
    <b:SourceType>JournalArticle</b:SourceType>
    <b:Guid>{015763B1-B007-4C9D-9424-073E743F7321}</b:Guid>
    <b:Author>
      <b:Author>
        <b:Corporate>Espinoza, J. R. 2018. Seroprevalencia de hepatitis b en postulantes a donación de sangre en el hospital III Iquitos 2017. Trabajo de grado. Facultad de ciencias de la salud. Programa académico de tecnología médica. Universidad científica del Perú pp 89 (M</b:Corporate>
      </b:Author>
    </b:Author>
    <b:RefOrder>1</b:RefOrder>
  </b:Source>
  <b:Source>
    <b:Tag>Poz</b:Tag>
    <b:SourceType>JournalArticle</b:SourceType>
    <b:Guid>{E52CCFE7-280A-4F1B-82A2-4FE2CE0764AE}</b:Guid>
    <b:Author>
      <b:Author>
        <b:Corporate>Pozo, E., Chaparro, M., Padrón, A. Seroprevalencia de Hepatitis B en donantes de sangre de la Ciudad de Maracaibo, Estado Zulia. Periodo 2000-2005. Kasmera [Serie en línea] 35(1), 49-55 Disponible: https://ve.scielo.org/scielo.php?script=sci_arttext&amp;pid=S</b:Corporate>
      </b:Author>
    </b:Author>
    <b:RefOrder>1</b:RefOrder>
  </b:Source>
  <b:Source>
    <b:Tag>Viz</b:Tag>
    <b:SourceType>JournalArticle</b:SourceType>
    <b:Guid>{9F4954FF-7823-4FD9-8155-C37680D3BEDB}</b:Guid>
    <b:Author>
      <b:Author>
        <b:Corporate>Vizcaya, T. 2019. Prevalencia de infecciones transmisibles por transfusión en el sur del estado Lara, Venezuela. Kasmera [Serie en línea] 47 (1): 50-58. Disponible: https://produccioncientificaluz.org/index.php/kasmera/article/view/24677/html. [ Noviembre</b:Corporate>
      </b:Author>
    </b:Author>
    <b:RefOrder>2</b:RefOrder>
  </b:Source>
  <b:Source>
    <b:Tag>Gar3</b:Tag>
    <b:SourceType>JournalArticle</b:SourceType>
    <b:Guid>{820B032F-E271-4022-8104-074051DC99B3}</b:Guid>
    <b:Author>
      <b:Author>
        <b:Corporate>García-Guillen, A. R. Importancia De La Detección De Anticuerpos Anti-Core Del Virus De La Hepatitis B, En Donadores Del Banco De Sangre Del Hospital Regional De Occidente. Trabajo de Ascenso. Facultad De Ciencias Químicas Y Farmacia. Universidad De San C</b:Corporate>
      </b:Author>
    </b:Author>
    <b:RefOrder>3</b:RefOrder>
  </b:Source>
</b:Sources>
</file>

<file path=customXml/itemProps1.xml><?xml version="1.0" encoding="utf-8"?>
<ds:datastoreItem xmlns:ds="http://schemas.openxmlformats.org/officeDocument/2006/customXml" ds:itemID="{8BBCBBB0-B18E-42EB-A354-41F567E4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45</Pages>
  <Words>10733</Words>
  <Characters>59032</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Rhamer GOMEZ</cp:lastModifiedBy>
  <cp:revision>745</cp:revision>
  <dcterms:created xsi:type="dcterms:W3CDTF">2022-06-06T14:10:00Z</dcterms:created>
  <dcterms:modified xsi:type="dcterms:W3CDTF">2023-01-24T23:37:00Z</dcterms:modified>
</cp:coreProperties>
</file>