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B25C4A" w14:textId="77777777" w:rsidR="00512D82" w:rsidRDefault="00000000">
      <w:pPr>
        <w:spacing w:before="1800" w:after="60"/>
      </w:pPr>
      <w:r>
        <w:rPr>
          <w:b/>
          <w:bCs/>
          <w:color w:val="1468B3"/>
          <w:spacing w:val="16"/>
          <w:sz w:val="20"/>
          <w:szCs w:val="20"/>
        </w:rPr>
        <w:t>ENGINEERING REFERENCE · V1</w:t>
      </w:r>
    </w:p>
    <w:p w14:paraId="6F8B7E96" w14:textId="77777777" w:rsidR="00512D82" w:rsidRDefault="00000000">
      <w:pPr>
        <w:spacing w:after="260"/>
      </w:pPr>
      <w:r>
        <w:rPr>
          <w:b/>
          <w:bCs/>
          <w:sz w:val="62"/>
          <w:szCs w:val="62"/>
        </w:rPr>
        <w:t>Resilient Microservices Playbook</w:t>
      </w:r>
    </w:p>
    <w:p w14:paraId="55843C6C" w14:textId="77777777" w:rsidR="00512D82" w:rsidRDefault="00000000">
      <w:pPr>
        <w:spacing w:after="460"/>
        <w:ind w:right="900"/>
      </w:pPr>
      <w:r>
        <w:rPr>
          <w:color w:val="3F5C74"/>
          <w:sz w:val="26"/>
          <w:szCs w:val="26"/>
        </w:rPr>
        <w:t>Best practices for building and operating a .NET Core + Angular + SQL Server estate as event-driven microservices on cloud infrastructure — with resiliency, reliability, and testing treated as first-class design constraints, not an afterthought.</w:t>
      </w:r>
    </w:p>
    <w:p w14:paraId="4D0EE5DB" w14:textId="77777777" w:rsidR="00512D82" w:rsidRDefault="00000000">
      <w:pPr>
        <w:spacing w:after="40"/>
      </w:pPr>
      <w:r>
        <w:rPr>
          <w:b/>
          <w:bCs/>
          <w:color w:val="1468B3"/>
          <w:spacing w:val="10"/>
          <w:sz w:val="16"/>
          <w:szCs w:val="16"/>
        </w:rPr>
        <w:t>SCOPE</w:t>
      </w:r>
    </w:p>
    <w:p w14:paraId="4F94EE9B" w14:textId="7CAE9F5A" w:rsidR="00512D82" w:rsidRDefault="00000000">
      <w:pPr>
        <w:spacing w:after="500"/>
      </w:pPr>
      <w:r>
        <w:rPr>
          <w:rFonts w:ascii="Consolas" w:eastAsia="Consolas" w:hAnsi="Consolas" w:cs="Consolas"/>
          <w:color w:val="3F5C74"/>
          <w:sz w:val="19"/>
          <w:szCs w:val="19"/>
        </w:rPr>
        <w:t xml:space="preserve">.NET </w:t>
      </w:r>
      <w:r w:rsidR="00930FB7">
        <w:rPr>
          <w:rFonts w:ascii="Consolas" w:eastAsia="Consolas" w:hAnsi="Consolas" w:cs="Consolas"/>
          <w:color w:val="3F5C74"/>
          <w:sz w:val="19"/>
          <w:szCs w:val="19"/>
        </w:rPr>
        <w:t xml:space="preserve">10 </w:t>
      </w:r>
      <w:r w:rsidR="00C36F03">
        <w:rPr>
          <w:rFonts w:ascii="Consolas" w:eastAsia="Consolas" w:hAnsi="Consolas" w:cs="Consolas"/>
          <w:color w:val="3F5C74"/>
          <w:sz w:val="19"/>
          <w:szCs w:val="19"/>
        </w:rPr>
        <w:t>· Angular</w:t>
      </w:r>
      <w:r>
        <w:rPr>
          <w:rFonts w:ascii="Consolas" w:eastAsia="Consolas" w:hAnsi="Consolas" w:cs="Consolas"/>
          <w:color w:val="3F5C74"/>
          <w:sz w:val="19"/>
          <w:szCs w:val="19"/>
        </w:rPr>
        <w:t xml:space="preserve"> 22  ·  SQL </w:t>
      </w:r>
      <w:r w:rsidR="00930FB7">
        <w:rPr>
          <w:rFonts w:ascii="Consolas" w:eastAsia="Consolas" w:hAnsi="Consolas" w:cs="Consolas"/>
          <w:color w:val="3F5C74"/>
          <w:sz w:val="19"/>
          <w:szCs w:val="19"/>
        </w:rPr>
        <w:t>Server ·</w:t>
      </w:r>
      <w:r>
        <w:rPr>
          <w:rFonts w:ascii="Consolas" w:eastAsia="Consolas" w:hAnsi="Consolas" w:cs="Consolas"/>
          <w:color w:val="3F5C74"/>
          <w:sz w:val="19"/>
          <w:szCs w:val="19"/>
        </w:rPr>
        <w:t xml:space="preserve">  Yotta Data </w:t>
      </w:r>
      <w:r w:rsidR="00930FB7">
        <w:rPr>
          <w:rFonts w:ascii="Consolas" w:eastAsia="Consolas" w:hAnsi="Consolas" w:cs="Consolas"/>
          <w:color w:val="3F5C74"/>
          <w:sz w:val="19"/>
          <w:szCs w:val="19"/>
        </w:rPr>
        <w:t>Centre</w:t>
      </w:r>
      <w:r>
        <w:rPr>
          <w:rFonts w:ascii="Consolas" w:eastAsia="Consolas" w:hAnsi="Consolas" w:cs="Consolas"/>
          <w:color w:val="3F5C74"/>
          <w:sz w:val="19"/>
          <w:szCs w:val="19"/>
        </w:rPr>
        <w:t xml:space="preserve">  ·  Microservices  ·  Event-Driven Architecture</w:t>
      </w:r>
    </w:p>
    <w:p w14:paraId="1F92874D" w14:textId="77777777" w:rsidR="00512D82" w:rsidRDefault="00512D82">
      <w:pPr>
        <w:pBdr>
          <w:top w:val="single" w:sz="6" w:space="0" w:color="B9D3E8"/>
        </w:pBdr>
        <w:spacing w:before="200" w:after="120"/>
      </w:pPr>
    </w:p>
    <w:p w14:paraId="535D6A64" w14:textId="77777777" w:rsidR="00512D82" w:rsidRDefault="00000000">
      <w:pPr>
        <w:spacing w:after="40"/>
      </w:pPr>
      <w:r>
        <w:rPr>
          <w:color w:val="6B849A"/>
          <w:sz w:val="18"/>
          <w:szCs w:val="18"/>
        </w:rPr>
        <w:t>Audience</w:t>
      </w:r>
    </w:p>
    <w:p w14:paraId="41C75ADD" w14:textId="77777777" w:rsidR="00512D82" w:rsidRDefault="00000000">
      <w:pPr>
        <w:spacing w:after="260"/>
      </w:pPr>
      <w:r>
        <w:rPr>
          <w:b/>
          <w:bCs/>
          <w:sz w:val="20"/>
          <w:szCs w:val="20"/>
        </w:rPr>
        <w:t>Platform, Backend, and Frontend Engineering</w:t>
      </w:r>
    </w:p>
    <w:p w14:paraId="17F5B6A4" w14:textId="77777777" w:rsidR="00512D82" w:rsidRDefault="00000000">
      <w:r>
        <w:br w:type="page"/>
      </w:r>
    </w:p>
    <w:p w14:paraId="486C69B3" w14:textId="77777777" w:rsidR="00512D82" w:rsidRDefault="00000000">
      <w:pPr>
        <w:pStyle w:val="Heading1"/>
      </w:pPr>
      <w:bookmarkStart w:id="0" w:name="_Toc240360690"/>
      <w:r>
        <w:rPr>
          <w:sz w:val="32"/>
          <w:szCs w:val="32"/>
        </w:rPr>
        <w:lastRenderedPageBreak/>
        <w:t>Contents</w:t>
      </w:r>
      <w:bookmarkEnd w:id="0"/>
    </w:p>
    <w:sdt>
      <w:sdtPr>
        <w:alias w:val="Contents"/>
        <w:id w:val="483588873"/>
      </w:sdtPr>
      <w:sdtContent>
        <w:p w14:paraId="021FD3BE" w14:textId="77777777" w:rsidR="00D43640" w:rsidRDefault="00000000">
          <w:pPr>
            <w:pStyle w:val="TOC1"/>
            <w:tabs>
              <w:tab w:val="right" w:leader="dot" w:pos="9830"/>
            </w:tabs>
            <w:rPr>
              <w:noProof/>
            </w:rPr>
          </w:pPr>
          <w:r>
            <w:fldChar w:fldCharType="begin"/>
          </w:r>
          <w:r>
            <w:instrText>TOC \h \o "1-2"</w:instrText>
          </w:r>
          <w:r>
            <w:fldChar w:fldCharType="separate"/>
          </w:r>
          <w:hyperlink w:anchor="_Toc240360690" w:history="1">
            <w:r w:rsidR="00D43640" w:rsidRPr="007A402C">
              <w:rPr>
                <w:rStyle w:val="Hyperlink"/>
                <w:noProof/>
              </w:rPr>
              <w:t>Contents</w:t>
            </w:r>
            <w:r w:rsidR="00D43640">
              <w:rPr>
                <w:noProof/>
              </w:rPr>
              <w:tab/>
            </w:r>
            <w:r w:rsidR="00D43640">
              <w:rPr>
                <w:noProof/>
              </w:rPr>
              <w:fldChar w:fldCharType="begin"/>
            </w:r>
            <w:r w:rsidR="00D43640">
              <w:rPr>
                <w:noProof/>
              </w:rPr>
              <w:instrText xml:space="preserve"> PAGEREF _Toc240360690 \h </w:instrText>
            </w:r>
            <w:r w:rsidR="00D43640">
              <w:rPr>
                <w:noProof/>
              </w:rPr>
            </w:r>
            <w:r w:rsidR="00D43640">
              <w:rPr>
                <w:noProof/>
              </w:rPr>
              <w:fldChar w:fldCharType="separate"/>
            </w:r>
            <w:r w:rsidR="00D43640">
              <w:rPr>
                <w:noProof/>
              </w:rPr>
              <w:t>1</w:t>
            </w:r>
            <w:r w:rsidR="00D43640">
              <w:rPr>
                <w:noProof/>
              </w:rPr>
              <w:fldChar w:fldCharType="end"/>
            </w:r>
          </w:hyperlink>
        </w:p>
        <w:p w14:paraId="1A0AE017" w14:textId="77777777" w:rsidR="00D43640" w:rsidRDefault="00D43640">
          <w:pPr>
            <w:pStyle w:val="TOC1"/>
            <w:tabs>
              <w:tab w:val="right" w:leader="dot" w:pos="9830"/>
            </w:tabs>
            <w:rPr>
              <w:noProof/>
            </w:rPr>
          </w:pPr>
          <w:hyperlink w:anchor="_Toc240360691" w:history="1">
            <w:r w:rsidRPr="007A402C">
              <w:rPr>
                <w:rStyle w:val="Hyperlink"/>
                <w:noProof/>
              </w:rPr>
              <w:t>Platform context: why the hosting target changes the playbook</w:t>
            </w:r>
            <w:r>
              <w:rPr>
                <w:noProof/>
              </w:rPr>
              <w:tab/>
            </w:r>
            <w:r>
              <w:rPr>
                <w:noProof/>
              </w:rPr>
              <w:fldChar w:fldCharType="begin"/>
            </w:r>
            <w:r>
              <w:rPr>
                <w:noProof/>
              </w:rPr>
              <w:instrText xml:space="preserve"> PAGEREF _Toc240360691 \h </w:instrText>
            </w:r>
            <w:r>
              <w:rPr>
                <w:noProof/>
              </w:rPr>
            </w:r>
            <w:r>
              <w:rPr>
                <w:noProof/>
              </w:rPr>
              <w:fldChar w:fldCharType="separate"/>
            </w:r>
            <w:r>
              <w:rPr>
                <w:noProof/>
              </w:rPr>
              <w:t>1</w:t>
            </w:r>
            <w:r>
              <w:rPr>
                <w:noProof/>
              </w:rPr>
              <w:fldChar w:fldCharType="end"/>
            </w:r>
          </w:hyperlink>
        </w:p>
        <w:p w14:paraId="2E439173" w14:textId="77777777" w:rsidR="00D43640" w:rsidRDefault="00D43640">
          <w:pPr>
            <w:pStyle w:val="TOC1"/>
            <w:tabs>
              <w:tab w:val="right" w:leader="dot" w:pos="9830"/>
            </w:tabs>
            <w:rPr>
              <w:noProof/>
            </w:rPr>
          </w:pPr>
          <w:hyperlink w:anchor="_Toc240360692" w:history="1">
            <w:r w:rsidRPr="007A402C">
              <w:rPr>
                <w:rStyle w:val="Hyperlink"/>
                <w:noProof/>
              </w:rPr>
              <w:t>Architectural principles</w:t>
            </w:r>
            <w:r>
              <w:rPr>
                <w:noProof/>
              </w:rPr>
              <w:tab/>
            </w:r>
            <w:r>
              <w:rPr>
                <w:noProof/>
              </w:rPr>
              <w:fldChar w:fldCharType="begin"/>
            </w:r>
            <w:r>
              <w:rPr>
                <w:noProof/>
              </w:rPr>
              <w:instrText xml:space="preserve"> PAGEREF _Toc240360692 \h </w:instrText>
            </w:r>
            <w:r>
              <w:rPr>
                <w:noProof/>
              </w:rPr>
            </w:r>
            <w:r>
              <w:rPr>
                <w:noProof/>
              </w:rPr>
              <w:fldChar w:fldCharType="separate"/>
            </w:r>
            <w:r>
              <w:rPr>
                <w:noProof/>
              </w:rPr>
              <w:t>1</w:t>
            </w:r>
            <w:r>
              <w:rPr>
                <w:noProof/>
              </w:rPr>
              <w:fldChar w:fldCharType="end"/>
            </w:r>
          </w:hyperlink>
        </w:p>
        <w:p w14:paraId="712FB101" w14:textId="77777777" w:rsidR="00D43640" w:rsidRDefault="00D43640">
          <w:pPr>
            <w:pStyle w:val="TOC2"/>
            <w:tabs>
              <w:tab w:val="right" w:leader="dot" w:pos="9830"/>
            </w:tabs>
            <w:rPr>
              <w:noProof/>
            </w:rPr>
          </w:pPr>
          <w:hyperlink w:anchor="_Toc240360693" w:history="1">
            <w:r w:rsidRPr="007A402C">
              <w:rPr>
                <w:rStyle w:val="Hyperlink"/>
                <w:noProof/>
              </w:rPr>
              <w:t>Bounded contexts, not layers</w:t>
            </w:r>
            <w:r>
              <w:rPr>
                <w:noProof/>
              </w:rPr>
              <w:tab/>
            </w:r>
            <w:r>
              <w:rPr>
                <w:noProof/>
              </w:rPr>
              <w:fldChar w:fldCharType="begin"/>
            </w:r>
            <w:r>
              <w:rPr>
                <w:noProof/>
              </w:rPr>
              <w:instrText xml:space="preserve"> PAGEREF _Toc240360693 \h </w:instrText>
            </w:r>
            <w:r>
              <w:rPr>
                <w:noProof/>
              </w:rPr>
            </w:r>
            <w:r>
              <w:rPr>
                <w:noProof/>
              </w:rPr>
              <w:fldChar w:fldCharType="separate"/>
            </w:r>
            <w:r>
              <w:rPr>
                <w:noProof/>
              </w:rPr>
              <w:t>1</w:t>
            </w:r>
            <w:r>
              <w:rPr>
                <w:noProof/>
              </w:rPr>
              <w:fldChar w:fldCharType="end"/>
            </w:r>
          </w:hyperlink>
        </w:p>
        <w:p w14:paraId="4DA67776" w14:textId="77777777" w:rsidR="00D43640" w:rsidRDefault="00D43640">
          <w:pPr>
            <w:pStyle w:val="TOC2"/>
            <w:tabs>
              <w:tab w:val="right" w:leader="dot" w:pos="9830"/>
            </w:tabs>
            <w:rPr>
              <w:noProof/>
            </w:rPr>
          </w:pPr>
          <w:hyperlink w:anchor="_Toc240360694" w:history="1">
            <w:r w:rsidRPr="007A402C">
              <w:rPr>
                <w:rStyle w:val="Hyperlink"/>
                <w:noProof/>
              </w:rPr>
              <w:t>Modular monolith first, split when it hurts</w:t>
            </w:r>
            <w:r>
              <w:rPr>
                <w:noProof/>
              </w:rPr>
              <w:tab/>
            </w:r>
            <w:r>
              <w:rPr>
                <w:noProof/>
              </w:rPr>
              <w:fldChar w:fldCharType="begin"/>
            </w:r>
            <w:r>
              <w:rPr>
                <w:noProof/>
              </w:rPr>
              <w:instrText xml:space="preserve"> PAGEREF _Toc240360694 \h </w:instrText>
            </w:r>
            <w:r>
              <w:rPr>
                <w:noProof/>
              </w:rPr>
            </w:r>
            <w:r>
              <w:rPr>
                <w:noProof/>
              </w:rPr>
              <w:fldChar w:fldCharType="separate"/>
            </w:r>
            <w:r>
              <w:rPr>
                <w:noProof/>
              </w:rPr>
              <w:t>1</w:t>
            </w:r>
            <w:r>
              <w:rPr>
                <w:noProof/>
              </w:rPr>
              <w:fldChar w:fldCharType="end"/>
            </w:r>
          </w:hyperlink>
        </w:p>
        <w:p w14:paraId="0641CCB4" w14:textId="77777777" w:rsidR="00D43640" w:rsidRDefault="00D43640">
          <w:pPr>
            <w:pStyle w:val="TOC2"/>
            <w:tabs>
              <w:tab w:val="right" w:leader="dot" w:pos="9830"/>
            </w:tabs>
            <w:rPr>
              <w:noProof/>
            </w:rPr>
          </w:pPr>
          <w:hyperlink w:anchor="_Toc240360695" w:history="1">
            <w:r w:rsidRPr="007A402C">
              <w:rPr>
                <w:rStyle w:val="Hyperlink"/>
                <w:noProof/>
              </w:rPr>
              <w:t>Team-service alignment</w:t>
            </w:r>
            <w:r>
              <w:rPr>
                <w:noProof/>
              </w:rPr>
              <w:tab/>
            </w:r>
            <w:r>
              <w:rPr>
                <w:noProof/>
              </w:rPr>
              <w:fldChar w:fldCharType="begin"/>
            </w:r>
            <w:r>
              <w:rPr>
                <w:noProof/>
              </w:rPr>
              <w:instrText xml:space="preserve"> PAGEREF _Toc240360695 \h </w:instrText>
            </w:r>
            <w:r>
              <w:rPr>
                <w:noProof/>
              </w:rPr>
            </w:r>
            <w:r>
              <w:rPr>
                <w:noProof/>
              </w:rPr>
              <w:fldChar w:fldCharType="separate"/>
            </w:r>
            <w:r>
              <w:rPr>
                <w:noProof/>
              </w:rPr>
              <w:t>1</w:t>
            </w:r>
            <w:r>
              <w:rPr>
                <w:noProof/>
              </w:rPr>
              <w:fldChar w:fldCharType="end"/>
            </w:r>
          </w:hyperlink>
        </w:p>
        <w:p w14:paraId="2556B8E9" w14:textId="77777777" w:rsidR="00D43640" w:rsidRDefault="00D43640">
          <w:pPr>
            <w:pStyle w:val="TOC2"/>
            <w:tabs>
              <w:tab w:val="right" w:leader="dot" w:pos="9830"/>
            </w:tabs>
            <w:rPr>
              <w:noProof/>
            </w:rPr>
          </w:pPr>
          <w:hyperlink w:anchor="_Toc240360696" w:history="1">
            <w:r w:rsidRPr="007A402C">
              <w:rPr>
                <w:rStyle w:val="Hyperlink"/>
                <w:noProof/>
              </w:rPr>
              <w:t>Shared code, contract only</w:t>
            </w:r>
            <w:r>
              <w:rPr>
                <w:noProof/>
              </w:rPr>
              <w:tab/>
            </w:r>
            <w:r>
              <w:rPr>
                <w:noProof/>
              </w:rPr>
              <w:fldChar w:fldCharType="begin"/>
            </w:r>
            <w:r>
              <w:rPr>
                <w:noProof/>
              </w:rPr>
              <w:instrText xml:space="preserve"> PAGEREF _Toc240360696 \h </w:instrText>
            </w:r>
            <w:r>
              <w:rPr>
                <w:noProof/>
              </w:rPr>
            </w:r>
            <w:r>
              <w:rPr>
                <w:noProof/>
              </w:rPr>
              <w:fldChar w:fldCharType="separate"/>
            </w:r>
            <w:r>
              <w:rPr>
                <w:noProof/>
              </w:rPr>
              <w:t>1</w:t>
            </w:r>
            <w:r>
              <w:rPr>
                <w:noProof/>
              </w:rPr>
              <w:fldChar w:fldCharType="end"/>
            </w:r>
          </w:hyperlink>
        </w:p>
        <w:p w14:paraId="0B0079DF" w14:textId="77777777" w:rsidR="00D43640" w:rsidRDefault="00D43640">
          <w:pPr>
            <w:pStyle w:val="TOC1"/>
            <w:tabs>
              <w:tab w:val="right" w:leader="dot" w:pos="9830"/>
            </w:tabs>
            <w:rPr>
              <w:noProof/>
            </w:rPr>
          </w:pPr>
          <w:hyperlink w:anchor="_Toc240360697" w:history="1">
            <w:r w:rsidRPr="007A402C">
              <w:rPr>
                <w:rStyle w:val="Hyperlink"/>
                <w:noProof/>
              </w:rPr>
              <w:t>Angular frontend architecture</w:t>
            </w:r>
            <w:r>
              <w:rPr>
                <w:noProof/>
              </w:rPr>
              <w:tab/>
            </w:r>
            <w:r>
              <w:rPr>
                <w:noProof/>
              </w:rPr>
              <w:fldChar w:fldCharType="begin"/>
            </w:r>
            <w:r>
              <w:rPr>
                <w:noProof/>
              </w:rPr>
              <w:instrText xml:space="preserve"> PAGEREF _Toc240360697 \h </w:instrText>
            </w:r>
            <w:r>
              <w:rPr>
                <w:noProof/>
              </w:rPr>
            </w:r>
            <w:r>
              <w:rPr>
                <w:noProof/>
              </w:rPr>
              <w:fldChar w:fldCharType="separate"/>
            </w:r>
            <w:r>
              <w:rPr>
                <w:noProof/>
              </w:rPr>
              <w:t>1</w:t>
            </w:r>
            <w:r>
              <w:rPr>
                <w:noProof/>
              </w:rPr>
              <w:fldChar w:fldCharType="end"/>
            </w:r>
          </w:hyperlink>
        </w:p>
        <w:p w14:paraId="2C500E78" w14:textId="77777777" w:rsidR="00D43640" w:rsidRDefault="00D43640">
          <w:pPr>
            <w:pStyle w:val="TOC2"/>
            <w:tabs>
              <w:tab w:val="right" w:leader="dot" w:pos="9830"/>
            </w:tabs>
            <w:rPr>
              <w:noProof/>
            </w:rPr>
          </w:pPr>
          <w:hyperlink w:anchor="_Toc240360698" w:history="1">
            <w:r w:rsidRPr="007A402C">
              <w:rPr>
                <w:rStyle w:val="Hyperlink"/>
                <w:noProof/>
              </w:rPr>
              <w:t>Standalone, signals, zoneless</w:t>
            </w:r>
            <w:r>
              <w:rPr>
                <w:noProof/>
              </w:rPr>
              <w:tab/>
            </w:r>
            <w:r>
              <w:rPr>
                <w:noProof/>
              </w:rPr>
              <w:fldChar w:fldCharType="begin"/>
            </w:r>
            <w:r>
              <w:rPr>
                <w:noProof/>
              </w:rPr>
              <w:instrText xml:space="preserve"> PAGEREF _Toc240360698 \h </w:instrText>
            </w:r>
            <w:r>
              <w:rPr>
                <w:noProof/>
              </w:rPr>
            </w:r>
            <w:r>
              <w:rPr>
                <w:noProof/>
              </w:rPr>
              <w:fldChar w:fldCharType="separate"/>
            </w:r>
            <w:r>
              <w:rPr>
                <w:noProof/>
              </w:rPr>
              <w:t>1</w:t>
            </w:r>
            <w:r>
              <w:rPr>
                <w:noProof/>
              </w:rPr>
              <w:fldChar w:fldCharType="end"/>
            </w:r>
          </w:hyperlink>
        </w:p>
        <w:p w14:paraId="1647DCC0" w14:textId="77777777" w:rsidR="00D43640" w:rsidRDefault="00D43640">
          <w:pPr>
            <w:pStyle w:val="TOC2"/>
            <w:tabs>
              <w:tab w:val="right" w:leader="dot" w:pos="9830"/>
            </w:tabs>
            <w:rPr>
              <w:noProof/>
            </w:rPr>
          </w:pPr>
          <w:hyperlink w:anchor="_Toc240360699" w:history="1">
            <w:r w:rsidRPr="007A402C">
              <w:rPr>
                <w:rStyle w:val="Hyperlink"/>
                <w:noProof/>
              </w:rPr>
              <w:t>State management, right-sized</w:t>
            </w:r>
            <w:r>
              <w:rPr>
                <w:noProof/>
              </w:rPr>
              <w:tab/>
            </w:r>
            <w:r>
              <w:rPr>
                <w:noProof/>
              </w:rPr>
              <w:fldChar w:fldCharType="begin"/>
            </w:r>
            <w:r>
              <w:rPr>
                <w:noProof/>
              </w:rPr>
              <w:instrText xml:space="preserve"> PAGEREF _Toc240360699 \h </w:instrText>
            </w:r>
            <w:r>
              <w:rPr>
                <w:noProof/>
              </w:rPr>
            </w:r>
            <w:r>
              <w:rPr>
                <w:noProof/>
              </w:rPr>
              <w:fldChar w:fldCharType="separate"/>
            </w:r>
            <w:r>
              <w:rPr>
                <w:noProof/>
              </w:rPr>
              <w:t>1</w:t>
            </w:r>
            <w:r>
              <w:rPr>
                <w:noProof/>
              </w:rPr>
              <w:fldChar w:fldCharType="end"/>
            </w:r>
          </w:hyperlink>
        </w:p>
        <w:p w14:paraId="5DEC6C58" w14:textId="77777777" w:rsidR="00D43640" w:rsidRDefault="00D43640">
          <w:pPr>
            <w:pStyle w:val="TOC2"/>
            <w:tabs>
              <w:tab w:val="right" w:leader="dot" w:pos="9830"/>
            </w:tabs>
            <w:rPr>
              <w:noProof/>
            </w:rPr>
          </w:pPr>
          <w:hyperlink w:anchor="_Toc240360700" w:history="1">
            <w:r w:rsidRPr="007A402C">
              <w:rPr>
                <w:rStyle w:val="Hyperlink"/>
                <w:noProof/>
              </w:rPr>
              <w:t>One BFF-aware API client per bounded context</w:t>
            </w:r>
            <w:r>
              <w:rPr>
                <w:noProof/>
              </w:rPr>
              <w:tab/>
            </w:r>
            <w:r>
              <w:rPr>
                <w:noProof/>
              </w:rPr>
              <w:fldChar w:fldCharType="begin"/>
            </w:r>
            <w:r>
              <w:rPr>
                <w:noProof/>
              </w:rPr>
              <w:instrText xml:space="preserve"> PAGEREF _Toc240360700 \h </w:instrText>
            </w:r>
            <w:r>
              <w:rPr>
                <w:noProof/>
              </w:rPr>
            </w:r>
            <w:r>
              <w:rPr>
                <w:noProof/>
              </w:rPr>
              <w:fldChar w:fldCharType="separate"/>
            </w:r>
            <w:r>
              <w:rPr>
                <w:noProof/>
              </w:rPr>
              <w:t>1</w:t>
            </w:r>
            <w:r>
              <w:rPr>
                <w:noProof/>
              </w:rPr>
              <w:fldChar w:fldCharType="end"/>
            </w:r>
          </w:hyperlink>
        </w:p>
        <w:p w14:paraId="52054775" w14:textId="77777777" w:rsidR="00D43640" w:rsidRDefault="00D43640">
          <w:pPr>
            <w:pStyle w:val="TOC2"/>
            <w:tabs>
              <w:tab w:val="right" w:leader="dot" w:pos="9830"/>
            </w:tabs>
            <w:rPr>
              <w:noProof/>
            </w:rPr>
          </w:pPr>
          <w:hyperlink w:anchor="_Toc240360701" w:history="1">
            <w:r w:rsidRPr="007A402C">
              <w:rPr>
                <w:rStyle w:val="Hyperlink"/>
                <w:noProof/>
              </w:rPr>
              <w:t>Resiliency belongs in the frontend too</w:t>
            </w:r>
            <w:r>
              <w:rPr>
                <w:noProof/>
              </w:rPr>
              <w:tab/>
            </w:r>
            <w:r>
              <w:rPr>
                <w:noProof/>
              </w:rPr>
              <w:fldChar w:fldCharType="begin"/>
            </w:r>
            <w:r>
              <w:rPr>
                <w:noProof/>
              </w:rPr>
              <w:instrText xml:space="preserve"> PAGEREF _Toc240360701 \h </w:instrText>
            </w:r>
            <w:r>
              <w:rPr>
                <w:noProof/>
              </w:rPr>
            </w:r>
            <w:r>
              <w:rPr>
                <w:noProof/>
              </w:rPr>
              <w:fldChar w:fldCharType="separate"/>
            </w:r>
            <w:r>
              <w:rPr>
                <w:noProof/>
              </w:rPr>
              <w:t>1</w:t>
            </w:r>
            <w:r>
              <w:rPr>
                <w:noProof/>
              </w:rPr>
              <w:fldChar w:fldCharType="end"/>
            </w:r>
          </w:hyperlink>
        </w:p>
        <w:p w14:paraId="2F932507" w14:textId="77777777" w:rsidR="00D43640" w:rsidRDefault="00D43640">
          <w:pPr>
            <w:pStyle w:val="TOC2"/>
            <w:tabs>
              <w:tab w:val="right" w:leader="dot" w:pos="9830"/>
            </w:tabs>
            <w:rPr>
              <w:noProof/>
            </w:rPr>
          </w:pPr>
          <w:hyperlink w:anchor="_Toc240360702" w:history="1">
            <w:r w:rsidRPr="007A402C">
              <w:rPr>
                <w:rStyle w:val="Hyperlink"/>
                <w:noProof/>
              </w:rPr>
              <w:t>Testing note</w:t>
            </w:r>
            <w:r>
              <w:rPr>
                <w:noProof/>
              </w:rPr>
              <w:tab/>
            </w:r>
            <w:r>
              <w:rPr>
                <w:noProof/>
              </w:rPr>
              <w:fldChar w:fldCharType="begin"/>
            </w:r>
            <w:r>
              <w:rPr>
                <w:noProof/>
              </w:rPr>
              <w:instrText xml:space="preserve"> PAGEREF _Toc240360702 \h </w:instrText>
            </w:r>
            <w:r>
              <w:rPr>
                <w:noProof/>
              </w:rPr>
            </w:r>
            <w:r>
              <w:rPr>
                <w:noProof/>
              </w:rPr>
              <w:fldChar w:fldCharType="separate"/>
            </w:r>
            <w:r>
              <w:rPr>
                <w:noProof/>
              </w:rPr>
              <w:t>1</w:t>
            </w:r>
            <w:r>
              <w:rPr>
                <w:noProof/>
              </w:rPr>
              <w:fldChar w:fldCharType="end"/>
            </w:r>
          </w:hyperlink>
        </w:p>
        <w:p w14:paraId="3B0048FF" w14:textId="77777777" w:rsidR="00D43640" w:rsidRDefault="00D43640">
          <w:pPr>
            <w:pStyle w:val="TOC1"/>
            <w:tabs>
              <w:tab w:val="right" w:leader="dot" w:pos="9830"/>
            </w:tabs>
            <w:rPr>
              <w:noProof/>
            </w:rPr>
          </w:pPr>
          <w:hyperlink w:anchor="_Toc240360703" w:history="1">
            <w:r w:rsidRPr="007A402C">
              <w:rPr>
                <w:rStyle w:val="Hyperlink"/>
                <w:noProof/>
              </w:rPr>
              <w:t>.NET backend architecture</w:t>
            </w:r>
            <w:r>
              <w:rPr>
                <w:noProof/>
              </w:rPr>
              <w:tab/>
            </w:r>
            <w:r>
              <w:rPr>
                <w:noProof/>
              </w:rPr>
              <w:fldChar w:fldCharType="begin"/>
            </w:r>
            <w:r>
              <w:rPr>
                <w:noProof/>
              </w:rPr>
              <w:instrText xml:space="preserve"> PAGEREF _Toc240360703 \h </w:instrText>
            </w:r>
            <w:r>
              <w:rPr>
                <w:noProof/>
              </w:rPr>
            </w:r>
            <w:r>
              <w:rPr>
                <w:noProof/>
              </w:rPr>
              <w:fldChar w:fldCharType="separate"/>
            </w:r>
            <w:r>
              <w:rPr>
                <w:noProof/>
              </w:rPr>
              <w:t>1</w:t>
            </w:r>
            <w:r>
              <w:rPr>
                <w:noProof/>
              </w:rPr>
              <w:fldChar w:fldCharType="end"/>
            </w:r>
          </w:hyperlink>
        </w:p>
        <w:p w14:paraId="14FD351B" w14:textId="77777777" w:rsidR="00D43640" w:rsidRDefault="00D43640">
          <w:pPr>
            <w:pStyle w:val="TOC2"/>
            <w:tabs>
              <w:tab w:val="right" w:leader="dot" w:pos="9830"/>
            </w:tabs>
            <w:rPr>
              <w:noProof/>
            </w:rPr>
          </w:pPr>
          <w:hyperlink w:anchor="_Toc240360704" w:history="1">
            <w:r w:rsidRPr="007A402C">
              <w:rPr>
                <w:rStyle w:val="Hyperlink"/>
                <w:noProof/>
              </w:rPr>
              <w:t>Minimal APIs, vertical slices</w:t>
            </w:r>
            <w:r>
              <w:rPr>
                <w:noProof/>
              </w:rPr>
              <w:tab/>
            </w:r>
            <w:r>
              <w:rPr>
                <w:noProof/>
              </w:rPr>
              <w:fldChar w:fldCharType="begin"/>
            </w:r>
            <w:r>
              <w:rPr>
                <w:noProof/>
              </w:rPr>
              <w:instrText xml:space="preserve"> PAGEREF _Toc240360704 \h </w:instrText>
            </w:r>
            <w:r>
              <w:rPr>
                <w:noProof/>
              </w:rPr>
            </w:r>
            <w:r>
              <w:rPr>
                <w:noProof/>
              </w:rPr>
              <w:fldChar w:fldCharType="separate"/>
            </w:r>
            <w:r>
              <w:rPr>
                <w:noProof/>
              </w:rPr>
              <w:t>1</w:t>
            </w:r>
            <w:r>
              <w:rPr>
                <w:noProof/>
              </w:rPr>
              <w:fldChar w:fldCharType="end"/>
            </w:r>
          </w:hyperlink>
        </w:p>
        <w:p w14:paraId="50EB17D0" w14:textId="77777777" w:rsidR="00D43640" w:rsidRDefault="00D43640">
          <w:pPr>
            <w:pStyle w:val="TOC2"/>
            <w:tabs>
              <w:tab w:val="right" w:leader="dot" w:pos="9830"/>
            </w:tabs>
            <w:rPr>
              <w:noProof/>
            </w:rPr>
          </w:pPr>
          <w:hyperlink w:anchor="_Toc240360705" w:history="1">
            <w:r w:rsidRPr="007A402C">
              <w:rPr>
                <w:rStyle w:val="Hyperlink"/>
                <w:noProof/>
              </w:rPr>
              <w:t>CQRS where the read/write load actually diverges</w:t>
            </w:r>
            <w:r>
              <w:rPr>
                <w:noProof/>
              </w:rPr>
              <w:tab/>
            </w:r>
            <w:r>
              <w:rPr>
                <w:noProof/>
              </w:rPr>
              <w:fldChar w:fldCharType="begin"/>
            </w:r>
            <w:r>
              <w:rPr>
                <w:noProof/>
              </w:rPr>
              <w:instrText xml:space="preserve"> PAGEREF _Toc240360705 \h </w:instrText>
            </w:r>
            <w:r>
              <w:rPr>
                <w:noProof/>
              </w:rPr>
            </w:r>
            <w:r>
              <w:rPr>
                <w:noProof/>
              </w:rPr>
              <w:fldChar w:fldCharType="separate"/>
            </w:r>
            <w:r>
              <w:rPr>
                <w:noProof/>
              </w:rPr>
              <w:t>1</w:t>
            </w:r>
            <w:r>
              <w:rPr>
                <w:noProof/>
              </w:rPr>
              <w:fldChar w:fldCharType="end"/>
            </w:r>
          </w:hyperlink>
        </w:p>
        <w:p w14:paraId="65FD5995" w14:textId="77777777" w:rsidR="00D43640" w:rsidRDefault="00D43640">
          <w:pPr>
            <w:pStyle w:val="TOC2"/>
            <w:tabs>
              <w:tab w:val="right" w:leader="dot" w:pos="9830"/>
            </w:tabs>
            <w:rPr>
              <w:noProof/>
            </w:rPr>
          </w:pPr>
          <w:hyperlink w:anchor="_Toc240360706" w:history="1">
            <w:r w:rsidRPr="007A402C">
              <w:rPr>
                <w:rStyle w:val="Hyperlink"/>
                <w:noProof/>
              </w:rPr>
              <w:t>Multi-tenancy</w:t>
            </w:r>
            <w:r>
              <w:rPr>
                <w:noProof/>
              </w:rPr>
              <w:tab/>
            </w:r>
            <w:r>
              <w:rPr>
                <w:noProof/>
              </w:rPr>
              <w:fldChar w:fldCharType="begin"/>
            </w:r>
            <w:r>
              <w:rPr>
                <w:noProof/>
              </w:rPr>
              <w:instrText xml:space="preserve"> PAGEREF _Toc240360706 \h </w:instrText>
            </w:r>
            <w:r>
              <w:rPr>
                <w:noProof/>
              </w:rPr>
            </w:r>
            <w:r>
              <w:rPr>
                <w:noProof/>
              </w:rPr>
              <w:fldChar w:fldCharType="separate"/>
            </w:r>
            <w:r>
              <w:rPr>
                <w:noProof/>
              </w:rPr>
              <w:t>1</w:t>
            </w:r>
            <w:r>
              <w:rPr>
                <w:noProof/>
              </w:rPr>
              <w:fldChar w:fldCharType="end"/>
            </w:r>
          </w:hyperlink>
        </w:p>
        <w:p w14:paraId="43628CDC" w14:textId="77777777" w:rsidR="00D43640" w:rsidRDefault="00D43640">
          <w:pPr>
            <w:pStyle w:val="TOC1"/>
            <w:tabs>
              <w:tab w:val="right" w:leader="dot" w:pos="9830"/>
            </w:tabs>
            <w:rPr>
              <w:noProof/>
            </w:rPr>
          </w:pPr>
          <w:hyperlink w:anchor="_Toc240360707" w:history="1">
            <w:r w:rsidRPr="007A402C">
              <w:rPr>
                <w:rStyle w:val="Hyperlink"/>
                <w:noProof/>
              </w:rPr>
              <w:t>Data architecture &amp; SQL Server high availability</w:t>
            </w:r>
            <w:r>
              <w:rPr>
                <w:noProof/>
              </w:rPr>
              <w:tab/>
            </w:r>
            <w:r>
              <w:rPr>
                <w:noProof/>
              </w:rPr>
              <w:fldChar w:fldCharType="begin"/>
            </w:r>
            <w:r>
              <w:rPr>
                <w:noProof/>
              </w:rPr>
              <w:instrText xml:space="preserve"> PAGEREF _Toc240360707 \h </w:instrText>
            </w:r>
            <w:r>
              <w:rPr>
                <w:noProof/>
              </w:rPr>
            </w:r>
            <w:r>
              <w:rPr>
                <w:noProof/>
              </w:rPr>
              <w:fldChar w:fldCharType="separate"/>
            </w:r>
            <w:r>
              <w:rPr>
                <w:noProof/>
              </w:rPr>
              <w:t>1</w:t>
            </w:r>
            <w:r>
              <w:rPr>
                <w:noProof/>
              </w:rPr>
              <w:fldChar w:fldCharType="end"/>
            </w:r>
          </w:hyperlink>
        </w:p>
        <w:p w14:paraId="36C2A4B2" w14:textId="77777777" w:rsidR="00D43640" w:rsidRDefault="00D43640">
          <w:pPr>
            <w:pStyle w:val="TOC2"/>
            <w:tabs>
              <w:tab w:val="right" w:leader="dot" w:pos="9830"/>
            </w:tabs>
            <w:rPr>
              <w:noProof/>
            </w:rPr>
          </w:pPr>
          <w:hyperlink w:anchor="_Toc240360708" w:history="1">
            <w:r w:rsidRPr="007A402C">
              <w:rPr>
                <w:rStyle w:val="Hyperlink"/>
                <w:noProof/>
              </w:rPr>
              <w:t>High availability without a managed service</w:t>
            </w:r>
            <w:r>
              <w:rPr>
                <w:noProof/>
              </w:rPr>
              <w:tab/>
            </w:r>
            <w:r>
              <w:rPr>
                <w:noProof/>
              </w:rPr>
              <w:fldChar w:fldCharType="begin"/>
            </w:r>
            <w:r>
              <w:rPr>
                <w:noProof/>
              </w:rPr>
              <w:instrText xml:space="preserve"> PAGEREF _Toc240360708 \h </w:instrText>
            </w:r>
            <w:r>
              <w:rPr>
                <w:noProof/>
              </w:rPr>
            </w:r>
            <w:r>
              <w:rPr>
                <w:noProof/>
              </w:rPr>
              <w:fldChar w:fldCharType="separate"/>
            </w:r>
            <w:r>
              <w:rPr>
                <w:noProof/>
              </w:rPr>
              <w:t>1</w:t>
            </w:r>
            <w:r>
              <w:rPr>
                <w:noProof/>
              </w:rPr>
              <w:fldChar w:fldCharType="end"/>
            </w:r>
          </w:hyperlink>
        </w:p>
        <w:p w14:paraId="64351329" w14:textId="77777777" w:rsidR="00D43640" w:rsidRDefault="00D43640">
          <w:pPr>
            <w:pStyle w:val="TOC2"/>
            <w:tabs>
              <w:tab w:val="right" w:leader="dot" w:pos="9830"/>
            </w:tabs>
            <w:rPr>
              <w:noProof/>
            </w:rPr>
          </w:pPr>
          <w:hyperlink w:anchor="_Toc240360709" w:history="1">
            <w:r w:rsidRPr="007A402C">
              <w:rPr>
                <w:rStyle w:val="Hyperlink"/>
                <w:noProof/>
              </w:rPr>
              <w:t>Backup &amp; DR are your build, not a checkbox</w:t>
            </w:r>
            <w:r>
              <w:rPr>
                <w:noProof/>
              </w:rPr>
              <w:tab/>
            </w:r>
            <w:r>
              <w:rPr>
                <w:noProof/>
              </w:rPr>
              <w:fldChar w:fldCharType="begin"/>
            </w:r>
            <w:r>
              <w:rPr>
                <w:noProof/>
              </w:rPr>
              <w:instrText xml:space="preserve"> PAGEREF _Toc240360709 \h </w:instrText>
            </w:r>
            <w:r>
              <w:rPr>
                <w:noProof/>
              </w:rPr>
            </w:r>
            <w:r>
              <w:rPr>
                <w:noProof/>
              </w:rPr>
              <w:fldChar w:fldCharType="separate"/>
            </w:r>
            <w:r>
              <w:rPr>
                <w:noProof/>
              </w:rPr>
              <w:t>1</w:t>
            </w:r>
            <w:r>
              <w:rPr>
                <w:noProof/>
              </w:rPr>
              <w:fldChar w:fldCharType="end"/>
            </w:r>
          </w:hyperlink>
        </w:p>
        <w:p w14:paraId="632CE535" w14:textId="77777777" w:rsidR="00D43640" w:rsidRDefault="00D43640">
          <w:pPr>
            <w:pStyle w:val="TOC2"/>
            <w:tabs>
              <w:tab w:val="right" w:leader="dot" w:pos="9830"/>
            </w:tabs>
            <w:rPr>
              <w:noProof/>
            </w:rPr>
          </w:pPr>
          <w:hyperlink w:anchor="_Toc240360710" w:history="1">
            <w:r w:rsidRPr="007A402C">
              <w:rPr>
                <w:rStyle w:val="Hyperlink"/>
                <w:noProof/>
              </w:rPr>
              <w:t>Connection resiliency &amp; migration discipline</w:t>
            </w:r>
            <w:r>
              <w:rPr>
                <w:noProof/>
              </w:rPr>
              <w:tab/>
            </w:r>
            <w:r>
              <w:rPr>
                <w:noProof/>
              </w:rPr>
              <w:fldChar w:fldCharType="begin"/>
            </w:r>
            <w:r>
              <w:rPr>
                <w:noProof/>
              </w:rPr>
              <w:instrText xml:space="preserve"> PAGEREF _Toc240360710 \h </w:instrText>
            </w:r>
            <w:r>
              <w:rPr>
                <w:noProof/>
              </w:rPr>
            </w:r>
            <w:r>
              <w:rPr>
                <w:noProof/>
              </w:rPr>
              <w:fldChar w:fldCharType="separate"/>
            </w:r>
            <w:r>
              <w:rPr>
                <w:noProof/>
              </w:rPr>
              <w:t>1</w:t>
            </w:r>
            <w:r>
              <w:rPr>
                <w:noProof/>
              </w:rPr>
              <w:fldChar w:fldCharType="end"/>
            </w:r>
          </w:hyperlink>
        </w:p>
        <w:p w14:paraId="4C620FE0" w14:textId="77777777" w:rsidR="00D43640" w:rsidRDefault="00D43640">
          <w:pPr>
            <w:pStyle w:val="TOC1"/>
            <w:tabs>
              <w:tab w:val="right" w:leader="dot" w:pos="9830"/>
            </w:tabs>
            <w:rPr>
              <w:noProof/>
            </w:rPr>
          </w:pPr>
          <w:hyperlink w:anchor="_Toc240360711" w:history="1">
            <w:r w:rsidRPr="007A402C">
              <w:rPr>
                <w:rStyle w:val="Hyperlink"/>
                <w:noProof/>
              </w:rPr>
              <w:t>Event-driven architecture &amp; messaging</w:t>
            </w:r>
            <w:r>
              <w:rPr>
                <w:noProof/>
              </w:rPr>
              <w:tab/>
            </w:r>
            <w:r>
              <w:rPr>
                <w:noProof/>
              </w:rPr>
              <w:fldChar w:fldCharType="begin"/>
            </w:r>
            <w:r>
              <w:rPr>
                <w:noProof/>
              </w:rPr>
              <w:instrText xml:space="preserve"> PAGEREF _Toc240360711 \h </w:instrText>
            </w:r>
            <w:r>
              <w:rPr>
                <w:noProof/>
              </w:rPr>
            </w:r>
            <w:r>
              <w:rPr>
                <w:noProof/>
              </w:rPr>
              <w:fldChar w:fldCharType="separate"/>
            </w:r>
            <w:r>
              <w:rPr>
                <w:noProof/>
              </w:rPr>
              <w:t>1</w:t>
            </w:r>
            <w:r>
              <w:rPr>
                <w:noProof/>
              </w:rPr>
              <w:fldChar w:fldCharType="end"/>
            </w:r>
          </w:hyperlink>
        </w:p>
        <w:p w14:paraId="6907D43F" w14:textId="77777777" w:rsidR="00D43640" w:rsidRDefault="00D43640">
          <w:pPr>
            <w:pStyle w:val="TOC2"/>
            <w:tabs>
              <w:tab w:val="right" w:leader="dot" w:pos="9830"/>
            </w:tabs>
            <w:rPr>
              <w:noProof/>
            </w:rPr>
          </w:pPr>
          <w:hyperlink w:anchor="_Toc240360712" w:history="1">
            <w:r w:rsidRPr="007A402C">
              <w:rPr>
                <w:rStyle w:val="Hyperlink"/>
                <w:noProof/>
              </w:rPr>
              <w:t>Transactional outbox — non-negotiable</w:t>
            </w:r>
            <w:r>
              <w:rPr>
                <w:noProof/>
              </w:rPr>
              <w:tab/>
            </w:r>
            <w:r>
              <w:rPr>
                <w:noProof/>
              </w:rPr>
              <w:fldChar w:fldCharType="begin"/>
            </w:r>
            <w:r>
              <w:rPr>
                <w:noProof/>
              </w:rPr>
              <w:instrText xml:space="preserve"> PAGEREF _Toc240360712 \h </w:instrText>
            </w:r>
            <w:r>
              <w:rPr>
                <w:noProof/>
              </w:rPr>
            </w:r>
            <w:r>
              <w:rPr>
                <w:noProof/>
              </w:rPr>
              <w:fldChar w:fldCharType="separate"/>
            </w:r>
            <w:r>
              <w:rPr>
                <w:noProof/>
              </w:rPr>
              <w:t>1</w:t>
            </w:r>
            <w:r>
              <w:rPr>
                <w:noProof/>
              </w:rPr>
              <w:fldChar w:fldCharType="end"/>
            </w:r>
          </w:hyperlink>
        </w:p>
        <w:p w14:paraId="6C6666DA" w14:textId="77777777" w:rsidR="00D43640" w:rsidRDefault="00D43640">
          <w:pPr>
            <w:pStyle w:val="TOC2"/>
            <w:tabs>
              <w:tab w:val="right" w:leader="dot" w:pos="9830"/>
            </w:tabs>
            <w:rPr>
              <w:noProof/>
            </w:rPr>
          </w:pPr>
          <w:hyperlink w:anchor="_Toc240360713" w:history="1">
            <w:r w:rsidRPr="007A402C">
              <w:rPr>
                <w:rStyle w:val="Hyperlink"/>
                <w:noProof/>
              </w:rPr>
              <w:t>Idempotent consumers, always</w:t>
            </w:r>
            <w:r>
              <w:rPr>
                <w:noProof/>
              </w:rPr>
              <w:tab/>
            </w:r>
            <w:r>
              <w:rPr>
                <w:noProof/>
              </w:rPr>
              <w:fldChar w:fldCharType="begin"/>
            </w:r>
            <w:r>
              <w:rPr>
                <w:noProof/>
              </w:rPr>
              <w:instrText xml:space="preserve"> PAGEREF _Toc240360713 \h </w:instrText>
            </w:r>
            <w:r>
              <w:rPr>
                <w:noProof/>
              </w:rPr>
            </w:r>
            <w:r>
              <w:rPr>
                <w:noProof/>
              </w:rPr>
              <w:fldChar w:fldCharType="separate"/>
            </w:r>
            <w:r>
              <w:rPr>
                <w:noProof/>
              </w:rPr>
              <w:t>1</w:t>
            </w:r>
            <w:r>
              <w:rPr>
                <w:noProof/>
              </w:rPr>
              <w:fldChar w:fldCharType="end"/>
            </w:r>
          </w:hyperlink>
        </w:p>
        <w:p w14:paraId="2F849D9A" w14:textId="77777777" w:rsidR="00D43640" w:rsidRDefault="00D43640">
          <w:pPr>
            <w:pStyle w:val="TOC2"/>
            <w:tabs>
              <w:tab w:val="right" w:leader="dot" w:pos="9830"/>
            </w:tabs>
            <w:rPr>
              <w:noProof/>
            </w:rPr>
          </w:pPr>
          <w:hyperlink w:anchor="_Toc240360714" w:history="1">
            <w:r w:rsidRPr="007A402C">
              <w:rPr>
                <w:rStyle w:val="Hyperlink"/>
                <w:noProof/>
              </w:rPr>
              <w:t>Choreography vs. orchestration</w:t>
            </w:r>
            <w:r>
              <w:rPr>
                <w:noProof/>
              </w:rPr>
              <w:tab/>
            </w:r>
            <w:r>
              <w:rPr>
                <w:noProof/>
              </w:rPr>
              <w:fldChar w:fldCharType="begin"/>
            </w:r>
            <w:r>
              <w:rPr>
                <w:noProof/>
              </w:rPr>
              <w:instrText xml:space="preserve"> PAGEREF _Toc240360714 \h </w:instrText>
            </w:r>
            <w:r>
              <w:rPr>
                <w:noProof/>
              </w:rPr>
            </w:r>
            <w:r>
              <w:rPr>
                <w:noProof/>
              </w:rPr>
              <w:fldChar w:fldCharType="separate"/>
            </w:r>
            <w:r>
              <w:rPr>
                <w:noProof/>
              </w:rPr>
              <w:t>1</w:t>
            </w:r>
            <w:r>
              <w:rPr>
                <w:noProof/>
              </w:rPr>
              <w:fldChar w:fldCharType="end"/>
            </w:r>
          </w:hyperlink>
        </w:p>
        <w:p w14:paraId="0D9EDFB6" w14:textId="77777777" w:rsidR="00D43640" w:rsidRDefault="00D43640">
          <w:pPr>
            <w:pStyle w:val="TOC2"/>
            <w:tabs>
              <w:tab w:val="right" w:leader="dot" w:pos="9830"/>
            </w:tabs>
            <w:rPr>
              <w:noProof/>
            </w:rPr>
          </w:pPr>
          <w:hyperlink w:anchor="_Toc240360715" w:history="1">
            <w:r w:rsidRPr="007A402C">
              <w:rPr>
                <w:rStyle w:val="Hyperlink"/>
                <w:noProof/>
              </w:rPr>
              <w:t>Contracts, dead-letters, and poison messages</w:t>
            </w:r>
            <w:r>
              <w:rPr>
                <w:noProof/>
              </w:rPr>
              <w:tab/>
            </w:r>
            <w:r>
              <w:rPr>
                <w:noProof/>
              </w:rPr>
              <w:fldChar w:fldCharType="begin"/>
            </w:r>
            <w:r>
              <w:rPr>
                <w:noProof/>
              </w:rPr>
              <w:instrText xml:space="preserve"> PAGEREF _Toc240360715 \h </w:instrText>
            </w:r>
            <w:r>
              <w:rPr>
                <w:noProof/>
              </w:rPr>
            </w:r>
            <w:r>
              <w:rPr>
                <w:noProof/>
              </w:rPr>
              <w:fldChar w:fldCharType="separate"/>
            </w:r>
            <w:r>
              <w:rPr>
                <w:noProof/>
              </w:rPr>
              <w:t>1</w:t>
            </w:r>
            <w:r>
              <w:rPr>
                <w:noProof/>
              </w:rPr>
              <w:fldChar w:fldCharType="end"/>
            </w:r>
          </w:hyperlink>
        </w:p>
        <w:p w14:paraId="22F8F687" w14:textId="77777777" w:rsidR="00D43640" w:rsidRDefault="00D43640">
          <w:pPr>
            <w:pStyle w:val="TOC1"/>
            <w:tabs>
              <w:tab w:val="right" w:leader="dot" w:pos="9830"/>
            </w:tabs>
            <w:rPr>
              <w:noProof/>
            </w:rPr>
          </w:pPr>
          <w:hyperlink w:anchor="_Toc240360716" w:history="1">
            <w:r w:rsidRPr="007A402C">
              <w:rPr>
                <w:rStyle w:val="Hyperlink"/>
                <w:noProof/>
              </w:rPr>
              <w:t>API gateway &amp; backend-for-frontend</w:t>
            </w:r>
            <w:r>
              <w:rPr>
                <w:noProof/>
              </w:rPr>
              <w:tab/>
            </w:r>
            <w:r>
              <w:rPr>
                <w:noProof/>
              </w:rPr>
              <w:fldChar w:fldCharType="begin"/>
            </w:r>
            <w:r>
              <w:rPr>
                <w:noProof/>
              </w:rPr>
              <w:instrText xml:space="preserve"> PAGEREF _Toc240360716 \h </w:instrText>
            </w:r>
            <w:r>
              <w:rPr>
                <w:noProof/>
              </w:rPr>
            </w:r>
            <w:r>
              <w:rPr>
                <w:noProof/>
              </w:rPr>
              <w:fldChar w:fldCharType="separate"/>
            </w:r>
            <w:r>
              <w:rPr>
                <w:noProof/>
              </w:rPr>
              <w:t>1</w:t>
            </w:r>
            <w:r>
              <w:rPr>
                <w:noProof/>
              </w:rPr>
              <w:fldChar w:fldCharType="end"/>
            </w:r>
          </w:hyperlink>
        </w:p>
        <w:p w14:paraId="44164F5E" w14:textId="77777777" w:rsidR="00D43640" w:rsidRDefault="00D43640">
          <w:pPr>
            <w:pStyle w:val="TOC1"/>
            <w:tabs>
              <w:tab w:val="right" w:leader="dot" w:pos="9830"/>
            </w:tabs>
            <w:rPr>
              <w:noProof/>
            </w:rPr>
          </w:pPr>
          <w:hyperlink w:anchor="_Toc240360717" w:history="1">
            <w:r w:rsidRPr="007A402C">
              <w:rPr>
                <w:rStyle w:val="Hyperlink"/>
                <w:noProof/>
              </w:rPr>
              <w:t>Resiliency &amp; reliability patterns</w:t>
            </w:r>
            <w:r>
              <w:rPr>
                <w:noProof/>
              </w:rPr>
              <w:tab/>
            </w:r>
            <w:r>
              <w:rPr>
                <w:noProof/>
              </w:rPr>
              <w:fldChar w:fldCharType="begin"/>
            </w:r>
            <w:r>
              <w:rPr>
                <w:noProof/>
              </w:rPr>
              <w:instrText xml:space="preserve"> PAGEREF _Toc240360717 \h </w:instrText>
            </w:r>
            <w:r>
              <w:rPr>
                <w:noProof/>
              </w:rPr>
            </w:r>
            <w:r>
              <w:rPr>
                <w:noProof/>
              </w:rPr>
              <w:fldChar w:fldCharType="separate"/>
            </w:r>
            <w:r>
              <w:rPr>
                <w:noProof/>
              </w:rPr>
              <w:t>1</w:t>
            </w:r>
            <w:r>
              <w:rPr>
                <w:noProof/>
              </w:rPr>
              <w:fldChar w:fldCharType="end"/>
            </w:r>
          </w:hyperlink>
        </w:p>
        <w:p w14:paraId="26EF9713" w14:textId="77777777" w:rsidR="00D43640" w:rsidRDefault="00D43640">
          <w:pPr>
            <w:pStyle w:val="TOC2"/>
            <w:tabs>
              <w:tab w:val="right" w:leader="dot" w:pos="9830"/>
            </w:tabs>
            <w:rPr>
              <w:noProof/>
            </w:rPr>
          </w:pPr>
          <w:hyperlink w:anchor="_Toc240360718" w:history="1">
            <w:r w:rsidRPr="007A402C">
              <w:rPr>
                <w:rStyle w:val="Hyperlink"/>
                <w:noProof/>
              </w:rPr>
              <w:t>Standard resilience pipeline on every outbound call</w:t>
            </w:r>
            <w:r>
              <w:rPr>
                <w:noProof/>
              </w:rPr>
              <w:tab/>
            </w:r>
            <w:r>
              <w:rPr>
                <w:noProof/>
              </w:rPr>
              <w:fldChar w:fldCharType="begin"/>
            </w:r>
            <w:r>
              <w:rPr>
                <w:noProof/>
              </w:rPr>
              <w:instrText xml:space="preserve"> PAGEREF _Toc240360718 \h </w:instrText>
            </w:r>
            <w:r>
              <w:rPr>
                <w:noProof/>
              </w:rPr>
            </w:r>
            <w:r>
              <w:rPr>
                <w:noProof/>
              </w:rPr>
              <w:fldChar w:fldCharType="separate"/>
            </w:r>
            <w:r>
              <w:rPr>
                <w:noProof/>
              </w:rPr>
              <w:t>1</w:t>
            </w:r>
            <w:r>
              <w:rPr>
                <w:noProof/>
              </w:rPr>
              <w:fldChar w:fldCharType="end"/>
            </w:r>
          </w:hyperlink>
        </w:p>
        <w:p w14:paraId="50838A25" w14:textId="77777777" w:rsidR="00D43640" w:rsidRDefault="00D43640">
          <w:pPr>
            <w:pStyle w:val="TOC2"/>
            <w:tabs>
              <w:tab w:val="right" w:leader="dot" w:pos="9830"/>
            </w:tabs>
            <w:rPr>
              <w:noProof/>
            </w:rPr>
          </w:pPr>
          <w:hyperlink w:anchor="_Toc240360719" w:history="1">
            <w:r w:rsidRPr="007A402C">
              <w:rPr>
                <w:rStyle w:val="Hyperlink"/>
                <w:noProof/>
              </w:rPr>
              <w:t>Health checks that don't cause the outage they're meant to catch</w:t>
            </w:r>
            <w:r>
              <w:rPr>
                <w:noProof/>
              </w:rPr>
              <w:tab/>
            </w:r>
            <w:r>
              <w:rPr>
                <w:noProof/>
              </w:rPr>
              <w:fldChar w:fldCharType="begin"/>
            </w:r>
            <w:r>
              <w:rPr>
                <w:noProof/>
              </w:rPr>
              <w:instrText xml:space="preserve"> PAGEREF _Toc240360719 \h </w:instrText>
            </w:r>
            <w:r>
              <w:rPr>
                <w:noProof/>
              </w:rPr>
            </w:r>
            <w:r>
              <w:rPr>
                <w:noProof/>
              </w:rPr>
              <w:fldChar w:fldCharType="separate"/>
            </w:r>
            <w:r>
              <w:rPr>
                <w:noProof/>
              </w:rPr>
              <w:t>1</w:t>
            </w:r>
            <w:r>
              <w:rPr>
                <w:noProof/>
              </w:rPr>
              <w:fldChar w:fldCharType="end"/>
            </w:r>
          </w:hyperlink>
        </w:p>
        <w:p w14:paraId="615789E7" w14:textId="77777777" w:rsidR="00D43640" w:rsidRDefault="00D43640">
          <w:pPr>
            <w:pStyle w:val="TOC2"/>
            <w:tabs>
              <w:tab w:val="right" w:leader="dot" w:pos="9830"/>
            </w:tabs>
            <w:rPr>
              <w:noProof/>
            </w:rPr>
          </w:pPr>
          <w:hyperlink w:anchor="_Toc240360720" w:history="1">
            <w:r w:rsidRPr="007A402C">
              <w:rPr>
                <w:rStyle w:val="Hyperlink"/>
                <w:noProof/>
              </w:rPr>
              <w:t>SLOs, error budgets, and game days</w:t>
            </w:r>
            <w:r>
              <w:rPr>
                <w:noProof/>
              </w:rPr>
              <w:tab/>
            </w:r>
            <w:r>
              <w:rPr>
                <w:noProof/>
              </w:rPr>
              <w:fldChar w:fldCharType="begin"/>
            </w:r>
            <w:r>
              <w:rPr>
                <w:noProof/>
              </w:rPr>
              <w:instrText xml:space="preserve"> PAGEREF _Toc240360720 \h </w:instrText>
            </w:r>
            <w:r>
              <w:rPr>
                <w:noProof/>
              </w:rPr>
            </w:r>
            <w:r>
              <w:rPr>
                <w:noProof/>
              </w:rPr>
              <w:fldChar w:fldCharType="separate"/>
            </w:r>
            <w:r>
              <w:rPr>
                <w:noProof/>
              </w:rPr>
              <w:t>1</w:t>
            </w:r>
            <w:r>
              <w:rPr>
                <w:noProof/>
              </w:rPr>
              <w:fldChar w:fldCharType="end"/>
            </w:r>
          </w:hyperlink>
        </w:p>
        <w:p w14:paraId="7652424C" w14:textId="77777777" w:rsidR="00D43640" w:rsidRDefault="00D43640">
          <w:pPr>
            <w:pStyle w:val="TOC1"/>
            <w:tabs>
              <w:tab w:val="right" w:leader="dot" w:pos="9830"/>
            </w:tabs>
            <w:rPr>
              <w:noProof/>
            </w:rPr>
          </w:pPr>
          <w:hyperlink w:anchor="_Toc240360721" w:history="1">
            <w:r w:rsidRPr="007A402C">
              <w:rPr>
                <w:rStyle w:val="Hyperlink"/>
                <w:noProof/>
              </w:rPr>
              <w:t>Observability</w:t>
            </w:r>
            <w:r>
              <w:rPr>
                <w:noProof/>
              </w:rPr>
              <w:tab/>
            </w:r>
            <w:r>
              <w:rPr>
                <w:noProof/>
              </w:rPr>
              <w:fldChar w:fldCharType="begin"/>
            </w:r>
            <w:r>
              <w:rPr>
                <w:noProof/>
              </w:rPr>
              <w:instrText xml:space="preserve"> PAGEREF _Toc240360721 \h </w:instrText>
            </w:r>
            <w:r>
              <w:rPr>
                <w:noProof/>
              </w:rPr>
            </w:r>
            <w:r>
              <w:rPr>
                <w:noProof/>
              </w:rPr>
              <w:fldChar w:fldCharType="separate"/>
            </w:r>
            <w:r>
              <w:rPr>
                <w:noProof/>
              </w:rPr>
              <w:t>1</w:t>
            </w:r>
            <w:r>
              <w:rPr>
                <w:noProof/>
              </w:rPr>
              <w:fldChar w:fldCharType="end"/>
            </w:r>
          </w:hyperlink>
        </w:p>
        <w:p w14:paraId="4CC66694" w14:textId="77777777" w:rsidR="00D43640" w:rsidRDefault="00D43640">
          <w:pPr>
            <w:pStyle w:val="TOC1"/>
            <w:tabs>
              <w:tab w:val="right" w:leader="dot" w:pos="9830"/>
            </w:tabs>
            <w:rPr>
              <w:noProof/>
            </w:rPr>
          </w:pPr>
          <w:hyperlink w:anchor="_Toc240360722" w:history="1">
            <w:r w:rsidRPr="007A402C">
              <w:rPr>
                <w:rStyle w:val="Hyperlink"/>
                <w:noProof/>
              </w:rPr>
              <w:t>Security</w:t>
            </w:r>
            <w:r>
              <w:rPr>
                <w:noProof/>
              </w:rPr>
              <w:tab/>
            </w:r>
            <w:r>
              <w:rPr>
                <w:noProof/>
              </w:rPr>
              <w:fldChar w:fldCharType="begin"/>
            </w:r>
            <w:r>
              <w:rPr>
                <w:noProof/>
              </w:rPr>
              <w:instrText xml:space="preserve"> PAGEREF _Toc240360722 \h </w:instrText>
            </w:r>
            <w:r>
              <w:rPr>
                <w:noProof/>
              </w:rPr>
            </w:r>
            <w:r>
              <w:rPr>
                <w:noProof/>
              </w:rPr>
              <w:fldChar w:fldCharType="separate"/>
            </w:r>
            <w:r>
              <w:rPr>
                <w:noProof/>
              </w:rPr>
              <w:t>1</w:t>
            </w:r>
            <w:r>
              <w:rPr>
                <w:noProof/>
              </w:rPr>
              <w:fldChar w:fldCharType="end"/>
            </w:r>
          </w:hyperlink>
        </w:p>
        <w:p w14:paraId="725A171A" w14:textId="77777777" w:rsidR="00D43640" w:rsidRDefault="00D43640">
          <w:pPr>
            <w:pStyle w:val="TOC1"/>
            <w:tabs>
              <w:tab w:val="right" w:leader="dot" w:pos="9830"/>
            </w:tabs>
            <w:rPr>
              <w:noProof/>
            </w:rPr>
          </w:pPr>
          <w:hyperlink w:anchor="_Toc240360723" w:history="1">
            <w:r w:rsidRPr="007A402C">
              <w:rPr>
                <w:rStyle w:val="Hyperlink"/>
                <w:noProof/>
              </w:rPr>
              <w:t>CI/CD &amp; deployment</w:t>
            </w:r>
            <w:r>
              <w:rPr>
                <w:noProof/>
              </w:rPr>
              <w:tab/>
            </w:r>
            <w:r>
              <w:rPr>
                <w:noProof/>
              </w:rPr>
              <w:fldChar w:fldCharType="begin"/>
            </w:r>
            <w:r>
              <w:rPr>
                <w:noProof/>
              </w:rPr>
              <w:instrText xml:space="preserve"> PAGEREF _Toc240360723 \h </w:instrText>
            </w:r>
            <w:r>
              <w:rPr>
                <w:noProof/>
              </w:rPr>
            </w:r>
            <w:r>
              <w:rPr>
                <w:noProof/>
              </w:rPr>
              <w:fldChar w:fldCharType="separate"/>
            </w:r>
            <w:r>
              <w:rPr>
                <w:noProof/>
              </w:rPr>
              <w:t>1</w:t>
            </w:r>
            <w:r>
              <w:rPr>
                <w:noProof/>
              </w:rPr>
              <w:fldChar w:fldCharType="end"/>
            </w:r>
          </w:hyperlink>
        </w:p>
        <w:p w14:paraId="05352A66" w14:textId="77777777" w:rsidR="00D43640" w:rsidRDefault="00D43640">
          <w:pPr>
            <w:pStyle w:val="TOC1"/>
            <w:tabs>
              <w:tab w:val="right" w:leader="dot" w:pos="9830"/>
            </w:tabs>
            <w:rPr>
              <w:noProof/>
            </w:rPr>
          </w:pPr>
          <w:hyperlink w:anchor="_Toc240360724" w:history="1">
            <w:r w:rsidRPr="007A402C">
              <w:rPr>
                <w:rStyle w:val="Hyperlink"/>
                <w:noProof/>
              </w:rPr>
              <w:t>Testing strategy</w:t>
            </w:r>
            <w:r>
              <w:rPr>
                <w:noProof/>
              </w:rPr>
              <w:tab/>
            </w:r>
            <w:r>
              <w:rPr>
                <w:noProof/>
              </w:rPr>
              <w:fldChar w:fldCharType="begin"/>
            </w:r>
            <w:r>
              <w:rPr>
                <w:noProof/>
              </w:rPr>
              <w:instrText xml:space="preserve"> PAGEREF _Toc240360724 \h </w:instrText>
            </w:r>
            <w:r>
              <w:rPr>
                <w:noProof/>
              </w:rPr>
            </w:r>
            <w:r>
              <w:rPr>
                <w:noProof/>
              </w:rPr>
              <w:fldChar w:fldCharType="separate"/>
            </w:r>
            <w:r>
              <w:rPr>
                <w:noProof/>
              </w:rPr>
              <w:t>1</w:t>
            </w:r>
            <w:r>
              <w:rPr>
                <w:noProof/>
              </w:rPr>
              <w:fldChar w:fldCharType="end"/>
            </w:r>
          </w:hyperlink>
        </w:p>
        <w:p w14:paraId="63A83889" w14:textId="77777777" w:rsidR="00D43640" w:rsidRDefault="00D43640">
          <w:pPr>
            <w:pStyle w:val="TOC1"/>
            <w:tabs>
              <w:tab w:val="right" w:leader="dot" w:pos="9830"/>
            </w:tabs>
            <w:rPr>
              <w:noProof/>
            </w:rPr>
          </w:pPr>
          <w:hyperlink w:anchor="_Toc240360725" w:history="1">
            <w:r w:rsidRPr="007A402C">
              <w:rPr>
                <w:rStyle w:val="Hyperlink"/>
                <w:noProof/>
              </w:rPr>
              <w:t>Definition of done, per service</w:t>
            </w:r>
            <w:r>
              <w:rPr>
                <w:noProof/>
              </w:rPr>
              <w:tab/>
            </w:r>
            <w:r>
              <w:rPr>
                <w:noProof/>
              </w:rPr>
              <w:fldChar w:fldCharType="begin"/>
            </w:r>
            <w:r>
              <w:rPr>
                <w:noProof/>
              </w:rPr>
              <w:instrText xml:space="preserve"> PAGEREF _Toc240360725 \h </w:instrText>
            </w:r>
            <w:r>
              <w:rPr>
                <w:noProof/>
              </w:rPr>
            </w:r>
            <w:r>
              <w:rPr>
                <w:noProof/>
              </w:rPr>
              <w:fldChar w:fldCharType="separate"/>
            </w:r>
            <w:r>
              <w:rPr>
                <w:noProof/>
              </w:rPr>
              <w:t>1</w:t>
            </w:r>
            <w:r>
              <w:rPr>
                <w:noProof/>
              </w:rPr>
              <w:fldChar w:fldCharType="end"/>
            </w:r>
          </w:hyperlink>
        </w:p>
        <w:p w14:paraId="478DC36D" w14:textId="77777777" w:rsidR="00512D82" w:rsidRDefault="00000000">
          <w:r>
            <w:fldChar w:fldCharType="end"/>
          </w:r>
        </w:p>
      </w:sdtContent>
    </w:sdt>
    <w:p w14:paraId="248EF667" w14:textId="77777777" w:rsidR="00512D82" w:rsidRDefault="00000000">
      <w:r>
        <w:br w:type="page"/>
      </w:r>
    </w:p>
    <w:p w14:paraId="1B8FA40A" w14:textId="3429E61B" w:rsidR="00512D82" w:rsidRDefault="00930FB7">
      <w:pPr>
        <w:spacing w:before="480" w:after="40"/>
      </w:pPr>
      <w:r>
        <w:rPr>
          <w:b/>
          <w:bCs/>
          <w:color w:val="1468B3"/>
          <w:spacing w:val="12"/>
          <w:sz w:val="18"/>
          <w:szCs w:val="18"/>
        </w:rPr>
        <w:lastRenderedPageBreak/>
        <w:t>01 · FOUNDATION</w:t>
      </w:r>
    </w:p>
    <w:p w14:paraId="7094C635" w14:textId="77777777" w:rsidR="00512D82" w:rsidRDefault="00000000">
      <w:pPr>
        <w:pStyle w:val="Heading1"/>
      </w:pPr>
      <w:bookmarkStart w:id="1" w:name="_Toc240360691"/>
      <w:r>
        <w:t>Platform context: why the hosting target changes the playbook</w:t>
      </w:r>
      <w:bookmarkEnd w:id="1"/>
    </w:p>
    <w:p w14:paraId="1684D066" w14:textId="6F67DF92" w:rsidR="00512D82" w:rsidRDefault="00000000">
      <w:pPr>
        <w:spacing w:after="180" w:line="320" w:lineRule="auto"/>
      </w:pPr>
      <w:r>
        <w:rPr>
          <w:color w:val="3F5C74"/>
          <w:sz w:val="24"/>
          <w:szCs w:val="24"/>
        </w:rPr>
        <w:t xml:space="preserve">This stack is assumed to run on </w:t>
      </w:r>
      <w:r>
        <w:rPr>
          <w:b/>
          <w:bCs/>
          <w:color w:val="3F5C74"/>
          <w:sz w:val="24"/>
          <w:szCs w:val="24"/>
        </w:rPr>
        <w:t xml:space="preserve">Yotta Data </w:t>
      </w:r>
      <w:r w:rsidR="00930FB7">
        <w:rPr>
          <w:b/>
          <w:bCs/>
          <w:color w:val="3F5C74"/>
          <w:sz w:val="24"/>
          <w:szCs w:val="24"/>
        </w:rPr>
        <w:t>Centre’s</w:t>
      </w:r>
      <w:r>
        <w:rPr>
          <w:b/>
          <w:bCs/>
          <w:color w:val="3F5C74"/>
          <w:sz w:val="24"/>
          <w:szCs w:val="24"/>
        </w:rPr>
        <w:t xml:space="preserve"> Yntraa Cloud</w:t>
      </w:r>
      <w:r>
        <w:rPr>
          <w:color w:val="3F5C74"/>
          <w:sz w:val="24"/>
          <w:szCs w:val="24"/>
        </w:rPr>
        <w:t xml:space="preserve"> rather than a hyperscaler. That single fact reshapes several decisions downstream, so it is called out once here and flagged again with a Platform Reality note wherever it matters.</w:t>
      </w:r>
    </w:p>
    <w:p w14:paraId="003B9753" w14:textId="2A4833A7" w:rsidR="00512D82" w:rsidRDefault="00000000">
      <w:pPr>
        <w:spacing w:after="180" w:line="320" w:lineRule="auto"/>
      </w:pPr>
      <w:r>
        <w:t xml:space="preserve">Yntraa Cloud's public-cloud catalog </w:t>
      </w:r>
      <w:r w:rsidR="00930FB7">
        <w:t>centres</w:t>
      </w:r>
      <w:r>
        <w:t xml:space="preserve"> on Virtual Machines, Managed Kubernetes, and Block/Storage-as-a-Service, with Database-as-a-Service currently covering </w:t>
      </w:r>
      <w:r>
        <w:rPr>
          <w:b/>
          <w:bCs/>
        </w:rPr>
        <w:t>PostgreSQL and MariaDB</w:t>
      </w:r>
      <w:r>
        <w:t>. There is no confirmed managed SQL Server PaaS equivalent to Azure SQL Database or Amazon RDS for SQL Server, and no confirmed managed message-broker or schema-registry service. Verify the current catalog directly with Yotta before finalizing a design — managed offerings expand, and this document should not be treated as a permanent statement of what they do or don't provide.</w:t>
      </w:r>
    </w:p>
    <w:p w14:paraId="0928FC75" w14:textId="77777777" w:rsidR="00512D82" w:rsidRDefault="00000000">
      <w:pPr>
        <w:pBdr>
          <w:left w:val="single" w:sz="24" w:space="8" w:color="1468B3"/>
        </w:pBdr>
        <w:shd w:val="clear" w:color="auto" w:fill="F2F8FE"/>
        <w:spacing w:before="160" w:after="40"/>
        <w:ind w:left="120"/>
      </w:pPr>
      <w:r>
        <w:rPr>
          <w:b/>
          <w:bCs/>
          <w:color w:val="0B4A82"/>
          <w:spacing w:val="10"/>
          <w:sz w:val="17"/>
          <w:szCs w:val="17"/>
        </w:rPr>
        <w:t>PLATFORM REALITY</w:t>
      </w:r>
    </w:p>
    <w:p w14:paraId="0469DBEA" w14:textId="77777777" w:rsidR="00512D82" w:rsidRDefault="00000000">
      <w:pPr>
        <w:pBdr>
          <w:left w:val="single" w:sz="24" w:space="8" w:color="1468B3"/>
        </w:pBdr>
        <w:shd w:val="clear" w:color="auto" w:fill="F2F8FE"/>
        <w:spacing w:after="220" w:line="300" w:lineRule="auto"/>
        <w:ind w:left="120"/>
      </w:pPr>
      <w:r>
        <w:t xml:space="preserve">Three defaults this playbook assumes as a result: SQL Server runs </w:t>
      </w:r>
      <w:r>
        <w:rPr>
          <w:b/>
          <w:bCs/>
        </w:rPr>
        <w:t>self-managed</w:t>
      </w:r>
      <w:r>
        <w:t xml:space="preserve"> (on VMs or containerized on the managed Kubernetes cluster) with high availability engineered explicitly rather than inherited from a PaaS SLA; the message broker (RabbitMQ or Kafka) is </w:t>
      </w:r>
      <w:r>
        <w:rPr>
          <w:b/>
          <w:bCs/>
        </w:rPr>
        <w:t>self-hosted</w:t>
      </w:r>
      <w:r>
        <w:t xml:space="preserve"> on the same cluster and is part of your reliability surface, not someone else's; and supporting services — identity provider, secrets vault, container registry, observability stack — are self-hosted or hybrid unless a specific managed add-on is contracted. None of this is a downgrade if designed for deliberately; it just means HA, backup, and DR are line items in your own build, not inherited defaults.</w:t>
      </w:r>
    </w:p>
    <w:p w14:paraId="6C2665D4" w14:textId="22A24D1C" w:rsidR="00512D82" w:rsidRDefault="00000000">
      <w:pPr>
        <w:spacing w:after="180" w:line="320" w:lineRule="auto"/>
      </w:pPr>
      <w:r>
        <w:t xml:space="preserve">One practical consequence for CI/CD: clients in regulated verticals (BFSI, healthcare) commonly restrict outbound internet from the data </w:t>
      </w:r>
      <w:r w:rsidR="00930FB7">
        <w:t>centre</w:t>
      </w:r>
      <w:r>
        <w:t xml:space="preserve"> for sovereignty reasons. Confirm actual egress before assuming public SaaS CI runners or public container registries are reachable from the deployment target — see Chapter 11, CI/CD &amp; Deployment.</w:t>
      </w:r>
    </w:p>
    <w:p w14:paraId="181D720E" w14:textId="3ADA8A7B" w:rsidR="00512D82" w:rsidRDefault="00930FB7">
      <w:pPr>
        <w:spacing w:before="480" w:after="40"/>
      </w:pPr>
      <w:r>
        <w:rPr>
          <w:b/>
          <w:bCs/>
          <w:color w:val="1468B3"/>
          <w:spacing w:val="12"/>
          <w:sz w:val="18"/>
          <w:szCs w:val="18"/>
        </w:rPr>
        <w:t>02 · ARCHITECTURE</w:t>
      </w:r>
    </w:p>
    <w:p w14:paraId="3CAD2F38" w14:textId="77777777" w:rsidR="00512D82" w:rsidRDefault="00000000">
      <w:pPr>
        <w:pStyle w:val="Heading1"/>
      </w:pPr>
      <w:bookmarkStart w:id="2" w:name="_Toc240360692"/>
      <w:r>
        <w:t>Architectural principles</w:t>
      </w:r>
      <w:bookmarkEnd w:id="2"/>
    </w:p>
    <w:p w14:paraId="5AF950A8" w14:textId="77777777" w:rsidR="00512D82" w:rsidRDefault="00000000">
      <w:pPr>
        <w:spacing w:after="180" w:line="320" w:lineRule="auto"/>
      </w:pPr>
      <w:r>
        <w:rPr>
          <w:color w:val="3F5C74"/>
          <w:sz w:val="24"/>
          <w:szCs w:val="24"/>
        </w:rPr>
        <w:t>Microservices are a cost you take on to buy independent deployability and fault isolation — not a default. Apply the following filters before splitting a capability into its own service.</w:t>
      </w:r>
    </w:p>
    <w:p w14:paraId="29982AA7" w14:textId="77777777" w:rsidR="00512D82" w:rsidRDefault="00000000">
      <w:pPr>
        <w:pStyle w:val="Heading2"/>
      </w:pPr>
      <w:bookmarkStart w:id="3" w:name="_Toc240360693"/>
      <w:r>
        <w:t>Bounded contexts, not layers</w:t>
      </w:r>
      <w:bookmarkEnd w:id="3"/>
    </w:p>
    <w:p w14:paraId="4DA9188B" w14:textId="1BD7E88E" w:rsidR="00512D82" w:rsidRDefault="00000000">
      <w:pPr>
        <w:spacing w:after="180" w:line="320" w:lineRule="auto"/>
      </w:pPr>
      <w:r>
        <w:t xml:space="preserve">Draw service boundaries around a domain-driven design bounded context — Sales, Purchasing, Manufacturing, Finance, and HR </w:t>
      </w:r>
      <w:r w:rsidR="00930FB7">
        <w:t>are</w:t>
      </w:r>
      <w:r>
        <w:t xml:space="preserve"> a common decomposition for an ERP-adjacent domain, and a reasonable starting template. A service owns its data exclusively: no cross-service joins, no shared database, no reaching into another service's schema. Cross-service reads go through that service's API or through its published events, never around it.</w:t>
      </w:r>
    </w:p>
    <w:p w14:paraId="6B1F5819" w14:textId="77777777" w:rsidR="00512D82" w:rsidRDefault="00000000">
      <w:pPr>
        <w:pStyle w:val="Heading2"/>
      </w:pPr>
      <w:bookmarkStart w:id="4" w:name="_Toc240360694"/>
      <w:r>
        <w:lastRenderedPageBreak/>
        <w:t>Modular monolith first, split when it hurts</w:t>
      </w:r>
      <w:bookmarkEnd w:id="4"/>
    </w:p>
    <w:p w14:paraId="2C839B7D" w14:textId="77777777" w:rsidR="00512D82" w:rsidRDefault="00000000">
      <w:pPr>
        <w:spacing w:after="180" w:line="320" w:lineRule="auto"/>
      </w:pPr>
      <w:r>
        <w:t xml:space="preserve">For a new engagement, start as a </w:t>
      </w:r>
      <w:r>
        <w:rPr>
          <w:b/>
          <w:bCs/>
        </w:rPr>
        <w:t>modular monolith</w:t>
      </w:r>
      <w:r>
        <w:t>: one deployable, internally organized into the same bounded-context modules a microservice split would eventually produce, with module boundaries enforced by internal API surfaces (not by physical process separation). Extract a module into its own service only when a concrete forcing function appears — an independent scaling need, an independent release cadence, or a team boundary that keeps colliding on the shared codebase. This avoids paying distributed-systems tax (network calls, eventual consistency, service-to-service resiliency) before the domain boundaries are proven stable.</w:t>
      </w:r>
    </w:p>
    <w:p w14:paraId="4FF0CD2C" w14:textId="77777777" w:rsidR="00512D82" w:rsidRDefault="00000000">
      <w:pPr>
        <w:pBdr>
          <w:left w:val="single" w:sz="24" w:space="8" w:color="A83226"/>
        </w:pBdr>
        <w:shd w:val="clear" w:color="auto" w:fill="FBE6E2"/>
        <w:spacing w:before="160" w:after="40"/>
        <w:ind w:left="120"/>
      </w:pPr>
      <w:r>
        <w:rPr>
          <w:b/>
          <w:bCs/>
          <w:color w:val="A83226"/>
          <w:spacing w:val="10"/>
          <w:sz w:val="17"/>
          <w:szCs w:val="17"/>
        </w:rPr>
        <w:t>PITFALL</w:t>
      </w:r>
    </w:p>
    <w:p w14:paraId="63FBE4C1" w14:textId="77777777" w:rsidR="00512D82" w:rsidRDefault="00000000">
      <w:pPr>
        <w:pBdr>
          <w:left w:val="single" w:sz="24" w:space="8" w:color="A83226"/>
        </w:pBdr>
        <w:shd w:val="clear" w:color="auto" w:fill="FBE6E2"/>
        <w:spacing w:after="220" w:line="300" w:lineRule="auto"/>
        <w:ind w:left="120"/>
      </w:pPr>
      <w:r>
        <w:t>The most common failure mode on greenfield microservice builds isn't picking the wrong broker or the wrong gateway — it's drawing service boundaries too early, before the domain model has stabilized, and then paying to re-draw them under load.</w:t>
      </w:r>
    </w:p>
    <w:p w14:paraId="51839CCD" w14:textId="77777777" w:rsidR="00512D82" w:rsidRDefault="00000000">
      <w:pPr>
        <w:pStyle w:val="Heading2"/>
      </w:pPr>
      <w:bookmarkStart w:id="5" w:name="_Toc240360695"/>
      <w:r>
        <w:t>Team-service alignment</w:t>
      </w:r>
      <w:bookmarkEnd w:id="5"/>
    </w:p>
    <w:p w14:paraId="41233266" w14:textId="77777777" w:rsidR="00512D82" w:rsidRDefault="00000000">
      <w:pPr>
        <w:spacing w:after="180" w:line="320" w:lineRule="auto"/>
      </w:pPr>
      <w:r>
        <w:t>Keep the number of services a single team owns small enough that on-call, deployment, and schema evolution stay tractable — Conway's Law will assert itself either way, so design the service map to match the team map you actually have, not an idealized one.</w:t>
      </w:r>
    </w:p>
    <w:p w14:paraId="7E51494B" w14:textId="77777777" w:rsidR="00512D82" w:rsidRDefault="00000000">
      <w:pPr>
        <w:pStyle w:val="Heading2"/>
      </w:pPr>
      <w:bookmarkStart w:id="6" w:name="_Toc240360696"/>
      <w:r>
        <w:t>Shared code, contract only</w:t>
      </w:r>
      <w:bookmarkEnd w:id="6"/>
    </w:p>
    <w:p w14:paraId="0F75C513" w14:textId="77777777" w:rsidR="00512D82" w:rsidRDefault="00000000">
      <w:pPr>
        <w:spacing w:after="180" w:line="320" w:lineRule="auto"/>
      </w:pPr>
      <w:r>
        <w:t>Resist a shared "Common" class library that ends up coupling every service to every deploy. The only things worth sharing as versioned packages are true cross-cutting contracts: event schemas, API client SDKs generated from OpenAPI, and cross-cutting infrastructure conventions (logging, resilience defaults) — never shared business logic or shared entity models.</w:t>
      </w:r>
    </w:p>
    <w:p w14:paraId="34162313" w14:textId="709EB952" w:rsidR="00512D82" w:rsidRDefault="00930FB7">
      <w:pPr>
        <w:spacing w:before="480" w:after="40"/>
      </w:pPr>
      <w:r>
        <w:rPr>
          <w:b/>
          <w:bCs/>
          <w:color w:val="1468B3"/>
          <w:spacing w:val="12"/>
          <w:sz w:val="18"/>
          <w:szCs w:val="18"/>
        </w:rPr>
        <w:t>03 · FRONTEND</w:t>
      </w:r>
    </w:p>
    <w:p w14:paraId="504C5A15" w14:textId="77777777" w:rsidR="00512D82" w:rsidRDefault="00000000">
      <w:pPr>
        <w:pStyle w:val="Heading1"/>
      </w:pPr>
      <w:bookmarkStart w:id="7" w:name="_Toc240360697"/>
      <w:r>
        <w:t>Angular frontend architecture</w:t>
      </w:r>
      <w:bookmarkEnd w:id="7"/>
    </w:p>
    <w:p w14:paraId="1C28AABA" w14:textId="77777777" w:rsidR="00512D82" w:rsidRDefault="00000000">
      <w:pPr>
        <w:spacing w:after="180" w:line="320" w:lineRule="auto"/>
      </w:pPr>
      <w:r>
        <w:rPr>
          <w:color w:val="3F5C74"/>
          <w:sz w:val="24"/>
          <w:szCs w:val="24"/>
        </w:rPr>
        <w:t>Angular's own defaults have moved substantially since NgModules-and-Zone.js: standalone components, Signals, and zoneless change detection are now the baseline, not an opt-in experiment. Build against the current default rather than patterns carried over from older Angular projects.</w:t>
      </w:r>
    </w:p>
    <w:p w14:paraId="5F2A65E7" w14:textId="77777777" w:rsidR="00512D82" w:rsidRDefault="00000000">
      <w:pPr>
        <w:pStyle w:val="Heading2"/>
      </w:pPr>
      <w:bookmarkStart w:id="8" w:name="_Toc240360698"/>
      <w:r>
        <w:t>Standalone, signals, zoneless</w:t>
      </w:r>
      <w:bookmarkEnd w:id="8"/>
    </w:p>
    <w:p w14:paraId="789441EE" w14:textId="77777777" w:rsidR="00512D82" w:rsidRDefault="00000000">
      <w:pPr>
        <w:pStyle w:val="ListParagraph"/>
        <w:numPr>
          <w:ilvl w:val="0"/>
          <w:numId w:val="2"/>
        </w:numPr>
        <w:spacing w:after="100" w:line="300" w:lineRule="auto"/>
      </w:pPr>
      <w:r>
        <w:rPr>
          <w:b/>
          <w:bCs/>
        </w:rPr>
        <w:t>Standalone components only</w:t>
      </w:r>
      <w:r>
        <w:t xml:space="preserve"> — no </w:t>
      </w:r>
      <w:proofErr w:type="spellStart"/>
      <w:r>
        <w:rPr>
          <w:rFonts w:ascii="Consolas" w:eastAsia="Consolas" w:hAnsi="Consolas" w:cs="Consolas"/>
          <w:color w:val="0B4A82"/>
          <w:sz w:val="20"/>
          <w:szCs w:val="20"/>
          <w:shd w:val="clear" w:color="auto" w:fill="DFEDFB"/>
        </w:rPr>
        <w:t>NgModule</w:t>
      </w:r>
      <w:proofErr w:type="spellEnd"/>
      <w:r>
        <w:t xml:space="preserve"> wiring for new code; route-level lazy loading via </w:t>
      </w:r>
      <w:proofErr w:type="spellStart"/>
      <w:r>
        <w:rPr>
          <w:rFonts w:ascii="Consolas" w:eastAsia="Consolas" w:hAnsi="Consolas" w:cs="Consolas"/>
          <w:color w:val="0B4A82"/>
          <w:sz w:val="20"/>
          <w:szCs w:val="20"/>
          <w:shd w:val="clear" w:color="auto" w:fill="DFEDFB"/>
        </w:rPr>
        <w:t>loadComponent</w:t>
      </w:r>
      <w:proofErr w:type="spellEnd"/>
      <w:r>
        <w:t>.</w:t>
      </w:r>
    </w:p>
    <w:p w14:paraId="6AB240B1" w14:textId="77777777" w:rsidR="00512D82" w:rsidRDefault="00000000">
      <w:pPr>
        <w:pStyle w:val="ListParagraph"/>
        <w:numPr>
          <w:ilvl w:val="0"/>
          <w:numId w:val="2"/>
        </w:numPr>
        <w:spacing w:after="100" w:line="300" w:lineRule="auto"/>
      </w:pPr>
      <w:r>
        <w:rPr>
          <w:b/>
          <w:bCs/>
        </w:rPr>
        <w:t>Zoneless change detection</w:t>
      </w:r>
      <w:r>
        <w:t xml:space="preserve"> via </w:t>
      </w:r>
      <w:proofErr w:type="spellStart"/>
      <w:r>
        <w:rPr>
          <w:rFonts w:ascii="Consolas" w:eastAsia="Consolas" w:hAnsi="Consolas" w:cs="Consolas"/>
          <w:color w:val="0B4A82"/>
          <w:sz w:val="20"/>
          <w:szCs w:val="20"/>
          <w:shd w:val="clear" w:color="auto" w:fill="DFEDFB"/>
        </w:rPr>
        <w:t>provideZonelessChangeDetection</w:t>
      </w:r>
      <w:proofErr w:type="spellEnd"/>
      <w:r>
        <w:rPr>
          <w:rFonts w:ascii="Consolas" w:eastAsia="Consolas" w:hAnsi="Consolas" w:cs="Consolas"/>
          <w:color w:val="0B4A82"/>
          <w:sz w:val="20"/>
          <w:szCs w:val="20"/>
          <w:shd w:val="clear" w:color="auto" w:fill="DFEDFB"/>
        </w:rPr>
        <w:t>()</w:t>
      </w:r>
      <w:r>
        <w:t xml:space="preserve"> — drop </w:t>
      </w:r>
      <w:r>
        <w:rPr>
          <w:rFonts w:ascii="Consolas" w:eastAsia="Consolas" w:hAnsi="Consolas" w:cs="Consolas"/>
          <w:color w:val="0B4A82"/>
          <w:sz w:val="20"/>
          <w:szCs w:val="20"/>
          <w:shd w:val="clear" w:color="auto" w:fill="DFEDFB"/>
        </w:rPr>
        <w:t>zone.js</w:t>
      </w:r>
      <w:r>
        <w:t xml:space="preserve"> entirely on new builds; it removes a whole class of change-detection performance debugging and shrinks the bundle.</w:t>
      </w:r>
    </w:p>
    <w:p w14:paraId="5368C29B" w14:textId="77777777" w:rsidR="00512D82" w:rsidRDefault="00000000">
      <w:pPr>
        <w:pStyle w:val="ListParagraph"/>
        <w:numPr>
          <w:ilvl w:val="0"/>
          <w:numId w:val="2"/>
        </w:numPr>
        <w:spacing w:after="100" w:line="300" w:lineRule="auto"/>
      </w:pPr>
      <w:r>
        <w:rPr>
          <w:b/>
          <w:bCs/>
        </w:rPr>
        <w:lastRenderedPageBreak/>
        <w:t>Signals</w:t>
      </w:r>
      <w:r>
        <w:t xml:space="preserve"> for component and shared state; keep </w:t>
      </w:r>
      <w:proofErr w:type="spellStart"/>
      <w:r>
        <w:t>RxJS</w:t>
      </w:r>
      <w:proofErr w:type="spellEnd"/>
      <w:r>
        <w:t xml:space="preserve"> for what it's actually good at — async streams (HTTP, WebSocket, intervals) — and bridge into signals with </w:t>
      </w:r>
      <w:proofErr w:type="spellStart"/>
      <w:r>
        <w:rPr>
          <w:rFonts w:ascii="Consolas" w:eastAsia="Consolas" w:hAnsi="Consolas" w:cs="Consolas"/>
          <w:color w:val="0B4A82"/>
          <w:sz w:val="20"/>
          <w:szCs w:val="20"/>
          <w:shd w:val="clear" w:color="auto" w:fill="DFEDFB"/>
        </w:rPr>
        <w:t>toSignal</w:t>
      </w:r>
      <w:proofErr w:type="spellEnd"/>
      <w:r>
        <w:rPr>
          <w:rFonts w:ascii="Consolas" w:eastAsia="Consolas" w:hAnsi="Consolas" w:cs="Consolas"/>
          <w:color w:val="0B4A82"/>
          <w:sz w:val="20"/>
          <w:szCs w:val="20"/>
          <w:shd w:val="clear" w:color="auto" w:fill="DFEDFB"/>
        </w:rPr>
        <w:t>()</w:t>
      </w:r>
      <w:r>
        <w:t xml:space="preserve"> rather than subscribing manually in components.</w:t>
      </w:r>
    </w:p>
    <w:p w14:paraId="74FE9B42" w14:textId="77777777" w:rsidR="00512D82" w:rsidRDefault="00000000">
      <w:pPr>
        <w:pStyle w:val="ListParagraph"/>
        <w:numPr>
          <w:ilvl w:val="0"/>
          <w:numId w:val="2"/>
        </w:numPr>
        <w:spacing w:after="100" w:line="300" w:lineRule="auto"/>
      </w:pPr>
      <w:r>
        <w:t>Prefer the current Signal Forms API for new forms work over template-driven forms; Reactive Forms remain fine for complex, deeply nested, or dynamically-generated forms.</w:t>
      </w:r>
    </w:p>
    <w:p w14:paraId="669722D8" w14:textId="77777777" w:rsidR="00512D82" w:rsidRDefault="00000000">
      <w:pPr>
        <w:pStyle w:val="Heading2"/>
      </w:pPr>
      <w:bookmarkStart w:id="9" w:name="_Toc240360699"/>
      <w:r>
        <w:t>State management, right-sized</w:t>
      </w:r>
      <w:bookmarkEnd w:id="9"/>
    </w:p>
    <w:p w14:paraId="4F2099A6" w14:textId="77777777" w:rsidR="00512D82" w:rsidRDefault="00000000">
      <w:pPr>
        <w:spacing w:after="180" w:line="320" w:lineRule="auto"/>
      </w:pPr>
      <w:r>
        <w:t xml:space="preserve">Default to component/service-level signals. Reach for a store library (e.g. a </w:t>
      </w:r>
      <w:proofErr w:type="spellStart"/>
      <w:r>
        <w:t>SignalStore</w:t>
      </w:r>
      <w:proofErr w:type="spellEnd"/>
      <w:r>
        <w:t>-based approach) only once state is genuinely shared across distant parts of the tree and plain signals start getting passed through too many layers — don't install a global store on day one for a CRUD-heavy admin screen.</w:t>
      </w:r>
    </w:p>
    <w:p w14:paraId="30B365B3" w14:textId="77777777" w:rsidR="00512D82" w:rsidRDefault="00000000">
      <w:pPr>
        <w:pStyle w:val="Heading2"/>
      </w:pPr>
      <w:bookmarkStart w:id="10" w:name="_Toc240360700"/>
      <w:r>
        <w:t>One BFF-aware API client per bounded context</w:t>
      </w:r>
      <w:bookmarkEnd w:id="10"/>
    </w:p>
    <w:p w14:paraId="6D51492F" w14:textId="77777777" w:rsidR="00512D82" w:rsidRDefault="00000000">
      <w:pPr>
        <w:spacing w:after="180" w:line="320" w:lineRule="auto"/>
      </w:pPr>
      <w:r>
        <w:t xml:space="preserve">Generate a typed TypeScript client per backend service from its OpenAPI document (via </w:t>
      </w:r>
      <w:proofErr w:type="spellStart"/>
      <w:r>
        <w:rPr>
          <w:rFonts w:ascii="Consolas" w:eastAsia="Consolas" w:hAnsi="Consolas" w:cs="Consolas"/>
          <w:color w:val="0B4A82"/>
          <w:sz w:val="20"/>
          <w:szCs w:val="20"/>
          <w:shd w:val="clear" w:color="auto" w:fill="DFEDFB"/>
        </w:rPr>
        <w:t>openapi</w:t>
      </w:r>
      <w:proofErr w:type="spellEnd"/>
      <w:r>
        <w:rPr>
          <w:rFonts w:ascii="Consolas" w:eastAsia="Consolas" w:hAnsi="Consolas" w:cs="Consolas"/>
          <w:color w:val="0B4A82"/>
          <w:sz w:val="20"/>
          <w:szCs w:val="20"/>
          <w:shd w:val="clear" w:color="auto" w:fill="DFEDFB"/>
        </w:rPr>
        <w:t>-typescript</w:t>
      </w:r>
      <w:r>
        <w:t xml:space="preserve"> or </w:t>
      </w:r>
      <w:proofErr w:type="spellStart"/>
      <w:r>
        <w:t>NSwag</w:t>
      </w:r>
      <w:proofErr w:type="spellEnd"/>
      <w:r>
        <w:t xml:space="preserve">) instead of hand-writing </w:t>
      </w:r>
      <w:proofErr w:type="spellStart"/>
      <w:r>
        <w:rPr>
          <w:rFonts w:ascii="Consolas" w:eastAsia="Consolas" w:hAnsi="Consolas" w:cs="Consolas"/>
          <w:color w:val="0B4A82"/>
          <w:sz w:val="20"/>
          <w:szCs w:val="20"/>
          <w:shd w:val="clear" w:color="auto" w:fill="DFEDFB"/>
        </w:rPr>
        <w:t>HttpClient</w:t>
      </w:r>
      <w:proofErr w:type="spellEnd"/>
      <w:r>
        <w:t xml:space="preserve"> calls scattered through components. This keeps the frontend/backend contract drift-checkable in CI: regenerate the client, diff, fail the build if a breaking change slipped through </w:t>
      </w:r>
      <w:proofErr w:type="spellStart"/>
      <w:r>
        <w:t>unversioned</w:t>
      </w:r>
      <w:proofErr w:type="spellEnd"/>
      <w:r>
        <w:t>.</w:t>
      </w:r>
    </w:p>
    <w:p w14:paraId="62718303" w14:textId="77777777" w:rsidR="00512D82" w:rsidRDefault="00000000">
      <w:pPr>
        <w:pStyle w:val="Heading2"/>
      </w:pPr>
      <w:bookmarkStart w:id="11" w:name="_Toc240360701"/>
      <w:r>
        <w:t>Resiliency belongs in the frontend too</w:t>
      </w:r>
      <w:bookmarkEnd w:id="11"/>
    </w:p>
    <w:p w14:paraId="37BBFC82" w14:textId="77777777" w:rsidR="00512D82" w:rsidRDefault="00000000">
      <w:pPr>
        <w:spacing w:after="180" w:line="320" w:lineRule="auto"/>
      </w:pPr>
      <w:r>
        <w:t>An HTTP interceptor with bounded retry and exponential backoff plus jitter, an explicit "degraded mode" banner the app can show when the API gateway reports partial outage, and optimistic UI with rollback on failure are all frontend-side resiliency work, not just a backend concern.</w:t>
      </w:r>
    </w:p>
    <w:p w14:paraId="41D2C8B7" w14:textId="77777777" w:rsidR="00512D82" w:rsidRDefault="00000000">
      <w:pPr>
        <w:shd w:val="clear" w:color="auto" w:fill="081625"/>
        <w:spacing w:before="160"/>
      </w:pPr>
      <w:r>
        <w:rPr>
          <w:rFonts w:ascii="Consolas" w:eastAsia="Consolas" w:hAnsi="Consolas" w:cs="Consolas"/>
          <w:color w:val="7FC4FF"/>
          <w:spacing w:val="6"/>
          <w:sz w:val="16"/>
          <w:szCs w:val="16"/>
        </w:rPr>
        <w:t>TYPESCRIPT</w:t>
      </w:r>
      <w:r>
        <w:rPr>
          <w:rFonts w:ascii="Consolas" w:eastAsia="Consolas" w:hAnsi="Consolas" w:cs="Consolas"/>
          <w:color w:val="7C9CB4"/>
          <w:sz w:val="16"/>
          <w:szCs w:val="16"/>
        </w:rPr>
        <w:t xml:space="preserve">    </w:t>
      </w:r>
      <w:proofErr w:type="spellStart"/>
      <w:r>
        <w:rPr>
          <w:rFonts w:ascii="Consolas" w:eastAsia="Consolas" w:hAnsi="Consolas" w:cs="Consolas"/>
          <w:color w:val="7C9CB4"/>
          <w:sz w:val="16"/>
          <w:szCs w:val="16"/>
        </w:rPr>
        <w:t>app.config.ts</w:t>
      </w:r>
      <w:proofErr w:type="spellEnd"/>
    </w:p>
    <w:p w14:paraId="4E6AE4E1" w14:textId="77777777" w:rsidR="00512D82" w:rsidRDefault="00000000">
      <w:pPr>
        <w:shd w:val="clear" w:color="auto" w:fill="0D2338"/>
        <w:spacing w:line="264" w:lineRule="auto"/>
      </w:pPr>
      <w:r>
        <w:rPr>
          <w:rFonts w:ascii="Consolas" w:eastAsia="Consolas" w:hAnsi="Consolas" w:cs="Consolas"/>
          <w:color w:val="D9E9F7"/>
          <w:sz w:val="18"/>
          <w:szCs w:val="18"/>
        </w:rPr>
        <w:t xml:space="preserve">export </w:t>
      </w:r>
      <w:proofErr w:type="spellStart"/>
      <w:r>
        <w:rPr>
          <w:rFonts w:ascii="Consolas" w:eastAsia="Consolas" w:hAnsi="Consolas" w:cs="Consolas"/>
          <w:color w:val="D9E9F7"/>
          <w:sz w:val="18"/>
          <w:szCs w:val="18"/>
        </w:rPr>
        <w:t>const</w:t>
      </w:r>
      <w:proofErr w:type="spellEnd"/>
      <w:r>
        <w:rPr>
          <w:rFonts w:ascii="Consolas" w:eastAsia="Consolas" w:hAnsi="Consolas" w:cs="Consolas"/>
          <w:color w:val="D9E9F7"/>
          <w:sz w:val="18"/>
          <w:szCs w:val="18"/>
        </w:rPr>
        <w:t xml:space="preserve"> </w:t>
      </w:r>
      <w:proofErr w:type="spellStart"/>
      <w:r>
        <w:rPr>
          <w:rFonts w:ascii="Consolas" w:eastAsia="Consolas" w:hAnsi="Consolas" w:cs="Consolas"/>
          <w:color w:val="D9E9F7"/>
          <w:sz w:val="18"/>
          <w:szCs w:val="18"/>
        </w:rPr>
        <w:t>appConfig</w:t>
      </w:r>
      <w:proofErr w:type="spellEnd"/>
      <w:r>
        <w:rPr>
          <w:rFonts w:ascii="Consolas" w:eastAsia="Consolas" w:hAnsi="Consolas" w:cs="Consolas"/>
          <w:color w:val="D9E9F7"/>
          <w:sz w:val="18"/>
          <w:szCs w:val="18"/>
        </w:rPr>
        <w:t xml:space="preserve">: </w:t>
      </w:r>
      <w:proofErr w:type="spellStart"/>
      <w:r>
        <w:rPr>
          <w:rFonts w:ascii="Consolas" w:eastAsia="Consolas" w:hAnsi="Consolas" w:cs="Consolas"/>
          <w:color w:val="D9E9F7"/>
          <w:sz w:val="18"/>
          <w:szCs w:val="18"/>
        </w:rPr>
        <w:t>ApplicationConfig</w:t>
      </w:r>
      <w:proofErr w:type="spellEnd"/>
      <w:r>
        <w:rPr>
          <w:rFonts w:ascii="Consolas" w:eastAsia="Consolas" w:hAnsi="Consolas" w:cs="Consolas"/>
          <w:color w:val="D9E9F7"/>
          <w:sz w:val="18"/>
          <w:szCs w:val="18"/>
        </w:rPr>
        <w:t xml:space="preserve"> = {</w:t>
      </w:r>
    </w:p>
    <w:p w14:paraId="75DB61C1" w14:textId="77777777" w:rsidR="00512D82" w:rsidRDefault="00000000">
      <w:pPr>
        <w:shd w:val="clear" w:color="auto" w:fill="0D2338"/>
        <w:spacing w:line="264" w:lineRule="auto"/>
      </w:pPr>
      <w:r>
        <w:rPr>
          <w:rFonts w:ascii="Consolas" w:eastAsia="Consolas" w:hAnsi="Consolas" w:cs="Consolas"/>
          <w:color w:val="D9E9F7"/>
          <w:sz w:val="18"/>
          <w:szCs w:val="18"/>
        </w:rPr>
        <w:t xml:space="preserve">  providers: [</w:t>
      </w:r>
    </w:p>
    <w:p w14:paraId="7C421708" w14:textId="77777777" w:rsidR="00512D82" w:rsidRDefault="00000000">
      <w:pPr>
        <w:shd w:val="clear" w:color="auto" w:fill="0D2338"/>
        <w:spacing w:line="264" w:lineRule="auto"/>
      </w:pPr>
      <w:r>
        <w:rPr>
          <w:rFonts w:ascii="Consolas" w:eastAsia="Consolas" w:hAnsi="Consolas" w:cs="Consolas"/>
          <w:color w:val="D9E9F7"/>
          <w:sz w:val="18"/>
          <w:szCs w:val="18"/>
        </w:rPr>
        <w:t xml:space="preserve">    </w:t>
      </w:r>
      <w:proofErr w:type="spellStart"/>
      <w:r>
        <w:rPr>
          <w:rFonts w:ascii="Consolas" w:eastAsia="Consolas" w:hAnsi="Consolas" w:cs="Consolas"/>
          <w:color w:val="D9E9F7"/>
          <w:sz w:val="18"/>
          <w:szCs w:val="18"/>
        </w:rPr>
        <w:t>provideZonelessChangeDetection</w:t>
      </w:r>
      <w:proofErr w:type="spellEnd"/>
      <w:r>
        <w:rPr>
          <w:rFonts w:ascii="Consolas" w:eastAsia="Consolas" w:hAnsi="Consolas" w:cs="Consolas"/>
          <w:color w:val="D9E9F7"/>
          <w:sz w:val="18"/>
          <w:szCs w:val="18"/>
        </w:rPr>
        <w:t>(),</w:t>
      </w:r>
    </w:p>
    <w:p w14:paraId="0E7A79BB" w14:textId="77777777" w:rsidR="00512D82" w:rsidRDefault="00000000">
      <w:pPr>
        <w:shd w:val="clear" w:color="auto" w:fill="0D2338"/>
        <w:spacing w:line="264" w:lineRule="auto"/>
      </w:pPr>
      <w:r>
        <w:rPr>
          <w:rFonts w:ascii="Consolas" w:eastAsia="Consolas" w:hAnsi="Consolas" w:cs="Consolas"/>
          <w:color w:val="D9E9F7"/>
          <w:sz w:val="18"/>
          <w:szCs w:val="18"/>
        </w:rPr>
        <w:t xml:space="preserve">    </w:t>
      </w:r>
      <w:proofErr w:type="spellStart"/>
      <w:r>
        <w:rPr>
          <w:rFonts w:ascii="Consolas" w:eastAsia="Consolas" w:hAnsi="Consolas" w:cs="Consolas"/>
          <w:color w:val="D9E9F7"/>
          <w:sz w:val="18"/>
          <w:szCs w:val="18"/>
        </w:rPr>
        <w:t>provideRouter</w:t>
      </w:r>
      <w:proofErr w:type="spellEnd"/>
      <w:r>
        <w:rPr>
          <w:rFonts w:ascii="Consolas" w:eastAsia="Consolas" w:hAnsi="Consolas" w:cs="Consolas"/>
          <w:color w:val="D9E9F7"/>
          <w:sz w:val="18"/>
          <w:szCs w:val="18"/>
        </w:rPr>
        <w:t>(routes),</w:t>
      </w:r>
    </w:p>
    <w:p w14:paraId="0B9CBD19" w14:textId="77777777" w:rsidR="00512D82" w:rsidRDefault="00000000">
      <w:pPr>
        <w:shd w:val="clear" w:color="auto" w:fill="0D2338"/>
        <w:spacing w:line="264" w:lineRule="auto"/>
      </w:pPr>
      <w:r>
        <w:rPr>
          <w:rFonts w:ascii="Consolas" w:eastAsia="Consolas" w:hAnsi="Consolas" w:cs="Consolas"/>
          <w:color w:val="D9E9F7"/>
          <w:sz w:val="18"/>
          <w:szCs w:val="18"/>
        </w:rPr>
        <w:t xml:space="preserve">    </w:t>
      </w:r>
      <w:proofErr w:type="spellStart"/>
      <w:r>
        <w:rPr>
          <w:rFonts w:ascii="Consolas" w:eastAsia="Consolas" w:hAnsi="Consolas" w:cs="Consolas"/>
          <w:color w:val="D9E9F7"/>
          <w:sz w:val="18"/>
          <w:szCs w:val="18"/>
        </w:rPr>
        <w:t>provideHttpClient</w:t>
      </w:r>
      <w:proofErr w:type="spellEnd"/>
      <w:r>
        <w:rPr>
          <w:rFonts w:ascii="Consolas" w:eastAsia="Consolas" w:hAnsi="Consolas" w:cs="Consolas"/>
          <w:color w:val="D9E9F7"/>
          <w:sz w:val="18"/>
          <w:szCs w:val="18"/>
        </w:rPr>
        <w:t>(</w:t>
      </w:r>
    </w:p>
    <w:p w14:paraId="170F2A79" w14:textId="77777777" w:rsidR="00512D82" w:rsidRDefault="00000000">
      <w:pPr>
        <w:shd w:val="clear" w:color="auto" w:fill="0D2338"/>
        <w:spacing w:line="264" w:lineRule="auto"/>
      </w:pPr>
      <w:r>
        <w:rPr>
          <w:rFonts w:ascii="Consolas" w:eastAsia="Consolas" w:hAnsi="Consolas" w:cs="Consolas"/>
          <w:color w:val="D9E9F7"/>
          <w:sz w:val="18"/>
          <w:szCs w:val="18"/>
        </w:rPr>
        <w:t xml:space="preserve">      </w:t>
      </w:r>
      <w:proofErr w:type="spellStart"/>
      <w:r>
        <w:rPr>
          <w:rFonts w:ascii="Consolas" w:eastAsia="Consolas" w:hAnsi="Consolas" w:cs="Consolas"/>
          <w:color w:val="D9E9F7"/>
          <w:sz w:val="18"/>
          <w:szCs w:val="18"/>
        </w:rPr>
        <w:t>withInterceptors</w:t>
      </w:r>
      <w:proofErr w:type="spellEnd"/>
      <w:r>
        <w:rPr>
          <w:rFonts w:ascii="Consolas" w:eastAsia="Consolas" w:hAnsi="Consolas" w:cs="Consolas"/>
          <w:color w:val="D9E9F7"/>
          <w:sz w:val="18"/>
          <w:szCs w:val="18"/>
        </w:rPr>
        <w:t>([</w:t>
      </w:r>
      <w:proofErr w:type="spellStart"/>
      <w:r>
        <w:rPr>
          <w:rFonts w:ascii="Consolas" w:eastAsia="Consolas" w:hAnsi="Consolas" w:cs="Consolas"/>
          <w:color w:val="D9E9F7"/>
          <w:sz w:val="18"/>
          <w:szCs w:val="18"/>
        </w:rPr>
        <w:t>retryWithBackoffInterceptor</w:t>
      </w:r>
      <w:proofErr w:type="spellEnd"/>
      <w:r>
        <w:rPr>
          <w:rFonts w:ascii="Consolas" w:eastAsia="Consolas" w:hAnsi="Consolas" w:cs="Consolas"/>
          <w:color w:val="D9E9F7"/>
          <w:sz w:val="18"/>
          <w:szCs w:val="18"/>
        </w:rPr>
        <w:t xml:space="preserve">, </w:t>
      </w:r>
      <w:proofErr w:type="spellStart"/>
      <w:r>
        <w:rPr>
          <w:rFonts w:ascii="Consolas" w:eastAsia="Consolas" w:hAnsi="Consolas" w:cs="Consolas"/>
          <w:color w:val="D9E9F7"/>
          <w:sz w:val="18"/>
          <w:szCs w:val="18"/>
        </w:rPr>
        <w:t>correlationIdInterceptor</w:t>
      </w:r>
      <w:proofErr w:type="spellEnd"/>
      <w:r>
        <w:rPr>
          <w:rFonts w:ascii="Consolas" w:eastAsia="Consolas" w:hAnsi="Consolas" w:cs="Consolas"/>
          <w:color w:val="D9E9F7"/>
          <w:sz w:val="18"/>
          <w:szCs w:val="18"/>
        </w:rPr>
        <w:t>])</w:t>
      </w:r>
    </w:p>
    <w:p w14:paraId="3BDD14E3" w14:textId="77777777" w:rsidR="00512D82" w:rsidRDefault="00000000">
      <w:pPr>
        <w:shd w:val="clear" w:color="auto" w:fill="0D2338"/>
        <w:spacing w:line="264" w:lineRule="auto"/>
      </w:pPr>
      <w:r>
        <w:rPr>
          <w:rFonts w:ascii="Consolas" w:eastAsia="Consolas" w:hAnsi="Consolas" w:cs="Consolas"/>
          <w:color w:val="D9E9F7"/>
          <w:sz w:val="18"/>
          <w:szCs w:val="18"/>
        </w:rPr>
        <w:t xml:space="preserve">    ),</w:t>
      </w:r>
    </w:p>
    <w:p w14:paraId="2B771365" w14:textId="77777777" w:rsidR="00512D82" w:rsidRDefault="00000000">
      <w:pPr>
        <w:shd w:val="clear" w:color="auto" w:fill="0D2338"/>
        <w:spacing w:line="264" w:lineRule="auto"/>
      </w:pPr>
      <w:r>
        <w:rPr>
          <w:rFonts w:ascii="Consolas" w:eastAsia="Consolas" w:hAnsi="Consolas" w:cs="Consolas"/>
          <w:color w:val="D9E9F7"/>
          <w:sz w:val="18"/>
          <w:szCs w:val="18"/>
        </w:rPr>
        <w:t xml:space="preserve">  ],</w:t>
      </w:r>
    </w:p>
    <w:p w14:paraId="122FD5BF" w14:textId="77777777" w:rsidR="00512D82" w:rsidRDefault="00000000">
      <w:pPr>
        <w:shd w:val="clear" w:color="auto" w:fill="0D2338"/>
        <w:spacing w:line="264" w:lineRule="auto"/>
      </w:pPr>
      <w:r>
        <w:rPr>
          <w:rFonts w:ascii="Consolas" w:eastAsia="Consolas" w:hAnsi="Consolas" w:cs="Consolas"/>
          <w:color w:val="D9E9F7"/>
          <w:sz w:val="18"/>
          <w:szCs w:val="18"/>
        </w:rPr>
        <w:t>};</w:t>
      </w:r>
    </w:p>
    <w:p w14:paraId="5027C1E0" w14:textId="77777777" w:rsidR="00512D82" w:rsidRDefault="00000000">
      <w:pPr>
        <w:shd w:val="clear" w:color="auto" w:fill="0D2338"/>
        <w:spacing w:line="264" w:lineRule="auto"/>
      </w:pPr>
      <w:r>
        <w:rPr>
          <w:rFonts w:ascii="Consolas" w:eastAsia="Consolas" w:hAnsi="Consolas" w:cs="Consolas"/>
          <w:color w:val="D9E9F7"/>
          <w:sz w:val="18"/>
          <w:szCs w:val="18"/>
        </w:rPr>
        <w:t xml:space="preserve"> </w:t>
      </w:r>
    </w:p>
    <w:p w14:paraId="20457EC6" w14:textId="77777777" w:rsidR="00512D82" w:rsidRDefault="00000000">
      <w:pPr>
        <w:shd w:val="clear" w:color="auto" w:fill="0D2338"/>
        <w:spacing w:line="264" w:lineRule="auto"/>
      </w:pPr>
      <w:r>
        <w:rPr>
          <w:rFonts w:ascii="Consolas" w:eastAsia="Consolas" w:hAnsi="Consolas" w:cs="Consolas"/>
          <w:color w:val="D9E9F7"/>
          <w:sz w:val="18"/>
          <w:szCs w:val="18"/>
        </w:rPr>
        <w:t>// retry-with-</w:t>
      </w:r>
      <w:proofErr w:type="spellStart"/>
      <w:r>
        <w:rPr>
          <w:rFonts w:ascii="Consolas" w:eastAsia="Consolas" w:hAnsi="Consolas" w:cs="Consolas"/>
          <w:color w:val="D9E9F7"/>
          <w:sz w:val="18"/>
          <w:szCs w:val="18"/>
        </w:rPr>
        <w:t>backoff.interceptor.ts</w:t>
      </w:r>
      <w:proofErr w:type="spellEnd"/>
    </w:p>
    <w:p w14:paraId="251D47F3" w14:textId="77777777" w:rsidR="00512D82" w:rsidRDefault="00000000">
      <w:pPr>
        <w:shd w:val="clear" w:color="auto" w:fill="0D2338"/>
        <w:spacing w:line="264" w:lineRule="auto"/>
      </w:pPr>
      <w:r>
        <w:rPr>
          <w:rFonts w:ascii="Consolas" w:eastAsia="Consolas" w:hAnsi="Consolas" w:cs="Consolas"/>
          <w:color w:val="D9E9F7"/>
          <w:sz w:val="18"/>
          <w:szCs w:val="18"/>
        </w:rPr>
        <w:t xml:space="preserve">export </w:t>
      </w:r>
      <w:proofErr w:type="spellStart"/>
      <w:r>
        <w:rPr>
          <w:rFonts w:ascii="Consolas" w:eastAsia="Consolas" w:hAnsi="Consolas" w:cs="Consolas"/>
          <w:color w:val="D9E9F7"/>
          <w:sz w:val="18"/>
          <w:szCs w:val="18"/>
        </w:rPr>
        <w:t>const</w:t>
      </w:r>
      <w:proofErr w:type="spellEnd"/>
      <w:r>
        <w:rPr>
          <w:rFonts w:ascii="Consolas" w:eastAsia="Consolas" w:hAnsi="Consolas" w:cs="Consolas"/>
          <w:color w:val="D9E9F7"/>
          <w:sz w:val="18"/>
          <w:szCs w:val="18"/>
        </w:rPr>
        <w:t xml:space="preserve"> </w:t>
      </w:r>
      <w:proofErr w:type="spellStart"/>
      <w:r>
        <w:rPr>
          <w:rFonts w:ascii="Consolas" w:eastAsia="Consolas" w:hAnsi="Consolas" w:cs="Consolas"/>
          <w:color w:val="D9E9F7"/>
          <w:sz w:val="18"/>
          <w:szCs w:val="18"/>
        </w:rPr>
        <w:t>retryWithBackoffInterceptor</w:t>
      </w:r>
      <w:proofErr w:type="spellEnd"/>
      <w:r>
        <w:rPr>
          <w:rFonts w:ascii="Consolas" w:eastAsia="Consolas" w:hAnsi="Consolas" w:cs="Consolas"/>
          <w:color w:val="D9E9F7"/>
          <w:sz w:val="18"/>
          <w:szCs w:val="18"/>
        </w:rPr>
        <w:t xml:space="preserve">: </w:t>
      </w:r>
      <w:proofErr w:type="spellStart"/>
      <w:r>
        <w:rPr>
          <w:rFonts w:ascii="Consolas" w:eastAsia="Consolas" w:hAnsi="Consolas" w:cs="Consolas"/>
          <w:color w:val="D9E9F7"/>
          <w:sz w:val="18"/>
          <w:szCs w:val="18"/>
        </w:rPr>
        <w:t>HttpInterceptorFn</w:t>
      </w:r>
      <w:proofErr w:type="spellEnd"/>
      <w:r>
        <w:rPr>
          <w:rFonts w:ascii="Consolas" w:eastAsia="Consolas" w:hAnsi="Consolas" w:cs="Consolas"/>
          <w:color w:val="D9E9F7"/>
          <w:sz w:val="18"/>
          <w:szCs w:val="18"/>
        </w:rPr>
        <w:t xml:space="preserve"> = (</w:t>
      </w:r>
      <w:proofErr w:type="spellStart"/>
      <w:r>
        <w:rPr>
          <w:rFonts w:ascii="Consolas" w:eastAsia="Consolas" w:hAnsi="Consolas" w:cs="Consolas"/>
          <w:color w:val="D9E9F7"/>
          <w:sz w:val="18"/>
          <w:szCs w:val="18"/>
        </w:rPr>
        <w:t>req</w:t>
      </w:r>
      <w:proofErr w:type="spellEnd"/>
      <w:r>
        <w:rPr>
          <w:rFonts w:ascii="Consolas" w:eastAsia="Consolas" w:hAnsi="Consolas" w:cs="Consolas"/>
          <w:color w:val="D9E9F7"/>
          <w:sz w:val="18"/>
          <w:szCs w:val="18"/>
        </w:rPr>
        <w:t>, next) =&gt;</w:t>
      </w:r>
    </w:p>
    <w:p w14:paraId="6F5DFCD5" w14:textId="77777777" w:rsidR="00512D82" w:rsidRDefault="00000000">
      <w:pPr>
        <w:shd w:val="clear" w:color="auto" w:fill="0D2338"/>
        <w:spacing w:line="264" w:lineRule="auto"/>
      </w:pPr>
      <w:r>
        <w:rPr>
          <w:rFonts w:ascii="Consolas" w:eastAsia="Consolas" w:hAnsi="Consolas" w:cs="Consolas"/>
          <w:color w:val="D9E9F7"/>
          <w:sz w:val="18"/>
          <w:szCs w:val="18"/>
        </w:rPr>
        <w:t xml:space="preserve">  next(</w:t>
      </w:r>
      <w:proofErr w:type="spellStart"/>
      <w:r>
        <w:rPr>
          <w:rFonts w:ascii="Consolas" w:eastAsia="Consolas" w:hAnsi="Consolas" w:cs="Consolas"/>
          <w:color w:val="D9E9F7"/>
          <w:sz w:val="18"/>
          <w:szCs w:val="18"/>
        </w:rPr>
        <w:t>req</w:t>
      </w:r>
      <w:proofErr w:type="spellEnd"/>
      <w:r>
        <w:rPr>
          <w:rFonts w:ascii="Consolas" w:eastAsia="Consolas" w:hAnsi="Consolas" w:cs="Consolas"/>
          <w:color w:val="D9E9F7"/>
          <w:sz w:val="18"/>
          <w:szCs w:val="18"/>
        </w:rPr>
        <w:t>).pipe(</w:t>
      </w:r>
    </w:p>
    <w:p w14:paraId="03B96321" w14:textId="77777777" w:rsidR="00512D82" w:rsidRDefault="00000000">
      <w:pPr>
        <w:shd w:val="clear" w:color="auto" w:fill="0D2338"/>
        <w:spacing w:line="264" w:lineRule="auto"/>
      </w:pPr>
      <w:r>
        <w:rPr>
          <w:rFonts w:ascii="Consolas" w:eastAsia="Consolas" w:hAnsi="Consolas" w:cs="Consolas"/>
          <w:color w:val="D9E9F7"/>
          <w:sz w:val="18"/>
          <w:szCs w:val="18"/>
        </w:rPr>
        <w:t xml:space="preserve">    retry({</w:t>
      </w:r>
    </w:p>
    <w:p w14:paraId="7A1CA441" w14:textId="77777777" w:rsidR="00512D82" w:rsidRDefault="00000000">
      <w:pPr>
        <w:shd w:val="clear" w:color="auto" w:fill="0D2338"/>
        <w:spacing w:line="264" w:lineRule="auto"/>
      </w:pPr>
      <w:r>
        <w:rPr>
          <w:rFonts w:ascii="Consolas" w:eastAsia="Consolas" w:hAnsi="Consolas" w:cs="Consolas"/>
          <w:color w:val="D9E9F7"/>
          <w:sz w:val="18"/>
          <w:szCs w:val="18"/>
        </w:rPr>
        <w:t xml:space="preserve">      count: 3,</w:t>
      </w:r>
    </w:p>
    <w:p w14:paraId="37D64574" w14:textId="77777777" w:rsidR="00512D82" w:rsidRDefault="00000000">
      <w:pPr>
        <w:shd w:val="clear" w:color="auto" w:fill="0D2338"/>
        <w:spacing w:line="264" w:lineRule="auto"/>
      </w:pPr>
      <w:r>
        <w:rPr>
          <w:rFonts w:ascii="Consolas" w:eastAsia="Consolas" w:hAnsi="Consolas" w:cs="Consolas"/>
          <w:color w:val="D9E9F7"/>
          <w:sz w:val="18"/>
          <w:szCs w:val="18"/>
        </w:rPr>
        <w:t xml:space="preserve">      delay: (error, </w:t>
      </w:r>
      <w:proofErr w:type="spellStart"/>
      <w:r>
        <w:rPr>
          <w:rFonts w:ascii="Consolas" w:eastAsia="Consolas" w:hAnsi="Consolas" w:cs="Consolas"/>
          <w:color w:val="D9E9F7"/>
          <w:sz w:val="18"/>
          <w:szCs w:val="18"/>
        </w:rPr>
        <w:t>retryCount</w:t>
      </w:r>
      <w:proofErr w:type="spellEnd"/>
      <w:r>
        <w:rPr>
          <w:rFonts w:ascii="Consolas" w:eastAsia="Consolas" w:hAnsi="Consolas" w:cs="Consolas"/>
          <w:color w:val="D9E9F7"/>
          <w:sz w:val="18"/>
          <w:szCs w:val="18"/>
        </w:rPr>
        <w:t>) =&gt;</w:t>
      </w:r>
    </w:p>
    <w:p w14:paraId="32334616" w14:textId="77777777" w:rsidR="00512D82" w:rsidRDefault="00000000">
      <w:pPr>
        <w:shd w:val="clear" w:color="auto" w:fill="0D2338"/>
        <w:spacing w:line="264" w:lineRule="auto"/>
      </w:pPr>
      <w:r>
        <w:rPr>
          <w:rFonts w:ascii="Consolas" w:eastAsia="Consolas" w:hAnsi="Consolas" w:cs="Consolas"/>
          <w:color w:val="D9E9F7"/>
          <w:sz w:val="18"/>
          <w:szCs w:val="18"/>
        </w:rPr>
        <w:t xml:space="preserve">        </w:t>
      </w:r>
      <w:proofErr w:type="spellStart"/>
      <w:r>
        <w:rPr>
          <w:rFonts w:ascii="Consolas" w:eastAsia="Consolas" w:hAnsi="Consolas" w:cs="Consolas"/>
          <w:color w:val="D9E9F7"/>
          <w:sz w:val="18"/>
          <w:szCs w:val="18"/>
        </w:rPr>
        <w:t>error.status</w:t>
      </w:r>
      <w:proofErr w:type="spellEnd"/>
      <w:r>
        <w:rPr>
          <w:rFonts w:ascii="Consolas" w:eastAsia="Consolas" w:hAnsi="Consolas" w:cs="Consolas"/>
          <w:color w:val="D9E9F7"/>
          <w:sz w:val="18"/>
          <w:szCs w:val="18"/>
        </w:rPr>
        <w:t xml:space="preserve"> &gt;= 500</w:t>
      </w:r>
    </w:p>
    <w:p w14:paraId="741496C0" w14:textId="77777777" w:rsidR="00512D82" w:rsidRDefault="00000000">
      <w:pPr>
        <w:shd w:val="clear" w:color="auto" w:fill="0D2338"/>
        <w:spacing w:line="264" w:lineRule="auto"/>
      </w:pPr>
      <w:r>
        <w:rPr>
          <w:rFonts w:ascii="Consolas" w:eastAsia="Consolas" w:hAnsi="Consolas" w:cs="Consolas"/>
          <w:color w:val="D9E9F7"/>
          <w:sz w:val="18"/>
          <w:szCs w:val="18"/>
        </w:rPr>
        <w:t xml:space="preserve">          ? timer(2 ** </w:t>
      </w:r>
      <w:proofErr w:type="spellStart"/>
      <w:r>
        <w:rPr>
          <w:rFonts w:ascii="Consolas" w:eastAsia="Consolas" w:hAnsi="Consolas" w:cs="Consolas"/>
          <w:color w:val="D9E9F7"/>
          <w:sz w:val="18"/>
          <w:szCs w:val="18"/>
        </w:rPr>
        <w:t>retryCount</w:t>
      </w:r>
      <w:proofErr w:type="spellEnd"/>
      <w:r>
        <w:rPr>
          <w:rFonts w:ascii="Consolas" w:eastAsia="Consolas" w:hAnsi="Consolas" w:cs="Consolas"/>
          <w:color w:val="D9E9F7"/>
          <w:sz w:val="18"/>
          <w:szCs w:val="18"/>
        </w:rPr>
        <w:t xml:space="preserve"> * 200 + </w:t>
      </w:r>
      <w:proofErr w:type="spellStart"/>
      <w:r>
        <w:rPr>
          <w:rFonts w:ascii="Consolas" w:eastAsia="Consolas" w:hAnsi="Consolas" w:cs="Consolas"/>
          <w:color w:val="D9E9F7"/>
          <w:sz w:val="18"/>
          <w:szCs w:val="18"/>
        </w:rPr>
        <w:t>Math.random</w:t>
      </w:r>
      <w:proofErr w:type="spellEnd"/>
      <w:r>
        <w:rPr>
          <w:rFonts w:ascii="Consolas" w:eastAsia="Consolas" w:hAnsi="Consolas" w:cs="Consolas"/>
          <w:color w:val="D9E9F7"/>
          <w:sz w:val="18"/>
          <w:szCs w:val="18"/>
        </w:rPr>
        <w:t>() * 100)</w:t>
      </w:r>
    </w:p>
    <w:p w14:paraId="54E83F02" w14:textId="77777777" w:rsidR="00512D82" w:rsidRDefault="00000000">
      <w:pPr>
        <w:shd w:val="clear" w:color="auto" w:fill="0D2338"/>
        <w:spacing w:line="264" w:lineRule="auto"/>
      </w:pPr>
      <w:r>
        <w:rPr>
          <w:rFonts w:ascii="Consolas" w:eastAsia="Consolas" w:hAnsi="Consolas" w:cs="Consolas"/>
          <w:color w:val="D9E9F7"/>
          <w:sz w:val="18"/>
          <w:szCs w:val="18"/>
        </w:rPr>
        <w:t xml:space="preserve">          : </w:t>
      </w:r>
      <w:proofErr w:type="spellStart"/>
      <w:r>
        <w:rPr>
          <w:rFonts w:ascii="Consolas" w:eastAsia="Consolas" w:hAnsi="Consolas" w:cs="Consolas"/>
          <w:color w:val="D9E9F7"/>
          <w:sz w:val="18"/>
          <w:szCs w:val="18"/>
        </w:rPr>
        <w:t>throwError</w:t>
      </w:r>
      <w:proofErr w:type="spellEnd"/>
      <w:r>
        <w:rPr>
          <w:rFonts w:ascii="Consolas" w:eastAsia="Consolas" w:hAnsi="Consolas" w:cs="Consolas"/>
          <w:color w:val="D9E9F7"/>
          <w:sz w:val="18"/>
          <w:szCs w:val="18"/>
        </w:rPr>
        <w:t>(() =&gt; error),</w:t>
      </w:r>
    </w:p>
    <w:p w14:paraId="6CC601EC" w14:textId="77777777" w:rsidR="00512D82" w:rsidRDefault="00000000">
      <w:pPr>
        <w:shd w:val="clear" w:color="auto" w:fill="0D2338"/>
        <w:spacing w:line="264" w:lineRule="auto"/>
      </w:pPr>
      <w:r>
        <w:rPr>
          <w:rFonts w:ascii="Consolas" w:eastAsia="Consolas" w:hAnsi="Consolas" w:cs="Consolas"/>
          <w:color w:val="D9E9F7"/>
          <w:sz w:val="18"/>
          <w:szCs w:val="18"/>
        </w:rPr>
        <w:t xml:space="preserve">    })</w:t>
      </w:r>
    </w:p>
    <w:p w14:paraId="03449E8B" w14:textId="77777777" w:rsidR="00512D82" w:rsidRDefault="00000000">
      <w:pPr>
        <w:shd w:val="clear" w:color="auto" w:fill="0D2338"/>
        <w:spacing w:after="220" w:line="264" w:lineRule="auto"/>
      </w:pPr>
      <w:r>
        <w:rPr>
          <w:rFonts w:ascii="Consolas" w:eastAsia="Consolas" w:hAnsi="Consolas" w:cs="Consolas"/>
          <w:color w:val="D9E9F7"/>
          <w:sz w:val="18"/>
          <w:szCs w:val="18"/>
        </w:rPr>
        <w:t xml:space="preserve">  );</w:t>
      </w:r>
    </w:p>
    <w:p w14:paraId="7A82EBDF" w14:textId="77777777" w:rsidR="00512D82" w:rsidRDefault="00000000">
      <w:pPr>
        <w:pStyle w:val="Heading2"/>
      </w:pPr>
      <w:bookmarkStart w:id="12" w:name="_Toc240360702"/>
      <w:r>
        <w:t>Testing note</w:t>
      </w:r>
      <w:bookmarkEnd w:id="12"/>
    </w:p>
    <w:p w14:paraId="0B9FBEC2" w14:textId="77777777" w:rsidR="00512D82" w:rsidRDefault="00000000">
      <w:pPr>
        <w:spacing w:after="180" w:line="320" w:lineRule="auto"/>
      </w:pPr>
      <w:r>
        <w:lastRenderedPageBreak/>
        <w:t xml:space="preserve">Current Angular tooling has moved on from Karma; check the version your project scaffolds against and plan for </w:t>
      </w:r>
      <w:proofErr w:type="spellStart"/>
      <w:r>
        <w:t>Vitest</w:t>
      </w:r>
      <w:proofErr w:type="spellEnd"/>
      <w:r>
        <w:t xml:space="preserve"> (or Web Test Runner) as the unit-test runner rather than assuming Karma is still the default — see Chapter 12, Testing Strategy, for the full pyramid.</w:t>
      </w:r>
    </w:p>
    <w:p w14:paraId="0A65BC85" w14:textId="525C16D6" w:rsidR="00512D82" w:rsidRDefault="00930FB7">
      <w:pPr>
        <w:spacing w:before="480" w:after="40"/>
      </w:pPr>
      <w:r>
        <w:rPr>
          <w:b/>
          <w:bCs/>
          <w:color w:val="1468B3"/>
          <w:spacing w:val="12"/>
          <w:sz w:val="18"/>
          <w:szCs w:val="18"/>
        </w:rPr>
        <w:t>04 ·</w:t>
      </w:r>
      <w:r w:rsidR="00000000">
        <w:rPr>
          <w:b/>
          <w:bCs/>
          <w:color w:val="1468B3"/>
          <w:spacing w:val="12"/>
          <w:sz w:val="18"/>
          <w:szCs w:val="18"/>
        </w:rPr>
        <w:t xml:space="preserve">  BACKEND</w:t>
      </w:r>
    </w:p>
    <w:p w14:paraId="7BFDFBF3" w14:textId="77777777" w:rsidR="00512D82" w:rsidRDefault="00000000">
      <w:pPr>
        <w:pStyle w:val="Heading1"/>
      </w:pPr>
      <w:bookmarkStart w:id="13" w:name="_Toc240360703"/>
      <w:r>
        <w:t>.NET backend architecture</w:t>
      </w:r>
      <w:bookmarkEnd w:id="13"/>
    </w:p>
    <w:p w14:paraId="59B79DF9" w14:textId="77777777" w:rsidR="00512D82" w:rsidRDefault="00000000">
      <w:pPr>
        <w:spacing w:after="180" w:line="320" w:lineRule="auto"/>
      </w:pPr>
      <w:r>
        <w:rPr>
          <w:color w:val="3F5C74"/>
          <w:sz w:val="24"/>
          <w:szCs w:val="24"/>
        </w:rPr>
        <w:t xml:space="preserve">Target </w:t>
      </w:r>
      <w:r>
        <w:rPr>
          <w:b/>
          <w:bCs/>
          <w:color w:val="3F5C74"/>
          <w:sz w:val="24"/>
          <w:szCs w:val="24"/>
        </w:rPr>
        <w:t>.NET 10 (LTS)</w:t>
      </w:r>
      <w:r>
        <w:rPr>
          <w:color w:val="3F5C74"/>
          <w:sz w:val="24"/>
          <w:szCs w:val="24"/>
        </w:rPr>
        <w:t xml:space="preserve"> and track LTS releases going forward — adopt an interim STS release only when a specific feature justifies the shorter support window and extra upgrade cycle.</w:t>
      </w:r>
    </w:p>
    <w:p w14:paraId="74344DAB" w14:textId="77777777" w:rsidR="00512D82" w:rsidRDefault="00000000">
      <w:pPr>
        <w:pStyle w:val="Heading2"/>
      </w:pPr>
      <w:bookmarkStart w:id="14" w:name="_Toc240360704"/>
      <w:r>
        <w:t>Minimal APIs, vertical slices</w:t>
      </w:r>
      <w:bookmarkEnd w:id="14"/>
    </w:p>
    <w:p w14:paraId="15948EC3" w14:textId="77777777" w:rsidR="00512D82" w:rsidRDefault="00000000">
      <w:pPr>
        <w:spacing w:after="180" w:line="320" w:lineRule="auto"/>
      </w:pPr>
      <w:r>
        <w:t xml:space="preserve">Use Minimal APIs grouped with </w:t>
      </w:r>
      <w:proofErr w:type="spellStart"/>
      <w:r>
        <w:rPr>
          <w:rFonts w:ascii="Consolas" w:eastAsia="Consolas" w:hAnsi="Consolas" w:cs="Consolas"/>
          <w:color w:val="0B4A82"/>
          <w:sz w:val="20"/>
          <w:szCs w:val="20"/>
          <w:shd w:val="clear" w:color="auto" w:fill="DFEDFB"/>
        </w:rPr>
        <w:t>MapGroup</w:t>
      </w:r>
      <w:proofErr w:type="spellEnd"/>
      <w:r>
        <w:t xml:space="preserve"> and versioned with </w:t>
      </w:r>
      <w:proofErr w:type="spellStart"/>
      <w:r>
        <w:rPr>
          <w:rFonts w:ascii="Consolas" w:eastAsia="Consolas" w:hAnsi="Consolas" w:cs="Consolas"/>
          <w:color w:val="0B4A82"/>
          <w:sz w:val="20"/>
          <w:szCs w:val="20"/>
          <w:shd w:val="clear" w:color="auto" w:fill="DFEDFB"/>
        </w:rPr>
        <w:t>Asp.Versioning.Http</w:t>
      </w:r>
      <w:proofErr w:type="spellEnd"/>
      <w:r>
        <w:t xml:space="preserve">. Organize each service's internals as vertical slices (a feature folder per Command/Query, its handler, and its endpoint) rather than classic n-tier Controller/Service/Repository layering — via </w:t>
      </w:r>
      <w:proofErr w:type="spellStart"/>
      <w:r>
        <w:t>MediatR</w:t>
      </w:r>
      <w:proofErr w:type="spellEnd"/>
      <w:r>
        <w:t xml:space="preserve"> or a source-generated mediator. This keeps a small service's internal complexity actually small; n-tier layering on a service that's already been right-sized by the bounded-context split just adds indirection.</w:t>
      </w:r>
    </w:p>
    <w:p w14:paraId="7F358935" w14:textId="77777777" w:rsidR="00512D82" w:rsidRDefault="00000000">
      <w:pPr>
        <w:pStyle w:val="Heading2"/>
      </w:pPr>
      <w:bookmarkStart w:id="15" w:name="_Toc240360705"/>
      <w:r>
        <w:t>CQRS where the read/write load actually diverges</w:t>
      </w:r>
      <w:bookmarkEnd w:id="15"/>
    </w:p>
    <w:p w14:paraId="43DDA333" w14:textId="77777777" w:rsidR="00512D82" w:rsidRDefault="00000000">
      <w:pPr>
        <w:spacing w:after="180" w:line="320" w:lineRule="auto"/>
      </w:pPr>
      <w:r>
        <w:t>Split read and write models only where traffic patterns justify it (a reporting-heavy service reading a denormalized projection built from events, e.g.) — not as a blanket rule applied to every service including low-traffic ones.</w:t>
      </w:r>
    </w:p>
    <w:p w14:paraId="28CAB990" w14:textId="77777777" w:rsidR="00512D82" w:rsidRDefault="00000000">
      <w:pPr>
        <w:pStyle w:val="Heading2"/>
      </w:pPr>
      <w:bookmarkStart w:id="16" w:name="_Toc240360706"/>
      <w:r>
        <w:t>Multi-tenancy</w:t>
      </w:r>
      <w:bookmarkEnd w:id="16"/>
    </w:p>
    <w:p w14:paraId="043DA195" w14:textId="3027F2B1" w:rsidR="00512D82" w:rsidRDefault="00000000">
      <w:pPr>
        <w:spacing w:after="180" w:line="320" w:lineRule="auto"/>
      </w:pPr>
      <w:r>
        <w:t>For a multi-client accelerator or SaaS platform adapted per industry vertical, decide tenancy at the data layer explicitly: a tenant discriminator column with row-level security is the default; schema-per-tenant or database-per-tenant only once a specific client's compliance or noisy-</w:t>
      </w:r>
      <w:r w:rsidR="00930FB7">
        <w:t>neighbour</w:t>
      </w:r>
      <w:r>
        <w:t xml:space="preserve"> requirement demands the isolation.</w:t>
      </w:r>
    </w:p>
    <w:p w14:paraId="4B6C838E" w14:textId="77777777" w:rsidR="00512D82" w:rsidRDefault="00000000">
      <w:pPr>
        <w:pBdr>
          <w:left w:val="single" w:sz="24" w:space="8" w:color="96600A"/>
        </w:pBdr>
        <w:shd w:val="clear" w:color="auto" w:fill="FBF0DC"/>
        <w:spacing w:before="160" w:after="40"/>
        <w:ind w:left="120"/>
      </w:pPr>
      <w:r>
        <w:rPr>
          <w:b/>
          <w:bCs/>
          <w:color w:val="96600A"/>
          <w:spacing w:val="10"/>
          <w:sz w:val="17"/>
          <w:szCs w:val="17"/>
        </w:rPr>
        <w:t>DECISION TO MAKE EXPLICITLY</w:t>
      </w:r>
    </w:p>
    <w:p w14:paraId="1CFFC1CB" w14:textId="77777777" w:rsidR="00512D82" w:rsidRDefault="00000000">
      <w:pPr>
        <w:pBdr>
          <w:left w:val="single" w:sz="24" w:space="8" w:color="96600A"/>
        </w:pBdr>
        <w:shd w:val="clear" w:color="auto" w:fill="FBF0DC"/>
        <w:spacing w:after="220" w:line="300" w:lineRule="auto"/>
        <w:ind w:left="120"/>
      </w:pPr>
      <w:r>
        <w:t>Database-per-tenant multiplies every HA and backup decision in Chapter 5 by tenant count. On self-managed SQL Server (no managed-service elasticity to lean on), that cost is real and should be sized before committing to it, not discovered after the first ten clients are onboarded.</w:t>
      </w:r>
    </w:p>
    <w:p w14:paraId="1ABA4F1B" w14:textId="3E12E88C" w:rsidR="00512D82" w:rsidRDefault="00930FB7">
      <w:pPr>
        <w:spacing w:before="480" w:after="40"/>
      </w:pPr>
      <w:r>
        <w:rPr>
          <w:b/>
          <w:bCs/>
          <w:color w:val="1468B3"/>
          <w:spacing w:val="12"/>
          <w:sz w:val="18"/>
          <w:szCs w:val="18"/>
        </w:rPr>
        <w:t>05 · DATA</w:t>
      </w:r>
    </w:p>
    <w:p w14:paraId="787987C9" w14:textId="77777777" w:rsidR="00512D82" w:rsidRDefault="00000000">
      <w:pPr>
        <w:pStyle w:val="Heading1"/>
      </w:pPr>
      <w:bookmarkStart w:id="17" w:name="_Toc240360707"/>
      <w:r>
        <w:t>Data architecture &amp; SQL Server high availability</w:t>
      </w:r>
      <w:bookmarkEnd w:id="17"/>
    </w:p>
    <w:p w14:paraId="695B2713" w14:textId="77777777" w:rsidR="00512D82" w:rsidRDefault="00000000">
      <w:pPr>
        <w:spacing w:after="180" w:line="320" w:lineRule="auto"/>
      </w:pPr>
      <w:r>
        <w:rPr>
          <w:color w:val="3F5C74"/>
          <w:sz w:val="24"/>
          <w:szCs w:val="24"/>
        </w:rPr>
        <w:t>Database-per-service (bounded-context minimum) with EF Core 10 as the default ORM. The interesting engineering here is HA and DR, because — per Chapter 1 — there's no managed SQL Server PaaS underneath to inherit it from.</w:t>
      </w:r>
    </w:p>
    <w:p w14:paraId="68F6E3E2" w14:textId="77777777" w:rsidR="00512D82" w:rsidRDefault="00000000">
      <w:pPr>
        <w:pStyle w:val="Heading2"/>
      </w:pPr>
      <w:bookmarkStart w:id="18" w:name="_Toc240360708"/>
      <w:r>
        <w:lastRenderedPageBreak/>
        <w:t>High availability without a managed service</w:t>
      </w:r>
      <w:bookmarkEnd w:id="18"/>
    </w:p>
    <w:p w14:paraId="62914917" w14:textId="77777777" w:rsidR="00512D82" w:rsidRDefault="00000000">
      <w:pPr>
        <w:pStyle w:val="ListParagraph"/>
        <w:numPr>
          <w:ilvl w:val="0"/>
          <w:numId w:val="2"/>
        </w:numPr>
        <w:spacing w:after="100" w:line="300" w:lineRule="auto"/>
      </w:pPr>
      <w:r>
        <w:rPr>
          <w:b/>
          <w:bCs/>
        </w:rPr>
        <w:t>SQL Server Always On Availability Groups</w:t>
      </w:r>
      <w:r>
        <w:t xml:space="preserve"> across at least two Yotta VMs or Kubernetes-hosted SQL Server on Linux instances, ideally across separate fault domains/racks if </w:t>
      </w:r>
      <w:proofErr w:type="spellStart"/>
      <w:r>
        <w:t>Yotta's</w:t>
      </w:r>
      <w:proofErr w:type="spellEnd"/>
      <w:r>
        <w:t xml:space="preserve"> facility exposes them — confirm the specific fault-domain topology with Yotta rather than assuming AZ-style isolation exists by default.</w:t>
      </w:r>
    </w:p>
    <w:p w14:paraId="7AADD816" w14:textId="77777777" w:rsidR="00512D82" w:rsidRDefault="00000000">
      <w:pPr>
        <w:pStyle w:val="ListParagraph"/>
        <w:numPr>
          <w:ilvl w:val="0"/>
          <w:numId w:val="2"/>
        </w:numPr>
        <w:spacing w:after="100" w:line="300" w:lineRule="auto"/>
      </w:pPr>
      <w:r>
        <w:rPr>
          <w:b/>
          <w:bCs/>
        </w:rPr>
        <w:t>Failover Cluster Instances (FCI)</w:t>
      </w:r>
      <w:r>
        <w:t xml:space="preserve"> as an alternative where shared storage is available and AG's per-database replication model is more than the workload needs.</w:t>
      </w:r>
    </w:p>
    <w:p w14:paraId="7A47B0EF" w14:textId="77777777" w:rsidR="00512D82" w:rsidRDefault="00000000">
      <w:pPr>
        <w:pStyle w:val="ListParagraph"/>
        <w:numPr>
          <w:ilvl w:val="0"/>
          <w:numId w:val="2"/>
        </w:numPr>
        <w:spacing w:after="100" w:line="300" w:lineRule="auto"/>
      </w:pPr>
      <w:r>
        <w:rPr>
          <w:b/>
          <w:bCs/>
        </w:rPr>
        <w:t>Readable secondaries</w:t>
      </w:r>
      <w:r>
        <w:t xml:space="preserve"> on the AG to offload reporting/read-heavy microservices from the primary — a direct substitute for the read-replica pattern a managed service would otherwise give you.</w:t>
      </w:r>
    </w:p>
    <w:p w14:paraId="2B5BC539" w14:textId="77777777" w:rsidR="00512D82" w:rsidRDefault="00000000">
      <w:pPr>
        <w:pStyle w:val="Heading2"/>
      </w:pPr>
      <w:bookmarkStart w:id="19" w:name="_Toc240360709"/>
      <w:r>
        <w:t>Backup &amp; DR are your build, not a checkbox</w:t>
      </w:r>
      <w:bookmarkEnd w:id="19"/>
    </w:p>
    <w:p w14:paraId="7AA9F40B" w14:textId="482ED7FF" w:rsidR="00512D82" w:rsidRDefault="00000000">
      <w:pPr>
        <w:spacing w:after="180" w:line="320" w:lineRule="auto"/>
      </w:pPr>
      <w:r>
        <w:t xml:space="preserve">Automate full/differential/log backups (Ola Hallengren's maintenance scripts are the de facto standard) to Yotta block or object </w:t>
      </w:r>
      <w:r w:rsidR="00930FB7">
        <w:t>storage and</w:t>
      </w:r>
      <w:r>
        <w:t xml:space="preserve"> run actual restore drills on a fixed cadence — quarterly at minimum — not just backup-job-succeeded monitoring. Document RPO/RTO per service tier explicitly; a Tier-1 transactional service and a Tier-3 reporting service don't need the same recovery objective, and self-managed HA means someone has to decide and build to that number rather than reading it off a PaaS SLA page.</w:t>
      </w:r>
    </w:p>
    <w:p w14:paraId="6504501E" w14:textId="77777777" w:rsidR="00512D82" w:rsidRDefault="00000000">
      <w:pPr>
        <w:pBdr>
          <w:left w:val="single" w:sz="24" w:space="8" w:color="1468B3"/>
        </w:pBdr>
        <w:shd w:val="clear" w:color="auto" w:fill="F2F8FE"/>
        <w:spacing w:before="160" w:after="40"/>
        <w:ind w:left="120"/>
      </w:pPr>
      <w:r>
        <w:rPr>
          <w:b/>
          <w:bCs/>
          <w:color w:val="0B4A82"/>
          <w:spacing w:val="10"/>
          <w:sz w:val="17"/>
          <w:szCs w:val="17"/>
        </w:rPr>
        <w:t>PLATFORM REALITY</w:t>
      </w:r>
    </w:p>
    <w:p w14:paraId="71826E21" w14:textId="77777777" w:rsidR="00512D82" w:rsidRDefault="00000000">
      <w:pPr>
        <w:pBdr>
          <w:left w:val="single" w:sz="24" w:space="8" w:color="1468B3"/>
        </w:pBdr>
        <w:shd w:val="clear" w:color="auto" w:fill="F2F8FE"/>
        <w:spacing w:after="220" w:line="300" w:lineRule="auto"/>
        <w:ind w:left="120"/>
      </w:pPr>
      <w:r>
        <w:t>If Yotta offers a second facility or zone for the engagement, an async AG replica or log shipping to that site is the practical DR baseline. If only a single site is in scope, say so explicitly in the architecture decision record — single-site DR is a real, documented risk acceptance, not a gap to discover during an incident.</w:t>
      </w:r>
    </w:p>
    <w:p w14:paraId="33C7E306" w14:textId="77777777" w:rsidR="00512D82" w:rsidRDefault="00000000">
      <w:pPr>
        <w:pStyle w:val="Heading2"/>
      </w:pPr>
      <w:bookmarkStart w:id="20" w:name="_Toc240360710"/>
      <w:r>
        <w:t>Connection resiliency &amp; migration discipline</w:t>
      </w:r>
      <w:bookmarkEnd w:id="20"/>
    </w:p>
    <w:p w14:paraId="165D1A8D" w14:textId="3E4559B2" w:rsidR="00512D82" w:rsidRDefault="00000000">
      <w:pPr>
        <w:spacing w:after="180" w:line="320" w:lineRule="auto"/>
      </w:pPr>
      <w:r>
        <w:t xml:space="preserve">Enable EF Core's retry execution strategy so transient AG failover blips don't surface as user-facing </w:t>
      </w:r>
      <w:r w:rsidR="00930FB7">
        <w:t>errors and</w:t>
      </w:r>
      <w:r>
        <w:t xml:space="preserve"> never run schema migrations ad hoc against production — migrations are a dedicated, gated CI/CD step (Chapter 11), written expand/contract style so a rolling deploy can run old and new service versions against the same schema mid-rollout.</w:t>
      </w:r>
    </w:p>
    <w:p w14:paraId="0CD03DA3" w14:textId="77777777" w:rsidR="00512D82" w:rsidRDefault="00000000">
      <w:pPr>
        <w:shd w:val="clear" w:color="auto" w:fill="081625"/>
        <w:spacing w:before="160"/>
      </w:pPr>
      <w:r>
        <w:rPr>
          <w:rFonts w:ascii="Consolas" w:eastAsia="Consolas" w:hAnsi="Consolas" w:cs="Consolas"/>
          <w:color w:val="7FC4FF"/>
          <w:spacing w:val="6"/>
          <w:sz w:val="16"/>
          <w:szCs w:val="16"/>
        </w:rPr>
        <w:t>C#</w:t>
      </w:r>
      <w:r>
        <w:rPr>
          <w:rFonts w:ascii="Consolas" w:eastAsia="Consolas" w:hAnsi="Consolas" w:cs="Consolas"/>
          <w:color w:val="7C9CB4"/>
          <w:sz w:val="16"/>
          <w:szCs w:val="16"/>
        </w:rPr>
        <w:t xml:space="preserve">    </w:t>
      </w:r>
      <w:proofErr w:type="spellStart"/>
      <w:r>
        <w:rPr>
          <w:rFonts w:ascii="Consolas" w:eastAsia="Consolas" w:hAnsi="Consolas" w:cs="Consolas"/>
          <w:color w:val="7C9CB4"/>
          <w:sz w:val="16"/>
          <w:szCs w:val="16"/>
        </w:rPr>
        <w:t>Program.cs</w:t>
      </w:r>
      <w:proofErr w:type="spellEnd"/>
    </w:p>
    <w:p w14:paraId="2BD94259" w14:textId="77777777" w:rsidR="00512D82" w:rsidRDefault="00000000">
      <w:pPr>
        <w:shd w:val="clear" w:color="auto" w:fill="0D2338"/>
        <w:spacing w:line="264" w:lineRule="auto"/>
      </w:pPr>
      <w:proofErr w:type="spellStart"/>
      <w:r>
        <w:rPr>
          <w:rFonts w:ascii="Consolas" w:eastAsia="Consolas" w:hAnsi="Consolas" w:cs="Consolas"/>
          <w:color w:val="D9E9F7"/>
          <w:sz w:val="18"/>
          <w:szCs w:val="18"/>
        </w:rPr>
        <w:t>builder.Services.AddDbContext</w:t>
      </w:r>
      <w:proofErr w:type="spellEnd"/>
      <w:r>
        <w:rPr>
          <w:rFonts w:ascii="Consolas" w:eastAsia="Consolas" w:hAnsi="Consolas" w:cs="Consolas"/>
          <w:color w:val="D9E9F7"/>
          <w:sz w:val="18"/>
          <w:szCs w:val="18"/>
        </w:rPr>
        <w:t>&lt;</w:t>
      </w:r>
      <w:proofErr w:type="spellStart"/>
      <w:r>
        <w:rPr>
          <w:rFonts w:ascii="Consolas" w:eastAsia="Consolas" w:hAnsi="Consolas" w:cs="Consolas"/>
          <w:color w:val="D9E9F7"/>
          <w:sz w:val="18"/>
          <w:szCs w:val="18"/>
        </w:rPr>
        <w:t>OrdersDbContext</w:t>
      </w:r>
      <w:proofErr w:type="spellEnd"/>
      <w:r>
        <w:rPr>
          <w:rFonts w:ascii="Consolas" w:eastAsia="Consolas" w:hAnsi="Consolas" w:cs="Consolas"/>
          <w:color w:val="D9E9F7"/>
          <w:sz w:val="18"/>
          <w:szCs w:val="18"/>
        </w:rPr>
        <w:t>&gt;(options =&gt;</w:t>
      </w:r>
    </w:p>
    <w:p w14:paraId="48D329A5" w14:textId="77777777" w:rsidR="00512D82" w:rsidRDefault="00000000">
      <w:pPr>
        <w:shd w:val="clear" w:color="auto" w:fill="0D2338"/>
        <w:spacing w:line="264" w:lineRule="auto"/>
      </w:pPr>
      <w:r>
        <w:rPr>
          <w:rFonts w:ascii="Consolas" w:eastAsia="Consolas" w:hAnsi="Consolas" w:cs="Consolas"/>
          <w:color w:val="D9E9F7"/>
          <w:sz w:val="18"/>
          <w:szCs w:val="18"/>
        </w:rPr>
        <w:t xml:space="preserve">    </w:t>
      </w:r>
      <w:proofErr w:type="spellStart"/>
      <w:r>
        <w:rPr>
          <w:rFonts w:ascii="Consolas" w:eastAsia="Consolas" w:hAnsi="Consolas" w:cs="Consolas"/>
          <w:color w:val="D9E9F7"/>
          <w:sz w:val="18"/>
          <w:szCs w:val="18"/>
        </w:rPr>
        <w:t>options.UseSqlServer</w:t>
      </w:r>
      <w:proofErr w:type="spellEnd"/>
      <w:r>
        <w:rPr>
          <w:rFonts w:ascii="Consolas" w:eastAsia="Consolas" w:hAnsi="Consolas" w:cs="Consolas"/>
          <w:color w:val="D9E9F7"/>
          <w:sz w:val="18"/>
          <w:szCs w:val="18"/>
        </w:rPr>
        <w:t>(</w:t>
      </w:r>
      <w:proofErr w:type="spellStart"/>
      <w:r>
        <w:rPr>
          <w:rFonts w:ascii="Consolas" w:eastAsia="Consolas" w:hAnsi="Consolas" w:cs="Consolas"/>
          <w:color w:val="D9E9F7"/>
          <w:sz w:val="18"/>
          <w:szCs w:val="18"/>
        </w:rPr>
        <w:t>connectionString</w:t>
      </w:r>
      <w:proofErr w:type="spellEnd"/>
      <w:r>
        <w:rPr>
          <w:rFonts w:ascii="Consolas" w:eastAsia="Consolas" w:hAnsi="Consolas" w:cs="Consolas"/>
          <w:color w:val="D9E9F7"/>
          <w:sz w:val="18"/>
          <w:szCs w:val="18"/>
        </w:rPr>
        <w:t xml:space="preserve">, </w:t>
      </w:r>
      <w:proofErr w:type="spellStart"/>
      <w:r>
        <w:rPr>
          <w:rFonts w:ascii="Consolas" w:eastAsia="Consolas" w:hAnsi="Consolas" w:cs="Consolas"/>
          <w:color w:val="D9E9F7"/>
          <w:sz w:val="18"/>
          <w:szCs w:val="18"/>
        </w:rPr>
        <w:t>sql</w:t>
      </w:r>
      <w:proofErr w:type="spellEnd"/>
      <w:r>
        <w:rPr>
          <w:rFonts w:ascii="Consolas" w:eastAsia="Consolas" w:hAnsi="Consolas" w:cs="Consolas"/>
          <w:color w:val="D9E9F7"/>
          <w:sz w:val="18"/>
          <w:szCs w:val="18"/>
        </w:rPr>
        <w:t xml:space="preserve"> =&gt;</w:t>
      </w:r>
    </w:p>
    <w:p w14:paraId="67F18C8F" w14:textId="77777777" w:rsidR="00512D82" w:rsidRDefault="00000000">
      <w:pPr>
        <w:shd w:val="clear" w:color="auto" w:fill="0D2338"/>
        <w:spacing w:line="264" w:lineRule="auto"/>
      </w:pPr>
      <w:r>
        <w:rPr>
          <w:rFonts w:ascii="Consolas" w:eastAsia="Consolas" w:hAnsi="Consolas" w:cs="Consolas"/>
          <w:color w:val="D9E9F7"/>
          <w:sz w:val="18"/>
          <w:szCs w:val="18"/>
        </w:rPr>
        <w:t xml:space="preserve">    {</w:t>
      </w:r>
    </w:p>
    <w:p w14:paraId="38AA4030" w14:textId="77777777" w:rsidR="00512D82" w:rsidRDefault="00000000">
      <w:pPr>
        <w:shd w:val="clear" w:color="auto" w:fill="0D2338"/>
        <w:spacing w:line="264" w:lineRule="auto"/>
      </w:pPr>
      <w:r>
        <w:rPr>
          <w:rFonts w:ascii="Consolas" w:eastAsia="Consolas" w:hAnsi="Consolas" w:cs="Consolas"/>
          <w:color w:val="D9E9F7"/>
          <w:sz w:val="18"/>
          <w:szCs w:val="18"/>
        </w:rPr>
        <w:t xml:space="preserve">        </w:t>
      </w:r>
      <w:proofErr w:type="spellStart"/>
      <w:r>
        <w:rPr>
          <w:rFonts w:ascii="Consolas" w:eastAsia="Consolas" w:hAnsi="Consolas" w:cs="Consolas"/>
          <w:color w:val="D9E9F7"/>
          <w:sz w:val="18"/>
          <w:szCs w:val="18"/>
        </w:rPr>
        <w:t>sql.EnableRetryOnFailure</w:t>
      </w:r>
      <w:proofErr w:type="spellEnd"/>
      <w:r>
        <w:rPr>
          <w:rFonts w:ascii="Consolas" w:eastAsia="Consolas" w:hAnsi="Consolas" w:cs="Consolas"/>
          <w:color w:val="D9E9F7"/>
          <w:sz w:val="18"/>
          <w:szCs w:val="18"/>
        </w:rPr>
        <w:t>(</w:t>
      </w:r>
    </w:p>
    <w:p w14:paraId="766D3D0A" w14:textId="77777777" w:rsidR="00512D82" w:rsidRDefault="00000000">
      <w:pPr>
        <w:shd w:val="clear" w:color="auto" w:fill="0D2338"/>
        <w:spacing w:line="264" w:lineRule="auto"/>
      </w:pPr>
      <w:r>
        <w:rPr>
          <w:rFonts w:ascii="Consolas" w:eastAsia="Consolas" w:hAnsi="Consolas" w:cs="Consolas"/>
          <w:color w:val="D9E9F7"/>
          <w:sz w:val="18"/>
          <w:szCs w:val="18"/>
        </w:rPr>
        <w:t xml:space="preserve">            </w:t>
      </w:r>
      <w:proofErr w:type="spellStart"/>
      <w:r>
        <w:rPr>
          <w:rFonts w:ascii="Consolas" w:eastAsia="Consolas" w:hAnsi="Consolas" w:cs="Consolas"/>
          <w:color w:val="D9E9F7"/>
          <w:sz w:val="18"/>
          <w:szCs w:val="18"/>
        </w:rPr>
        <w:t>maxRetryCount</w:t>
      </w:r>
      <w:proofErr w:type="spellEnd"/>
      <w:r>
        <w:rPr>
          <w:rFonts w:ascii="Consolas" w:eastAsia="Consolas" w:hAnsi="Consolas" w:cs="Consolas"/>
          <w:color w:val="D9E9F7"/>
          <w:sz w:val="18"/>
          <w:szCs w:val="18"/>
        </w:rPr>
        <w:t>: 5,</w:t>
      </w:r>
    </w:p>
    <w:p w14:paraId="57CB8D09" w14:textId="77777777" w:rsidR="00512D82" w:rsidRDefault="00000000">
      <w:pPr>
        <w:shd w:val="clear" w:color="auto" w:fill="0D2338"/>
        <w:spacing w:line="264" w:lineRule="auto"/>
      </w:pPr>
      <w:r>
        <w:rPr>
          <w:rFonts w:ascii="Consolas" w:eastAsia="Consolas" w:hAnsi="Consolas" w:cs="Consolas"/>
          <w:color w:val="D9E9F7"/>
          <w:sz w:val="18"/>
          <w:szCs w:val="18"/>
        </w:rPr>
        <w:t xml:space="preserve">            </w:t>
      </w:r>
      <w:proofErr w:type="spellStart"/>
      <w:r>
        <w:rPr>
          <w:rFonts w:ascii="Consolas" w:eastAsia="Consolas" w:hAnsi="Consolas" w:cs="Consolas"/>
          <w:color w:val="D9E9F7"/>
          <w:sz w:val="18"/>
          <w:szCs w:val="18"/>
        </w:rPr>
        <w:t>maxRetryDelay</w:t>
      </w:r>
      <w:proofErr w:type="spellEnd"/>
      <w:r>
        <w:rPr>
          <w:rFonts w:ascii="Consolas" w:eastAsia="Consolas" w:hAnsi="Consolas" w:cs="Consolas"/>
          <w:color w:val="D9E9F7"/>
          <w:sz w:val="18"/>
          <w:szCs w:val="18"/>
        </w:rPr>
        <w:t xml:space="preserve">: </w:t>
      </w:r>
      <w:proofErr w:type="spellStart"/>
      <w:r>
        <w:rPr>
          <w:rFonts w:ascii="Consolas" w:eastAsia="Consolas" w:hAnsi="Consolas" w:cs="Consolas"/>
          <w:color w:val="D9E9F7"/>
          <w:sz w:val="18"/>
          <w:szCs w:val="18"/>
        </w:rPr>
        <w:t>TimeSpan.FromSeconds</w:t>
      </w:r>
      <w:proofErr w:type="spellEnd"/>
      <w:r>
        <w:rPr>
          <w:rFonts w:ascii="Consolas" w:eastAsia="Consolas" w:hAnsi="Consolas" w:cs="Consolas"/>
          <w:color w:val="D9E9F7"/>
          <w:sz w:val="18"/>
          <w:szCs w:val="18"/>
        </w:rPr>
        <w:t>(10),</w:t>
      </w:r>
    </w:p>
    <w:p w14:paraId="36EE7B65" w14:textId="77777777" w:rsidR="00512D82" w:rsidRDefault="00000000">
      <w:pPr>
        <w:shd w:val="clear" w:color="auto" w:fill="0D2338"/>
        <w:spacing w:line="264" w:lineRule="auto"/>
      </w:pPr>
      <w:r>
        <w:rPr>
          <w:rFonts w:ascii="Consolas" w:eastAsia="Consolas" w:hAnsi="Consolas" w:cs="Consolas"/>
          <w:color w:val="D9E9F7"/>
          <w:sz w:val="18"/>
          <w:szCs w:val="18"/>
        </w:rPr>
        <w:t xml:space="preserve">            </w:t>
      </w:r>
      <w:proofErr w:type="spellStart"/>
      <w:r>
        <w:rPr>
          <w:rFonts w:ascii="Consolas" w:eastAsia="Consolas" w:hAnsi="Consolas" w:cs="Consolas"/>
          <w:color w:val="D9E9F7"/>
          <w:sz w:val="18"/>
          <w:szCs w:val="18"/>
        </w:rPr>
        <w:t>errorNumbersToAdd</w:t>
      </w:r>
      <w:proofErr w:type="spellEnd"/>
      <w:r>
        <w:rPr>
          <w:rFonts w:ascii="Consolas" w:eastAsia="Consolas" w:hAnsi="Consolas" w:cs="Consolas"/>
          <w:color w:val="D9E9F7"/>
          <w:sz w:val="18"/>
          <w:szCs w:val="18"/>
        </w:rPr>
        <w:t>: null);</w:t>
      </w:r>
    </w:p>
    <w:p w14:paraId="7600A575" w14:textId="77777777" w:rsidR="00512D82" w:rsidRDefault="00000000">
      <w:pPr>
        <w:shd w:val="clear" w:color="auto" w:fill="0D2338"/>
        <w:spacing w:line="264" w:lineRule="auto"/>
      </w:pPr>
      <w:r>
        <w:rPr>
          <w:rFonts w:ascii="Consolas" w:eastAsia="Consolas" w:hAnsi="Consolas" w:cs="Consolas"/>
          <w:color w:val="D9E9F7"/>
          <w:sz w:val="18"/>
          <w:szCs w:val="18"/>
        </w:rPr>
        <w:t xml:space="preserve">        </w:t>
      </w:r>
      <w:proofErr w:type="spellStart"/>
      <w:r>
        <w:rPr>
          <w:rFonts w:ascii="Consolas" w:eastAsia="Consolas" w:hAnsi="Consolas" w:cs="Consolas"/>
          <w:color w:val="D9E9F7"/>
          <w:sz w:val="18"/>
          <w:szCs w:val="18"/>
        </w:rPr>
        <w:t>sql.CommandTimeout</w:t>
      </w:r>
      <w:proofErr w:type="spellEnd"/>
      <w:r>
        <w:rPr>
          <w:rFonts w:ascii="Consolas" w:eastAsia="Consolas" w:hAnsi="Consolas" w:cs="Consolas"/>
          <w:color w:val="D9E9F7"/>
          <w:sz w:val="18"/>
          <w:szCs w:val="18"/>
        </w:rPr>
        <w:t>(15);</w:t>
      </w:r>
    </w:p>
    <w:p w14:paraId="11D87C8E" w14:textId="77777777" w:rsidR="00512D82" w:rsidRDefault="00000000">
      <w:pPr>
        <w:shd w:val="clear" w:color="auto" w:fill="0D2338"/>
        <w:spacing w:line="264" w:lineRule="auto"/>
      </w:pPr>
      <w:r>
        <w:rPr>
          <w:rFonts w:ascii="Consolas" w:eastAsia="Consolas" w:hAnsi="Consolas" w:cs="Consolas"/>
          <w:color w:val="D9E9F7"/>
          <w:sz w:val="18"/>
          <w:szCs w:val="18"/>
        </w:rPr>
        <w:t xml:space="preserve">    }));</w:t>
      </w:r>
    </w:p>
    <w:p w14:paraId="392F2196" w14:textId="77777777" w:rsidR="00512D82" w:rsidRDefault="00000000">
      <w:pPr>
        <w:shd w:val="clear" w:color="auto" w:fill="0D2338"/>
        <w:spacing w:line="264" w:lineRule="auto"/>
      </w:pPr>
      <w:r>
        <w:rPr>
          <w:rFonts w:ascii="Consolas" w:eastAsia="Consolas" w:hAnsi="Consolas" w:cs="Consolas"/>
          <w:color w:val="D9E9F7"/>
          <w:sz w:val="18"/>
          <w:szCs w:val="18"/>
        </w:rPr>
        <w:t xml:space="preserve"> </w:t>
      </w:r>
    </w:p>
    <w:p w14:paraId="602854B4" w14:textId="77777777" w:rsidR="00512D82" w:rsidRDefault="00000000">
      <w:pPr>
        <w:shd w:val="clear" w:color="auto" w:fill="0D2338"/>
        <w:spacing w:line="264" w:lineRule="auto"/>
      </w:pPr>
      <w:r>
        <w:rPr>
          <w:rFonts w:ascii="Consolas" w:eastAsia="Consolas" w:hAnsi="Consolas" w:cs="Consolas"/>
          <w:color w:val="D9E9F7"/>
          <w:sz w:val="18"/>
          <w:szCs w:val="18"/>
        </w:rPr>
        <w:t xml:space="preserve">// Migrations run only from the dedicated CI job, never dotnet </w:t>
      </w:r>
      <w:proofErr w:type="spellStart"/>
      <w:r>
        <w:rPr>
          <w:rFonts w:ascii="Consolas" w:eastAsia="Consolas" w:hAnsi="Consolas" w:cs="Consolas"/>
          <w:color w:val="D9E9F7"/>
          <w:sz w:val="18"/>
          <w:szCs w:val="18"/>
        </w:rPr>
        <w:t>ef</w:t>
      </w:r>
      <w:proofErr w:type="spellEnd"/>
    </w:p>
    <w:p w14:paraId="064655BC" w14:textId="77777777" w:rsidR="00512D82" w:rsidRDefault="00000000">
      <w:pPr>
        <w:shd w:val="clear" w:color="auto" w:fill="0D2338"/>
        <w:spacing w:after="220" w:line="264" w:lineRule="auto"/>
      </w:pPr>
      <w:r>
        <w:rPr>
          <w:rFonts w:ascii="Consolas" w:eastAsia="Consolas" w:hAnsi="Consolas" w:cs="Consolas"/>
          <w:color w:val="D9E9F7"/>
          <w:sz w:val="18"/>
          <w:szCs w:val="18"/>
        </w:rPr>
        <w:t>// database update by hand against a live environment.</w:t>
      </w:r>
    </w:p>
    <w:p w14:paraId="547C360D" w14:textId="77777777" w:rsidR="00930FB7" w:rsidRDefault="00930FB7">
      <w:pPr>
        <w:spacing w:before="480" w:after="40"/>
        <w:rPr>
          <w:b/>
          <w:bCs/>
          <w:color w:val="1468B3"/>
          <w:spacing w:val="12"/>
          <w:sz w:val="18"/>
          <w:szCs w:val="18"/>
        </w:rPr>
      </w:pPr>
    </w:p>
    <w:p w14:paraId="5353C6B1" w14:textId="7CA6993D" w:rsidR="00512D82" w:rsidRDefault="00930FB7">
      <w:pPr>
        <w:spacing w:before="480" w:after="40"/>
      </w:pPr>
      <w:r>
        <w:rPr>
          <w:b/>
          <w:bCs/>
          <w:color w:val="1468B3"/>
          <w:spacing w:val="12"/>
          <w:sz w:val="18"/>
          <w:szCs w:val="18"/>
        </w:rPr>
        <w:lastRenderedPageBreak/>
        <w:t>06 ·</w:t>
      </w:r>
      <w:r w:rsidR="00000000">
        <w:rPr>
          <w:b/>
          <w:bCs/>
          <w:color w:val="1468B3"/>
          <w:spacing w:val="12"/>
          <w:sz w:val="18"/>
          <w:szCs w:val="18"/>
        </w:rPr>
        <w:t xml:space="preserve">  MESSAGING</w:t>
      </w:r>
    </w:p>
    <w:p w14:paraId="4FFA5362" w14:textId="77777777" w:rsidR="00512D82" w:rsidRDefault="00000000">
      <w:pPr>
        <w:pStyle w:val="Heading1"/>
      </w:pPr>
      <w:bookmarkStart w:id="21" w:name="_Toc240360711"/>
      <w:r>
        <w:t>Event-driven architecture &amp; messaging</w:t>
      </w:r>
      <w:bookmarkEnd w:id="21"/>
    </w:p>
    <w:p w14:paraId="515DC3B2" w14:textId="77777777" w:rsidR="00512D82" w:rsidRDefault="00000000">
      <w:pPr>
        <w:spacing w:after="180" w:line="320" w:lineRule="auto"/>
      </w:pPr>
      <w:r>
        <w:rPr>
          <w:color w:val="3F5C74"/>
          <w:sz w:val="24"/>
          <w:szCs w:val="24"/>
        </w:rPr>
        <w:t>Since a managed broker isn't assumed on this platform (Chapter 1), the broker is self-hosted on the same Kubernetes cluster as the services — which makes its own HA and monitoring part of the architecture, not infrastructure you can treat as a black box.</w:t>
      </w:r>
    </w:p>
    <w:tbl>
      <w:tblPr>
        <w:tblW w:w="9350" w:type="dxa"/>
        <w:tblBorders>
          <w:top w:val="single" w:sz="4" w:space="0" w:color="B9D3E8"/>
          <w:left w:val="single" w:sz="4" w:space="0" w:color="B9D3E8"/>
          <w:bottom w:val="single" w:sz="4" w:space="0" w:color="B9D3E8"/>
          <w:right w:val="single" w:sz="4" w:space="0" w:color="B9D3E8"/>
          <w:insideH w:val="single" w:sz="4" w:space="0" w:color="D9E9F7"/>
          <w:insideV w:val="single" w:sz="4" w:space="0" w:color="D9E9F7"/>
        </w:tblBorders>
        <w:tblCellMar>
          <w:left w:w="10" w:type="dxa"/>
          <w:right w:w="10" w:type="dxa"/>
        </w:tblCellMar>
        <w:tblLook w:val="0000" w:firstRow="0" w:lastRow="0" w:firstColumn="0" w:lastColumn="0" w:noHBand="0" w:noVBand="0"/>
      </w:tblPr>
      <w:tblGrid>
        <w:gridCol w:w="1800"/>
        <w:gridCol w:w="4500"/>
        <w:gridCol w:w="3050"/>
      </w:tblGrid>
      <w:tr w:rsidR="00512D82" w14:paraId="45E707DC" w14:textId="77777777">
        <w:tblPrEx>
          <w:tblCellMar>
            <w:top w:w="0" w:type="dxa"/>
            <w:bottom w:w="0" w:type="dxa"/>
          </w:tblCellMar>
        </w:tblPrEx>
        <w:trPr>
          <w:tblHeader/>
        </w:trPr>
        <w:tc>
          <w:tcPr>
            <w:tcW w:w="1800" w:type="dxa"/>
            <w:shd w:val="clear" w:color="auto" w:fill="DFEDFB"/>
            <w:tcMar>
              <w:top w:w="100" w:type="dxa"/>
              <w:left w:w="130" w:type="dxa"/>
              <w:bottom w:w="100" w:type="dxa"/>
              <w:right w:w="130" w:type="dxa"/>
            </w:tcMar>
            <w:vAlign w:val="center"/>
          </w:tcPr>
          <w:p w14:paraId="15296F7D" w14:textId="77777777" w:rsidR="00512D82" w:rsidRDefault="00000000">
            <w:r>
              <w:rPr>
                <w:b/>
                <w:bCs/>
                <w:color w:val="0B4A82"/>
                <w:sz w:val="18"/>
                <w:szCs w:val="18"/>
              </w:rPr>
              <w:t>Broker</w:t>
            </w:r>
          </w:p>
        </w:tc>
        <w:tc>
          <w:tcPr>
            <w:tcW w:w="4500" w:type="dxa"/>
            <w:shd w:val="clear" w:color="auto" w:fill="DFEDFB"/>
            <w:tcMar>
              <w:top w:w="100" w:type="dxa"/>
              <w:left w:w="130" w:type="dxa"/>
              <w:bottom w:w="100" w:type="dxa"/>
              <w:right w:w="130" w:type="dxa"/>
            </w:tcMar>
            <w:vAlign w:val="center"/>
          </w:tcPr>
          <w:p w14:paraId="71A6D07F" w14:textId="77777777" w:rsidR="00512D82" w:rsidRDefault="00000000">
            <w:r>
              <w:rPr>
                <w:b/>
                <w:bCs/>
                <w:color w:val="0B4A82"/>
                <w:sz w:val="18"/>
                <w:szCs w:val="18"/>
              </w:rPr>
              <w:t>Best fit</w:t>
            </w:r>
          </w:p>
        </w:tc>
        <w:tc>
          <w:tcPr>
            <w:tcW w:w="3050" w:type="dxa"/>
            <w:shd w:val="clear" w:color="auto" w:fill="DFEDFB"/>
            <w:tcMar>
              <w:top w:w="100" w:type="dxa"/>
              <w:left w:w="130" w:type="dxa"/>
              <w:bottom w:w="100" w:type="dxa"/>
              <w:right w:w="130" w:type="dxa"/>
            </w:tcMar>
            <w:vAlign w:val="center"/>
          </w:tcPr>
          <w:p w14:paraId="279979EC" w14:textId="77777777" w:rsidR="00512D82" w:rsidRDefault="00000000">
            <w:r>
              <w:rPr>
                <w:b/>
                <w:bCs/>
                <w:color w:val="0B4A82"/>
                <w:sz w:val="18"/>
                <w:szCs w:val="18"/>
              </w:rPr>
              <w:t>Operational cost</w:t>
            </w:r>
          </w:p>
        </w:tc>
      </w:tr>
      <w:tr w:rsidR="00512D82" w14:paraId="29029D0E" w14:textId="77777777">
        <w:tblPrEx>
          <w:tblCellMar>
            <w:top w:w="0" w:type="dxa"/>
            <w:bottom w:w="0" w:type="dxa"/>
          </w:tblCellMar>
        </w:tblPrEx>
        <w:tc>
          <w:tcPr>
            <w:tcW w:w="1800" w:type="dxa"/>
            <w:tcMar>
              <w:top w:w="90" w:type="dxa"/>
              <w:left w:w="130" w:type="dxa"/>
              <w:bottom w:w="90" w:type="dxa"/>
              <w:right w:w="130" w:type="dxa"/>
            </w:tcMar>
            <w:vAlign w:val="center"/>
          </w:tcPr>
          <w:p w14:paraId="4B255472" w14:textId="77777777" w:rsidR="00512D82" w:rsidRDefault="00000000">
            <w:pPr>
              <w:spacing w:line="276" w:lineRule="auto"/>
            </w:pPr>
            <w:r>
              <w:rPr>
                <w:sz w:val="19"/>
                <w:szCs w:val="19"/>
              </w:rPr>
              <w:t>RabbitMQ</w:t>
            </w:r>
          </w:p>
        </w:tc>
        <w:tc>
          <w:tcPr>
            <w:tcW w:w="4500" w:type="dxa"/>
            <w:tcMar>
              <w:top w:w="90" w:type="dxa"/>
              <w:left w:w="130" w:type="dxa"/>
              <w:bottom w:w="90" w:type="dxa"/>
              <w:right w:w="130" w:type="dxa"/>
            </w:tcMar>
            <w:vAlign w:val="center"/>
          </w:tcPr>
          <w:p w14:paraId="722564DD" w14:textId="77777777" w:rsidR="00512D82" w:rsidRDefault="00000000">
            <w:pPr>
              <w:spacing w:line="276" w:lineRule="auto"/>
            </w:pPr>
            <w:r>
              <w:rPr>
                <w:sz w:val="19"/>
                <w:szCs w:val="19"/>
              </w:rPr>
              <w:t>Command/event pub-sub at moderate throughput, routing-heavy topologies, simpler mental model for most CRUD-plus-events services</w:t>
            </w:r>
          </w:p>
        </w:tc>
        <w:tc>
          <w:tcPr>
            <w:tcW w:w="3050" w:type="dxa"/>
            <w:tcMar>
              <w:top w:w="90" w:type="dxa"/>
              <w:left w:w="130" w:type="dxa"/>
              <w:bottom w:w="90" w:type="dxa"/>
              <w:right w:w="130" w:type="dxa"/>
            </w:tcMar>
            <w:vAlign w:val="center"/>
          </w:tcPr>
          <w:p w14:paraId="1F9B6F1E" w14:textId="77777777" w:rsidR="00512D82" w:rsidRDefault="00000000">
            <w:pPr>
              <w:spacing w:line="276" w:lineRule="auto"/>
            </w:pPr>
            <w:r>
              <w:rPr>
                <w:sz w:val="19"/>
                <w:szCs w:val="19"/>
              </w:rPr>
              <w:t>Lower — simpler clustering, smaller footprint</w:t>
            </w:r>
          </w:p>
        </w:tc>
      </w:tr>
      <w:tr w:rsidR="00512D82" w14:paraId="2996AAAD" w14:textId="77777777">
        <w:tblPrEx>
          <w:tblCellMar>
            <w:top w:w="0" w:type="dxa"/>
            <w:bottom w:w="0" w:type="dxa"/>
          </w:tblCellMar>
        </w:tblPrEx>
        <w:tc>
          <w:tcPr>
            <w:tcW w:w="1800" w:type="dxa"/>
            <w:tcMar>
              <w:top w:w="90" w:type="dxa"/>
              <w:left w:w="130" w:type="dxa"/>
              <w:bottom w:w="90" w:type="dxa"/>
              <w:right w:w="130" w:type="dxa"/>
            </w:tcMar>
            <w:vAlign w:val="center"/>
          </w:tcPr>
          <w:p w14:paraId="644FDCAE" w14:textId="77777777" w:rsidR="00512D82" w:rsidRDefault="00000000">
            <w:pPr>
              <w:spacing w:line="276" w:lineRule="auto"/>
            </w:pPr>
            <w:r>
              <w:rPr>
                <w:sz w:val="19"/>
                <w:szCs w:val="19"/>
              </w:rPr>
              <w:t>Kafka</w:t>
            </w:r>
          </w:p>
        </w:tc>
        <w:tc>
          <w:tcPr>
            <w:tcW w:w="4500" w:type="dxa"/>
            <w:tcMar>
              <w:top w:w="90" w:type="dxa"/>
              <w:left w:w="130" w:type="dxa"/>
              <w:bottom w:w="90" w:type="dxa"/>
              <w:right w:w="130" w:type="dxa"/>
            </w:tcMar>
            <w:vAlign w:val="center"/>
          </w:tcPr>
          <w:p w14:paraId="66D1DAB2" w14:textId="77777777" w:rsidR="00512D82" w:rsidRDefault="00000000">
            <w:pPr>
              <w:spacing w:line="276" w:lineRule="auto"/>
            </w:pPr>
            <w:r>
              <w:rPr>
                <w:sz w:val="19"/>
                <w:szCs w:val="19"/>
              </w:rPr>
              <w:t>High-throughput event streaming, event replay/reprocessing, audit-log-style retention, multiple independent consumer groups</w:t>
            </w:r>
          </w:p>
        </w:tc>
        <w:tc>
          <w:tcPr>
            <w:tcW w:w="3050" w:type="dxa"/>
            <w:tcMar>
              <w:top w:w="90" w:type="dxa"/>
              <w:left w:w="130" w:type="dxa"/>
              <w:bottom w:w="90" w:type="dxa"/>
              <w:right w:w="130" w:type="dxa"/>
            </w:tcMar>
            <w:vAlign w:val="center"/>
          </w:tcPr>
          <w:p w14:paraId="1BBFD68D" w14:textId="77777777" w:rsidR="00512D82" w:rsidRDefault="00000000">
            <w:pPr>
              <w:spacing w:line="276" w:lineRule="auto"/>
            </w:pPr>
            <w:r>
              <w:rPr>
                <w:sz w:val="19"/>
                <w:szCs w:val="19"/>
              </w:rPr>
              <w:t xml:space="preserve">Higher — </w:t>
            </w:r>
            <w:proofErr w:type="spellStart"/>
            <w:r>
              <w:rPr>
                <w:sz w:val="19"/>
                <w:szCs w:val="19"/>
              </w:rPr>
              <w:t>ZooKeeper</w:t>
            </w:r>
            <w:proofErr w:type="spellEnd"/>
            <w:r>
              <w:rPr>
                <w:sz w:val="19"/>
                <w:szCs w:val="19"/>
              </w:rPr>
              <w:t>/</w:t>
            </w:r>
            <w:proofErr w:type="spellStart"/>
            <w:r>
              <w:rPr>
                <w:sz w:val="19"/>
                <w:szCs w:val="19"/>
              </w:rPr>
              <w:t>KRaft</w:t>
            </w:r>
            <w:proofErr w:type="spellEnd"/>
            <w:r>
              <w:rPr>
                <w:sz w:val="19"/>
                <w:szCs w:val="19"/>
              </w:rPr>
              <w:t>, partition management, more moving parts to run well self-hosted</w:t>
            </w:r>
          </w:p>
        </w:tc>
      </w:tr>
    </w:tbl>
    <w:p w14:paraId="141E8551" w14:textId="77777777" w:rsidR="00512D82" w:rsidRDefault="00512D82">
      <w:pPr>
        <w:spacing w:after="80"/>
      </w:pPr>
    </w:p>
    <w:p w14:paraId="71ED3F6D" w14:textId="77777777" w:rsidR="00512D82" w:rsidRDefault="00000000">
      <w:pPr>
        <w:spacing w:after="180" w:line="320" w:lineRule="auto"/>
      </w:pPr>
      <w:r>
        <w:t xml:space="preserve">Default to RabbitMQ unless a concrete requirement (replay, very high throughput, log-style retention) points to Kafka. Either way, put </w:t>
      </w:r>
      <w:proofErr w:type="spellStart"/>
      <w:r>
        <w:rPr>
          <w:b/>
          <w:bCs/>
        </w:rPr>
        <w:t>MassTransit</w:t>
      </w:r>
      <w:proofErr w:type="spellEnd"/>
      <w:r>
        <w:t xml:space="preserve"> (or </w:t>
      </w:r>
      <w:proofErr w:type="spellStart"/>
      <w:r>
        <w:t>NServiceBus</w:t>
      </w:r>
      <w:proofErr w:type="spellEnd"/>
      <w:r>
        <w:t xml:space="preserve"> where licensing budget allows) between services and the raw client library — it gives transport-agnostic code, built-in retry/outbox/saga support, and </w:t>
      </w:r>
      <w:proofErr w:type="spellStart"/>
      <w:r>
        <w:t>OpenTelemetry</w:t>
      </w:r>
      <w:proofErr w:type="spellEnd"/>
      <w:r>
        <w:t xml:space="preserve"> integration out of the box.</w:t>
      </w:r>
    </w:p>
    <w:p w14:paraId="35A731FC" w14:textId="77777777" w:rsidR="00512D82" w:rsidRDefault="00000000">
      <w:pPr>
        <w:pStyle w:val="Heading2"/>
      </w:pPr>
      <w:bookmarkStart w:id="22" w:name="_Toc240360712"/>
      <w:r>
        <w:t>Transactional outbox — non-negotiable</w:t>
      </w:r>
      <w:bookmarkEnd w:id="22"/>
    </w:p>
    <w:p w14:paraId="6A354DE9" w14:textId="77777777" w:rsidR="00512D82" w:rsidRDefault="00000000">
      <w:pPr>
        <w:spacing w:after="180" w:line="320" w:lineRule="auto"/>
      </w:pPr>
      <w:r>
        <w:t xml:space="preserve">Any service that both writes to SQL Server and publishes an event must use the </w:t>
      </w:r>
      <w:r>
        <w:rPr>
          <w:b/>
          <w:bCs/>
        </w:rPr>
        <w:t>outbox pattern</w:t>
      </w:r>
      <w:r>
        <w:t xml:space="preserve">: the event row is written in the same local transaction as the business data, and a separate dispatcher publishes it afterward. Without this, a crash between the DB commit and the publish call silently loses or duplicates events. </w:t>
      </w:r>
      <w:proofErr w:type="spellStart"/>
      <w:r>
        <w:t>MassTransit's</w:t>
      </w:r>
      <w:proofErr w:type="spellEnd"/>
      <w:r>
        <w:t xml:space="preserve"> EF Core outbox does this with a few lines of configuration — there's rarely a good reason to hand-roll it.</w:t>
      </w:r>
    </w:p>
    <w:p w14:paraId="19FADAC8" w14:textId="77777777" w:rsidR="00512D82" w:rsidRDefault="00000000">
      <w:pPr>
        <w:pStyle w:val="Heading2"/>
      </w:pPr>
      <w:bookmarkStart w:id="23" w:name="_Toc240360713"/>
      <w:r>
        <w:t>Idempotent consumers, always</w:t>
      </w:r>
      <w:bookmarkEnd w:id="23"/>
    </w:p>
    <w:p w14:paraId="47A7FD27" w14:textId="77777777" w:rsidR="00512D82" w:rsidRDefault="00000000">
      <w:pPr>
        <w:spacing w:after="180" w:line="320" w:lineRule="auto"/>
      </w:pPr>
      <w:r>
        <w:t>Assume at-least-once delivery everywhere. Every consumer keys off a message/correlation ID against a dedupe store (</w:t>
      </w:r>
      <w:proofErr w:type="spellStart"/>
      <w:r>
        <w:t>MassTransit's</w:t>
      </w:r>
      <w:proofErr w:type="spellEnd"/>
      <w:r>
        <w:t xml:space="preserve"> built-in idempotent consumer support, or a hand-rolled processed-message table) so a redelivered message is a no-op, not a duplicate side effect.</w:t>
      </w:r>
    </w:p>
    <w:p w14:paraId="41496AA2" w14:textId="77777777" w:rsidR="00930FB7" w:rsidRDefault="00930FB7">
      <w:pPr>
        <w:pStyle w:val="Heading2"/>
      </w:pPr>
      <w:bookmarkStart w:id="24" w:name="_Toc240360714"/>
    </w:p>
    <w:p w14:paraId="12A79A7C" w14:textId="1E51C042" w:rsidR="00512D82" w:rsidRDefault="00000000">
      <w:pPr>
        <w:pStyle w:val="Heading2"/>
      </w:pPr>
      <w:r>
        <w:t>Choreography vs. orchestration</w:t>
      </w:r>
      <w:bookmarkEnd w:id="24"/>
    </w:p>
    <w:p w14:paraId="42DE4E4E" w14:textId="77777777" w:rsidR="00512D82" w:rsidRDefault="00000000">
      <w:pPr>
        <w:spacing w:after="180" w:line="320" w:lineRule="auto"/>
      </w:pPr>
      <w:r>
        <w:t>Simple event chains (Order Placed → Inventory Reserved → Invoice Created) can stay choreographed — each service reacts to the previous event. Multi-step processes that need explicit compensation on failure (a payment step fails three steps into a workflow) belong in an orchestrated saga (</w:t>
      </w:r>
      <w:proofErr w:type="spellStart"/>
      <w:r>
        <w:t>MassTransit's</w:t>
      </w:r>
      <w:proofErr w:type="spellEnd"/>
      <w:r>
        <w:t xml:space="preserve"> state-machine saga) where the compensation logic is visible in one place instead of scattered across services reacting to failure events.</w:t>
      </w:r>
    </w:p>
    <w:p w14:paraId="656ED635" w14:textId="77777777" w:rsidR="00512D82" w:rsidRDefault="00000000">
      <w:pPr>
        <w:shd w:val="clear" w:color="auto" w:fill="081625"/>
        <w:spacing w:before="160"/>
      </w:pPr>
      <w:r>
        <w:rPr>
          <w:rFonts w:ascii="Consolas" w:eastAsia="Consolas" w:hAnsi="Consolas" w:cs="Consolas"/>
          <w:color w:val="7FC4FF"/>
          <w:spacing w:val="6"/>
          <w:sz w:val="16"/>
          <w:szCs w:val="16"/>
        </w:rPr>
        <w:lastRenderedPageBreak/>
        <w:t>C#</w:t>
      </w:r>
      <w:r>
        <w:rPr>
          <w:rFonts w:ascii="Consolas" w:eastAsia="Consolas" w:hAnsi="Consolas" w:cs="Consolas"/>
          <w:color w:val="7C9CB4"/>
          <w:sz w:val="16"/>
          <w:szCs w:val="16"/>
        </w:rPr>
        <w:t xml:space="preserve">    </w:t>
      </w:r>
      <w:proofErr w:type="spellStart"/>
      <w:r>
        <w:rPr>
          <w:rFonts w:ascii="Consolas" w:eastAsia="Consolas" w:hAnsi="Consolas" w:cs="Consolas"/>
          <w:color w:val="7C9CB4"/>
          <w:sz w:val="16"/>
          <w:szCs w:val="16"/>
        </w:rPr>
        <w:t>OrderPlacedConsumer.cs</w:t>
      </w:r>
      <w:proofErr w:type="spellEnd"/>
    </w:p>
    <w:p w14:paraId="681CA138" w14:textId="77777777" w:rsidR="00512D82" w:rsidRDefault="00000000">
      <w:pPr>
        <w:shd w:val="clear" w:color="auto" w:fill="0D2338"/>
        <w:spacing w:line="264" w:lineRule="auto"/>
      </w:pPr>
      <w:r>
        <w:rPr>
          <w:rFonts w:ascii="Consolas" w:eastAsia="Consolas" w:hAnsi="Consolas" w:cs="Consolas"/>
          <w:color w:val="D9E9F7"/>
          <w:sz w:val="18"/>
          <w:szCs w:val="18"/>
        </w:rPr>
        <w:t xml:space="preserve">public class </w:t>
      </w:r>
      <w:proofErr w:type="spellStart"/>
      <w:r>
        <w:rPr>
          <w:rFonts w:ascii="Consolas" w:eastAsia="Consolas" w:hAnsi="Consolas" w:cs="Consolas"/>
          <w:color w:val="D9E9F7"/>
          <w:sz w:val="18"/>
          <w:szCs w:val="18"/>
        </w:rPr>
        <w:t>OrderPlacedConsumer</w:t>
      </w:r>
      <w:proofErr w:type="spellEnd"/>
      <w:r>
        <w:rPr>
          <w:rFonts w:ascii="Consolas" w:eastAsia="Consolas" w:hAnsi="Consolas" w:cs="Consolas"/>
          <w:color w:val="D9E9F7"/>
          <w:sz w:val="18"/>
          <w:szCs w:val="18"/>
        </w:rPr>
        <w:t xml:space="preserve"> : </w:t>
      </w:r>
      <w:proofErr w:type="spellStart"/>
      <w:r>
        <w:rPr>
          <w:rFonts w:ascii="Consolas" w:eastAsia="Consolas" w:hAnsi="Consolas" w:cs="Consolas"/>
          <w:color w:val="D9E9F7"/>
          <w:sz w:val="18"/>
          <w:szCs w:val="18"/>
        </w:rPr>
        <w:t>IConsumer</w:t>
      </w:r>
      <w:proofErr w:type="spellEnd"/>
      <w:r>
        <w:rPr>
          <w:rFonts w:ascii="Consolas" w:eastAsia="Consolas" w:hAnsi="Consolas" w:cs="Consolas"/>
          <w:color w:val="D9E9F7"/>
          <w:sz w:val="18"/>
          <w:szCs w:val="18"/>
        </w:rPr>
        <w:t>&lt;</w:t>
      </w:r>
      <w:proofErr w:type="spellStart"/>
      <w:r>
        <w:rPr>
          <w:rFonts w:ascii="Consolas" w:eastAsia="Consolas" w:hAnsi="Consolas" w:cs="Consolas"/>
          <w:color w:val="D9E9F7"/>
          <w:sz w:val="18"/>
          <w:szCs w:val="18"/>
        </w:rPr>
        <w:t>OrderPlaced</w:t>
      </w:r>
      <w:proofErr w:type="spellEnd"/>
      <w:r>
        <w:rPr>
          <w:rFonts w:ascii="Consolas" w:eastAsia="Consolas" w:hAnsi="Consolas" w:cs="Consolas"/>
          <w:color w:val="D9E9F7"/>
          <w:sz w:val="18"/>
          <w:szCs w:val="18"/>
        </w:rPr>
        <w:t>&gt;</w:t>
      </w:r>
    </w:p>
    <w:p w14:paraId="2D61C5C0" w14:textId="77777777" w:rsidR="00512D82" w:rsidRDefault="00000000">
      <w:pPr>
        <w:shd w:val="clear" w:color="auto" w:fill="0D2338"/>
        <w:spacing w:line="264" w:lineRule="auto"/>
      </w:pPr>
      <w:r>
        <w:rPr>
          <w:rFonts w:ascii="Consolas" w:eastAsia="Consolas" w:hAnsi="Consolas" w:cs="Consolas"/>
          <w:color w:val="D9E9F7"/>
          <w:sz w:val="18"/>
          <w:szCs w:val="18"/>
        </w:rPr>
        <w:t>{</w:t>
      </w:r>
    </w:p>
    <w:p w14:paraId="1AEC1984" w14:textId="77777777" w:rsidR="00512D82" w:rsidRDefault="00000000">
      <w:pPr>
        <w:shd w:val="clear" w:color="auto" w:fill="0D2338"/>
        <w:spacing w:line="264" w:lineRule="auto"/>
      </w:pPr>
      <w:r>
        <w:rPr>
          <w:rFonts w:ascii="Consolas" w:eastAsia="Consolas" w:hAnsi="Consolas" w:cs="Consolas"/>
          <w:color w:val="D9E9F7"/>
          <w:sz w:val="18"/>
          <w:szCs w:val="18"/>
        </w:rPr>
        <w:t xml:space="preserve">    public async Task Consume(</w:t>
      </w:r>
      <w:proofErr w:type="spellStart"/>
      <w:r>
        <w:rPr>
          <w:rFonts w:ascii="Consolas" w:eastAsia="Consolas" w:hAnsi="Consolas" w:cs="Consolas"/>
          <w:color w:val="D9E9F7"/>
          <w:sz w:val="18"/>
          <w:szCs w:val="18"/>
        </w:rPr>
        <w:t>ConsumeContext</w:t>
      </w:r>
      <w:proofErr w:type="spellEnd"/>
      <w:r>
        <w:rPr>
          <w:rFonts w:ascii="Consolas" w:eastAsia="Consolas" w:hAnsi="Consolas" w:cs="Consolas"/>
          <w:color w:val="D9E9F7"/>
          <w:sz w:val="18"/>
          <w:szCs w:val="18"/>
        </w:rPr>
        <w:t>&lt;</w:t>
      </w:r>
      <w:proofErr w:type="spellStart"/>
      <w:r>
        <w:rPr>
          <w:rFonts w:ascii="Consolas" w:eastAsia="Consolas" w:hAnsi="Consolas" w:cs="Consolas"/>
          <w:color w:val="D9E9F7"/>
          <w:sz w:val="18"/>
          <w:szCs w:val="18"/>
        </w:rPr>
        <w:t>OrderPlaced</w:t>
      </w:r>
      <w:proofErr w:type="spellEnd"/>
      <w:r>
        <w:rPr>
          <w:rFonts w:ascii="Consolas" w:eastAsia="Consolas" w:hAnsi="Consolas" w:cs="Consolas"/>
          <w:color w:val="D9E9F7"/>
          <w:sz w:val="18"/>
          <w:szCs w:val="18"/>
        </w:rPr>
        <w:t xml:space="preserve">&gt; </w:t>
      </w:r>
      <w:proofErr w:type="spellStart"/>
      <w:r>
        <w:rPr>
          <w:rFonts w:ascii="Consolas" w:eastAsia="Consolas" w:hAnsi="Consolas" w:cs="Consolas"/>
          <w:color w:val="D9E9F7"/>
          <w:sz w:val="18"/>
          <w:szCs w:val="18"/>
        </w:rPr>
        <w:t>ctx</w:t>
      </w:r>
      <w:proofErr w:type="spellEnd"/>
      <w:r>
        <w:rPr>
          <w:rFonts w:ascii="Consolas" w:eastAsia="Consolas" w:hAnsi="Consolas" w:cs="Consolas"/>
          <w:color w:val="D9E9F7"/>
          <w:sz w:val="18"/>
          <w:szCs w:val="18"/>
        </w:rPr>
        <w:t>)</w:t>
      </w:r>
    </w:p>
    <w:p w14:paraId="6E9B8A5B" w14:textId="77777777" w:rsidR="00512D82" w:rsidRDefault="00000000">
      <w:pPr>
        <w:shd w:val="clear" w:color="auto" w:fill="0D2338"/>
        <w:spacing w:line="264" w:lineRule="auto"/>
      </w:pPr>
      <w:r>
        <w:rPr>
          <w:rFonts w:ascii="Consolas" w:eastAsia="Consolas" w:hAnsi="Consolas" w:cs="Consolas"/>
          <w:color w:val="D9E9F7"/>
          <w:sz w:val="18"/>
          <w:szCs w:val="18"/>
        </w:rPr>
        <w:t xml:space="preserve">    {</w:t>
      </w:r>
    </w:p>
    <w:p w14:paraId="6017C81B" w14:textId="77777777" w:rsidR="00512D82" w:rsidRDefault="00000000">
      <w:pPr>
        <w:shd w:val="clear" w:color="auto" w:fill="0D2338"/>
        <w:spacing w:line="264" w:lineRule="auto"/>
      </w:pPr>
      <w:r>
        <w:rPr>
          <w:rFonts w:ascii="Consolas" w:eastAsia="Consolas" w:hAnsi="Consolas" w:cs="Consolas"/>
          <w:color w:val="D9E9F7"/>
          <w:sz w:val="18"/>
          <w:szCs w:val="18"/>
        </w:rPr>
        <w:t xml:space="preserve">        if (await _</w:t>
      </w:r>
      <w:proofErr w:type="spellStart"/>
      <w:r>
        <w:rPr>
          <w:rFonts w:ascii="Consolas" w:eastAsia="Consolas" w:hAnsi="Consolas" w:cs="Consolas"/>
          <w:color w:val="D9E9F7"/>
          <w:sz w:val="18"/>
          <w:szCs w:val="18"/>
        </w:rPr>
        <w:t>dedupeStore.AlreadyProcessed</w:t>
      </w:r>
      <w:proofErr w:type="spellEnd"/>
      <w:r>
        <w:rPr>
          <w:rFonts w:ascii="Consolas" w:eastAsia="Consolas" w:hAnsi="Consolas" w:cs="Consolas"/>
          <w:color w:val="D9E9F7"/>
          <w:sz w:val="18"/>
          <w:szCs w:val="18"/>
        </w:rPr>
        <w:t>(</w:t>
      </w:r>
      <w:proofErr w:type="spellStart"/>
      <w:r>
        <w:rPr>
          <w:rFonts w:ascii="Consolas" w:eastAsia="Consolas" w:hAnsi="Consolas" w:cs="Consolas"/>
          <w:color w:val="D9E9F7"/>
          <w:sz w:val="18"/>
          <w:szCs w:val="18"/>
        </w:rPr>
        <w:t>ctx.MessageId</w:t>
      </w:r>
      <w:proofErr w:type="spellEnd"/>
      <w:r>
        <w:rPr>
          <w:rFonts w:ascii="Consolas" w:eastAsia="Consolas" w:hAnsi="Consolas" w:cs="Consolas"/>
          <w:color w:val="D9E9F7"/>
          <w:sz w:val="18"/>
          <w:szCs w:val="18"/>
        </w:rPr>
        <w:t>))</w:t>
      </w:r>
    </w:p>
    <w:p w14:paraId="0B64A82D" w14:textId="77777777" w:rsidR="00512D82" w:rsidRDefault="00000000">
      <w:pPr>
        <w:shd w:val="clear" w:color="auto" w:fill="0D2338"/>
        <w:spacing w:line="264" w:lineRule="auto"/>
      </w:pPr>
      <w:r>
        <w:rPr>
          <w:rFonts w:ascii="Consolas" w:eastAsia="Consolas" w:hAnsi="Consolas" w:cs="Consolas"/>
          <w:color w:val="D9E9F7"/>
          <w:sz w:val="18"/>
          <w:szCs w:val="18"/>
        </w:rPr>
        <w:t xml:space="preserve">            return; // idempotent no-op on redelivery</w:t>
      </w:r>
    </w:p>
    <w:p w14:paraId="2F947D32" w14:textId="77777777" w:rsidR="00512D82" w:rsidRDefault="00000000">
      <w:pPr>
        <w:shd w:val="clear" w:color="auto" w:fill="0D2338"/>
        <w:spacing w:line="264" w:lineRule="auto"/>
      </w:pPr>
      <w:r>
        <w:rPr>
          <w:rFonts w:ascii="Consolas" w:eastAsia="Consolas" w:hAnsi="Consolas" w:cs="Consolas"/>
          <w:color w:val="D9E9F7"/>
          <w:sz w:val="18"/>
          <w:szCs w:val="18"/>
        </w:rPr>
        <w:t xml:space="preserve"> </w:t>
      </w:r>
    </w:p>
    <w:p w14:paraId="6E93BF81" w14:textId="77777777" w:rsidR="00512D82" w:rsidRDefault="00000000">
      <w:pPr>
        <w:shd w:val="clear" w:color="auto" w:fill="0D2338"/>
        <w:spacing w:line="264" w:lineRule="auto"/>
      </w:pPr>
      <w:r>
        <w:rPr>
          <w:rFonts w:ascii="Consolas" w:eastAsia="Consolas" w:hAnsi="Consolas" w:cs="Consolas"/>
          <w:color w:val="D9E9F7"/>
          <w:sz w:val="18"/>
          <w:szCs w:val="18"/>
        </w:rPr>
        <w:t xml:space="preserve">        await _</w:t>
      </w:r>
      <w:proofErr w:type="spellStart"/>
      <w:r>
        <w:rPr>
          <w:rFonts w:ascii="Consolas" w:eastAsia="Consolas" w:hAnsi="Consolas" w:cs="Consolas"/>
          <w:color w:val="D9E9F7"/>
          <w:sz w:val="18"/>
          <w:szCs w:val="18"/>
        </w:rPr>
        <w:t>inventoryService.Reserve</w:t>
      </w:r>
      <w:proofErr w:type="spellEnd"/>
      <w:r>
        <w:rPr>
          <w:rFonts w:ascii="Consolas" w:eastAsia="Consolas" w:hAnsi="Consolas" w:cs="Consolas"/>
          <w:color w:val="D9E9F7"/>
          <w:sz w:val="18"/>
          <w:szCs w:val="18"/>
        </w:rPr>
        <w:t>(</w:t>
      </w:r>
      <w:proofErr w:type="spellStart"/>
      <w:r>
        <w:rPr>
          <w:rFonts w:ascii="Consolas" w:eastAsia="Consolas" w:hAnsi="Consolas" w:cs="Consolas"/>
          <w:color w:val="D9E9F7"/>
          <w:sz w:val="18"/>
          <w:szCs w:val="18"/>
        </w:rPr>
        <w:t>ctx.Message.OrderId</w:t>
      </w:r>
      <w:proofErr w:type="spellEnd"/>
      <w:r>
        <w:rPr>
          <w:rFonts w:ascii="Consolas" w:eastAsia="Consolas" w:hAnsi="Consolas" w:cs="Consolas"/>
          <w:color w:val="D9E9F7"/>
          <w:sz w:val="18"/>
          <w:szCs w:val="18"/>
        </w:rPr>
        <w:t xml:space="preserve">, </w:t>
      </w:r>
      <w:proofErr w:type="spellStart"/>
      <w:r>
        <w:rPr>
          <w:rFonts w:ascii="Consolas" w:eastAsia="Consolas" w:hAnsi="Consolas" w:cs="Consolas"/>
          <w:color w:val="D9E9F7"/>
          <w:sz w:val="18"/>
          <w:szCs w:val="18"/>
        </w:rPr>
        <w:t>ctx.Message.Lines</w:t>
      </w:r>
      <w:proofErr w:type="spellEnd"/>
      <w:r>
        <w:rPr>
          <w:rFonts w:ascii="Consolas" w:eastAsia="Consolas" w:hAnsi="Consolas" w:cs="Consolas"/>
          <w:color w:val="D9E9F7"/>
          <w:sz w:val="18"/>
          <w:szCs w:val="18"/>
        </w:rPr>
        <w:t>);</w:t>
      </w:r>
    </w:p>
    <w:p w14:paraId="3526979F" w14:textId="77777777" w:rsidR="00512D82" w:rsidRDefault="00000000">
      <w:pPr>
        <w:shd w:val="clear" w:color="auto" w:fill="0D2338"/>
        <w:spacing w:line="264" w:lineRule="auto"/>
      </w:pPr>
      <w:r>
        <w:rPr>
          <w:rFonts w:ascii="Consolas" w:eastAsia="Consolas" w:hAnsi="Consolas" w:cs="Consolas"/>
          <w:color w:val="D9E9F7"/>
          <w:sz w:val="18"/>
          <w:szCs w:val="18"/>
        </w:rPr>
        <w:t xml:space="preserve">        await _</w:t>
      </w:r>
      <w:proofErr w:type="spellStart"/>
      <w:r>
        <w:rPr>
          <w:rFonts w:ascii="Consolas" w:eastAsia="Consolas" w:hAnsi="Consolas" w:cs="Consolas"/>
          <w:color w:val="D9E9F7"/>
          <w:sz w:val="18"/>
          <w:szCs w:val="18"/>
        </w:rPr>
        <w:t>dedupeStore.MarkProcessed</w:t>
      </w:r>
      <w:proofErr w:type="spellEnd"/>
      <w:r>
        <w:rPr>
          <w:rFonts w:ascii="Consolas" w:eastAsia="Consolas" w:hAnsi="Consolas" w:cs="Consolas"/>
          <w:color w:val="D9E9F7"/>
          <w:sz w:val="18"/>
          <w:szCs w:val="18"/>
        </w:rPr>
        <w:t>(</w:t>
      </w:r>
      <w:proofErr w:type="spellStart"/>
      <w:r>
        <w:rPr>
          <w:rFonts w:ascii="Consolas" w:eastAsia="Consolas" w:hAnsi="Consolas" w:cs="Consolas"/>
          <w:color w:val="D9E9F7"/>
          <w:sz w:val="18"/>
          <w:szCs w:val="18"/>
        </w:rPr>
        <w:t>ctx.MessageId</w:t>
      </w:r>
      <w:proofErr w:type="spellEnd"/>
      <w:r>
        <w:rPr>
          <w:rFonts w:ascii="Consolas" w:eastAsia="Consolas" w:hAnsi="Consolas" w:cs="Consolas"/>
          <w:color w:val="D9E9F7"/>
          <w:sz w:val="18"/>
          <w:szCs w:val="18"/>
        </w:rPr>
        <w:t>);</w:t>
      </w:r>
    </w:p>
    <w:p w14:paraId="24938DFF" w14:textId="77777777" w:rsidR="00512D82" w:rsidRDefault="00000000">
      <w:pPr>
        <w:shd w:val="clear" w:color="auto" w:fill="0D2338"/>
        <w:spacing w:line="264" w:lineRule="auto"/>
      </w:pPr>
      <w:r>
        <w:rPr>
          <w:rFonts w:ascii="Consolas" w:eastAsia="Consolas" w:hAnsi="Consolas" w:cs="Consolas"/>
          <w:color w:val="D9E9F7"/>
          <w:sz w:val="18"/>
          <w:szCs w:val="18"/>
        </w:rPr>
        <w:t xml:space="preserve">    }</w:t>
      </w:r>
    </w:p>
    <w:p w14:paraId="4BBB444E" w14:textId="77777777" w:rsidR="00512D82" w:rsidRDefault="00000000">
      <w:pPr>
        <w:shd w:val="clear" w:color="auto" w:fill="0D2338"/>
        <w:spacing w:line="264" w:lineRule="auto"/>
      </w:pPr>
      <w:r>
        <w:rPr>
          <w:rFonts w:ascii="Consolas" w:eastAsia="Consolas" w:hAnsi="Consolas" w:cs="Consolas"/>
          <w:color w:val="D9E9F7"/>
          <w:sz w:val="18"/>
          <w:szCs w:val="18"/>
        </w:rPr>
        <w:t>}</w:t>
      </w:r>
    </w:p>
    <w:p w14:paraId="6A3847EA" w14:textId="77777777" w:rsidR="00512D82" w:rsidRDefault="00000000">
      <w:pPr>
        <w:shd w:val="clear" w:color="auto" w:fill="0D2338"/>
        <w:spacing w:line="264" w:lineRule="auto"/>
      </w:pPr>
      <w:r>
        <w:rPr>
          <w:rFonts w:ascii="Consolas" w:eastAsia="Consolas" w:hAnsi="Consolas" w:cs="Consolas"/>
          <w:color w:val="D9E9F7"/>
          <w:sz w:val="18"/>
          <w:szCs w:val="18"/>
        </w:rPr>
        <w:t xml:space="preserve"> </w:t>
      </w:r>
    </w:p>
    <w:p w14:paraId="0C2BC536" w14:textId="77777777" w:rsidR="00512D82" w:rsidRDefault="00000000">
      <w:pPr>
        <w:shd w:val="clear" w:color="auto" w:fill="0D2338"/>
        <w:spacing w:line="264" w:lineRule="auto"/>
      </w:pPr>
      <w:r>
        <w:rPr>
          <w:rFonts w:ascii="Consolas" w:eastAsia="Consolas" w:hAnsi="Consolas" w:cs="Consolas"/>
          <w:color w:val="D9E9F7"/>
          <w:sz w:val="18"/>
          <w:szCs w:val="18"/>
        </w:rPr>
        <w:t>// Registered with the EF Core outbox so the publish that follows a write</w:t>
      </w:r>
    </w:p>
    <w:p w14:paraId="06395CFF" w14:textId="77777777" w:rsidR="00512D82" w:rsidRDefault="00000000">
      <w:pPr>
        <w:shd w:val="clear" w:color="auto" w:fill="0D2338"/>
        <w:spacing w:line="264" w:lineRule="auto"/>
      </w:pPr>
      <w:r>
        <w:rPr>
          <w:rFonts w:ascii="Consolas" w:eastAsia="Consolas" w:hAnsi="Consolas" w:cs="Consolas"/>
          <w:color w:val="D9E9F7"/>
          <w:sz w:val="18"/>
          <w:szCs w:val="18"/>
        </w:rPr>
        <w:t>// can never diverge from the transaction that produced it.</w:t>
      </w:r>
    </w:p>
    <w:p w14:paraId="61B154D6" w14:textId="77777777" w:rsidR="00512D82" w:rsidRDefault="00000000">
      <w:pPr>
        <w:shd w:val="clear" w:color="auto" w:fill="0D2338"/>
        <w:spacing w:after="220" w:line="264" w:lineRule="auto"/>
      </w:pPr>
      <w:proofErr w:type="spellStart"/>
      <w:r>
        <w:rPr>
          <w:rFonts w:ascii="Consolas" w:eastAsia="Consolas" w:hAnsi="Consolas" w:cs="Consolas"/>
          <w:color w:val="D9E9F7"/>
          <w:sz w:val="18"/>
          <w:szCs w:val="18"/>
        </w:rPr>
        <w:t>x.AddEntityFrameworkOutbox</w:t>
      </w:r>
      <w:proofErr w:type="spellEnd"/>
      <w:r>
        <w:rPr>
          <w:rFonts w:ascii="Consolas" w:eastAsia="Consolas" w:hAnsi="Consolas" w:cs="Consolas"/>
          <w:color w:val="D9E9F7"/>
          <w:sz w:val="18"/>
          <w:szCs w:val="18"/>
        </w:rPr>
        <w:t>&lt;</w:t>
      </w:r>
      <w:proofErr w:type="spellStart"/>
      <w:r>
        <w:rPr>
          <w:rFonts w:ascii="Consolas" w:eastAsia="Consolas" w:hAnsi="Consolas" w:cs="Consolas"/>
          <w:color w:val="D9E9F7"/>
          <w:sz w:val="18"/>
          <w:szCs w:val="18"/>
        </w:rPr>
        <w:t>OrdersDbContext</w:t>
      </w:r>
      <w:proofErr w:type="spellEnd"/>
      <w:r>
        <w:rPr>
          <w:rFonts w:ascii="Consolas" w:eastAsia="Consolas" w:hAnsi="Consolas" w:cs="Consolas"/>
          <w:color w:val="D9E9F7"/>
          <w:sz w:val="18"/>
          <w:szCs w:val="18"/>
        </w:rPr>
        <w:t xml:space="preserve">&gt;(o =&gt; </w:t>
      </w:r>
      <w:proofErr w:type="spellStart"/>
      <w:r>
        <w:rPr>
          <w:rFonts w:ascii="Consolas" w:eastAsia="Consolas" w:hAnsi="Consolas" w:cs="Consolas"/>
          <w:color w:val="D9E9F7"/>
          <w:sz w:val="18"/>
          <w:szCs w:val="18"/>
        </w:rPr>
        <w:t>o.UseSqlServer</w:t>
      </w:r>
      <w:proofErr w:type="spellEnd"/>
      <w:r>
        <w:rPr>
          <w:rFonts w:ascii="Consolas" w:eastAsia="Consolas" w:hAnsi="Consolas" w:cs="Consolas"/>
          <w:color w:val="D9E9F7"/>
          <w:sz w:val="18"/>
          <w:szCs w:val="18"/>
        </w:rPr>
        <w:t>().</w:t>
      </w:r>
      <w:proofErr w:type="spellStart"/>
      <w:r>
        <w:rPr>
          <w:rFonts w:ascii="Consolas" w:eastAsia="Consolas" w:hAnsi="Consolas" w:cs="Consolas"/>
          <w:color w:val="D9E9F7"/>
          <w:sz w:val="18"/>
          <w:szCs w:val="18"/>
        </w:rPr>
        <w:t>UseBusOutbox</w:t>
      </w:r>
      <w:proofErr w:type="spellEnd"/>
      <w:r>
        <w:rPr>
          <w:rFonts w:ascii="Consolas" w:eastAsia="Consolas" w:hAnsi="Consolas" w:cs="Consolas"/>
          <w:color w:val="D9E9F7"/>
          <w:sz w:val="18"/>
          <w:szCs w:val="18"/>
        </w:rPr>
        <w:t>());</w:t>
      </w:r>
    </w:p>
    <w:p w14:paraId="6B108A67" w14:textId="77777777" w:rsidR="00512D82" w:rsidRDefault="00000000">
      <w:pPr>
        <w:pStyle w:val="Heading2"/>
      </w:pPr>
      <w:bookmarkStart w:id="25" w:name="_Toc240360715"/>
      <w:r>
        <w:t>Contracts, dead-letters, and poison messages</w:t>
      </w:r>
      <w:bookmarkEnd w:id="25"/>
    </w:p>
    <w:p w14:paraId="749A8A80" w14:textId="07F0BEF7" w:rsidR="00512D82" w:rsidRDefault="00000000">
      <w:pPr>
        <w:spacing w:after="180" w:line="320" w:lineRule="auto"/>
      </w:pPr>
      <w:r>
        <w:t xml:space="preserve">Version event schemas additively (new optional fields only; never repurpose or remove a field on a published contract) — there's no managed schema registry assumed here, so this discipline is enforced by code review and versioned NuGet contract packages, not tooling. Monitor dead-letter queues with alerting, cap consumer retries before parking to </w:t>
      </w:r>
      <w:r w:rsidR="00930FB7">
        <w:t>DLQ and</w:t>
      </w:r>
      <w:r>
        <w:t xml:space="preserve"> build a manual (audited) replay path for parked messages rather than leaving them to rot silently.</w:t>
      </w:r>
    </w:p>
    <w:p w14:paraId="67C03EB8" w14:textId="18BBBEDE" w:rsidR="00512D82" w:rsidRDefault="00930FB7">
      <w:pPr>
        <w:spacing w:before="480" w:after="40"/>
      </w:pPr>
      <w:r>
        <w:rPr>
          <w:b/>
          <w:bCs/>
          <w:color w:val="1468B3"/>
          <w:spacing w:val="12"/>
          <w:sz w:val="18"/>
          <w:szCs w:val="18"/>
        </w:rPr>
        <w:t>07 ·</w:t>
      </w:r>
      <w:r w:rsidR="00000000">
        <w:rPr>
          <w:b/>
          <w:bCs/>
          <w:color w:val="1468B3"/>
          <w:spacing w:val="12"/>
          <w:sz w:val="18"/>
          <w:szCs w:val="18"/>
        </w:rPr>
        <w:t xml:space="preserve">  EDGE</w:t>
      </w:r>
    </w:p>
    <w:p w14:paraId="5532FA2D" w14:textId="77777777" w:rsidR="00512D82" w:rsidRDefault="00000000">
      <w:pPr>
        <w:pStyle w:val="Heading1"/>
      </w:pPr>
      <w:bookmarkStart w:id="26" w:name="_Toc240360716"/>
      <w:r>
        <w:t>API gateway &amp; backend-for-frontend</w:t>
      </w:r>
      <w:bookmarkEnd w:id="26"/>
    </w:p>
    <w:p w14:paraId="1FB46851" w14:textId="77777777" w:rsidR="00512D82" w:rsidRDefault="00000000">
      <w:pPr>
        <w:spacing w:after="180" w:line="320" w:lineRule="auto"/>
      </w:pPr>
      <w:r>
        <w:rPr>
          <w:b/>
          <w:bCs/>
          <w:color w:val="3F5C74"/>
          <w:sz w:val="24"/>
          <w:szCs w:val="24"/>
        </w:rPr>
        <w:t>YARP</w:t>
      </w:r>
      <w:r>
        <w:rPr>
          <w:color w:val="3F5C74"/>
          <w:sz w:val="24"/>
          <w:szCs w:val="24"/>
        </w:rPr>
        <w:t xml:space="preserve"> (Microsoft's .NET-native reverse proxy) as the API gateway/ingress in front of the service mesh is a natural fit for a .NET estate — it runs as its own deployment on the Kubernetes cluster and gives you request routing, rate limiting, and header-based correlation-ID injection in configuration rather than a separate product to operate. Ocelot is a lighter alternative for simpler routing needs.</w:t>
      </w:r>
    </w:p>
    <w:p w14:paraId="6712A857" w14:textId="77777777" w:rsidR="00512D82" w:rsidRDefault="00000000">
      <w:pPr>
        <w:spacing w:after="180" w:line="320" w:lineRule="auto"/>
      </w:pPr>
      <w:r>
        <w:t xml:space="preserve">Where personas diverge meaningfully — a CXO/Manager/Operations persona split is a common pattern for this kind of analytics-heavy app — stand up one </w:t>
      </w:r>
      <w:r>
        <w:rPr>
          <w:b/>
          <w:bCs/>
        </w:rPr>
        <w:t>BFF per persona or per app</w:t>
      </w:r>
      <w:r>
        <w:t xml:space="preserve"> that aggregates calls across multiple backend services — this keeps the Angular app from making a dozen chatty round-trips per screen and gives each frontend a contract shaped for what it actually needs.</w:t>
      </w:r>
    </w:p>
    <w:p w14:paraId="51D1054B" w14:textId="77777777" w:rsidR="00512D82" w:rsidRDefault="00000000">
      <w:pPr>
        <w:spacing w:after="180" w:line="320" w:lineRule="auto"/>
      </w:pPr>
      <w:r>
        <w:t xml:space="preserve">Generate OpenAPI for every service, generate the Angular TypeScript client from it, and fail CI on undocumented breaking changes — see Chapter 3. Apply request timeouts and rate limiting at the gateway edge (.NET's built-in </w:t>
      </w:r>
      <w:proofErr w:type="spellStart"/>
      <w:r>
        <w:rPr>
          <w:rFonts w:ascii="Consolas" w:eastAsia="Consolas" w:hAnsi="Consolas" w:cs="Consolas"/>
          <w:color w:val="0B4A82"/>
          <w:sz w:val="20"/>
          <w:szCs w:val="20"/>
          <w:shd w:val="clear" w:color="auto" w:fill="DFEDFB"/>
        </w:rPr>
        <w:t>RateLimiter</w:t>
      </w:r>
      <w:proofErr w:type="spellEnd"/>
      <w:r>
        <w:t xml:space="preserve"> middleware) so a single misbehaving client or downstream slowdown can't exhaust shared, non-elastic capacity.</w:t>
      </w:r>
    </w:p>
    <w:p w14:paraId="2F31507E" w14:textId="77777777" w:rsidR="00930FB7" w:rsidRDefault="00930FB7">
      <w:pPr>
        <w:spacing w:before="480" w:after="40"/>
        <w:rPr>
          <w:b/>
          <w:bCs/>
          <w:color w:val="1468B3"/>
          <w:spacing w:val="12"/>
          <w:sz w:val="18"/>
          <w:szCs w:val="18"/>
        </w:rPr>
      </w:pPr>
    </w:p>
    <w:p w14:paraId="5AC4F978" w14:textId="349E1250" w:rsidR="00512D82" w:rsidRDefault="00930FB7">
      <w:pPr>
        <w:spacing w:before="480" w:after="40"/>
      </w:pPr>
      <w:r>
        <w:rPr>
          <w:b/>
          <w:bCs/>
          <w:color w:val="1468B3"/>
          <w:spacing w:val="12"/>
          <w:sz w:val="18"/>
          <w:szCs w:val="18"/>
        </w:rPr>
        <w:lastRenderedPageBreak/>
        <w:t>08 ·</w:t>
      </w:r>
      <w:r w:rsidR="00000000">
        <w:rPr>
          <w:b/>
          <w:bCs/>
          <w:color w:val="1468B3"/>
          <w:spacing w:val="12"/>
          <w:sz w:val="18"/>
          <w:szCs w:val="18"/>
        </w:rPr>
        <w:t xml:space="preserve">  RELIABILITY</w:t>
      </w:r>
    </w:p>
    <w:p w14:paraId="51A347A9" w14:textId="77777777" w:rsidR="00512D82" w:rsidRDefault="00000000">
      <w:pPr>
        <w:pStyle w:val="Heading1"/>
      </w:pPr>
      <w:bookmarkStart w:id="27" w:name="_Toc240360717"/>
      <w:r>
        <w:t>Resiliency &amp; reliability patterns</w:t>
      </w:r>
      <w:bookmarkEnd w:id="27"/>
    </w:p>
    <w:p w14:paraId="0000FAC9" w14:textId="77777777" w:rsidR="00512D82" w:rsidRDefault="00000000">
      <w:pPr>
        <w:spacing w:after="180" w:line="320" w:lineRule="auto"/>
      </w:pPr>
      <w:r>
        <w:rPr>
          <w:color w:val="3F5C74"/>
          <w:sz w:val="24"/>
          <w:szCs w:val="24"/>
        </w:rPr>
        <w:t>On self-managed infrastructure with provisioned (not infinitely elastic) capacity, resiliency patterns aren't optional polish — they're what stands in for the safety net a hyperscaler PaaS would otherwise provide.</w:t>
      </w:r>
    </w:p>
    <w:p w14:paraId="40A1A312" w14:textId="77777777" w:rsidR="00512D82" w:rsidRDefault="00000000">
      <w:pPr>
        <w:pStyle w:val="Heading2"/>
      </w:pPr>
      <w:bookmarkStart w:id="28" w:name="_Toc240360718"/>
      <w:r>
        <w:t>Standard resilience pipeline on every outbound call</w:t>
      </w:r>
      <w:bookmarkEnd w:id="28"/>
    </w:p>
    <w:p w14:paraId="13F9D045" w14:textId="77777777" w:rsidR="00512D82" w:rsidRDefault="00000000">
      <w:pPr>
        <w:spacing w:after="180" w:line="320" w:lineRule="auto"/>
      </w:pPr>
      <w:r>
        <w:t xml:space="preserve">Use </w:t>
      </w:r>
      <w:r>
        <w:rPr>
          <w:b/>
          <w:bCs/>
        </w:rPr>
        <w:t>Polly v8</w:t>
      </w:r>
      <w:r>
        <w:t xml:space="preserve"> via </w:t>
      </w:r>
      <w:proofErr w:type="spellStart"/>
      <w:r>
        <w:rPr>
          <w:rFonts w:ascii="Consolas" w:eastAsia="Consolas" w:hAnsi="Consolas" w:cs="Consolas"/>
          <w:color w:val="0B4A82"/>
          <w:sz w:val="20"/>
          <w:szCs w:val="20"/>
          <w:shd w:val="clear" w:color="auto" w:fill="DFEDFB"/>
        </w:rPr>
        <w:t>Microsoft.Extensions.Http.Resilience</w:t>
      </w:r>
      <w:r>
        <w:t>'s</w:t>
      </w:r>
      <w:proofErr w:type="spellEnd"/>
      <w:r>
        <w:t xml:space="preserve"> standard resilience handler on every </w:t>
      </w:r>
      <w:proofErr w:type="spellStart"/>
      <w:r>
        <w:rPr>
          <w:rFonts w:ascii="Consolas" w:eastAsia="Consolas" w:hAnsi="Consolas" w:cs="Consolas"/>
          <w:color w:val="0B4A82"/>
          <w:sz w:val="20"/>
          <w:szCs w:val="20"/>
          <w:shd w:val="clear" w:color="auto" w:fill="DFEDFB"/>
        </w:rPr>
        <w:t>HttpClient</w:t>
      </w:r>
      <w:proofErr w:type="spellEnd"/>
      <w:r>
        <w:t>: retry with exponential backoff and jitter, a circuit breaker, a per-attempt and total timeout, and a concurrency limiter (bulkhead). Add hedging for read-heavy, idempotent calls where latency tail matters more than extra load.</w:t>
      </w:r>
    </w:p>
    <w:p w14:paraId="71B7A986" w14:textId="77777777" w:rsidR="00512D82" w:rsidRDefault="00000000">
      <w:pPr>
        <w:shd w:val="clear" w:color="auto" w:fill="081625"/>
        <w:spacing w:before="160"/>
      </w:pPr>
      <w:r>
        <w:rPr>
          <w:rFonts w:ascii="Consolas" w:eastAsia="Consolas" w:hAnsi="Consolas" w:cs="Consolas"/>
          <w:color w:val="7FC4FF"/>
          <w:spacing w:val="6"/>
          <w:sz w:val="16"/>
          <w:szCs w:val="16"/>
        </w:rPr>
        <w:t>C#</w:t>
      </w:r>
      <w:r>
        <w:rPr>
          <w:rFonts w:ascii="Consolas" w:eastAsia="Consolas" w:hAnsi="Consolas" w:cs="Consolas"/>
          <w:color w:val="7C9CB4"/>
          <w:sz w:val="16"/>
          <w:szCs w:val="16"/>
        </w:rPr>
        <w:t xml:space="preserve">    </w:t>
      </w:r>
      <w:proofErr w:type="spellStart"/>
      <w:r>
        <w:rPr>
          <w:rFonts w:ascii="Consolas" w:eastAsia="Consolas" w:hAnsi="Consolas" w:cs="Consolas"/>
          <w:color w:val="7C9CB4"/>
          <w:sz w:val="16"/>
          <w:szCs w:val="16"/>
        </w:rPr>
        <w:t>Program.cs</w:t>
      </w:r>
      <w:proofErr w:type="spellEnd"/>
    </w:p>
    <w:p w14:paraId="2DEF7E4E" w14:textId="77777777" w:rsidR="00512D82" w:rsidRDefault="00000000">
      <w:pPr>
        <w:shd w:val="clear" w:color="auto" w:fill="0D2338"/>
        <w:spacing w:line="264" w:lineRule="auto"/>
      </w:pPr>
      <w:proofErr w:type="spellStart"/>
      <w:r>
        <w:rPr>
          <w:rFonts w:ascii="Consolas" w:eastAsia="Consolas" w:hAnsi="Consolas" w:cs="Consolas"/>
          <w:color w:val="D9E9F7"/>
          <w:sz w:val="18"/>
          <w:szCs w:val="18"/>
        </w:rPr>
        <w:t>builder.Services.AddHttpClient</w:t>
      </w:r>
      <w:proofErr w:type="spellEnd"/>
      <w:r>
        <w:rPr>
          <w:rFonts w:ascii="Consolas" w:eastAsia="Consolas" w:hAnsi="Consolas" w:cs="Consolas"/>
          <w:color w:val="D9E9F7"/>
          <w:sz w:val="18"/>
          <w:szCs w:val="18"/>
        </w:rPr>
        <w:t>&lt;</w:t>
      </w:r>
      <w:proofErr w:type="spellStart"/>
      <w:r>
        <w:rPr>
          <w:rFonts w:ascii="Consolas" w:eastAsia="Consolas" w:hAnsi="Consolas" w:cs="Consolas"/>
          <w:color w:val="D9E9F7"/>
          <w:sz w:val="18"/>
          <w:szCs w:val="18"/>
        </w:rPr>
        <w:t>InventoryClient</w:t>
      </w:r>
      <w:proofErr w:type="spellEnd"/>
      <w:r>
        <w:rPr>
          <w:rFonts w:ascii="Consolas" w:eastAsia="Consolas" w:hAnsi="Consolas" w:cs="Consolas"/>
          <w:color w:val="D9E9F7"/>
          <w:sz w:val="18"/>
          <w:szCs w:val="18"/>
        </w:rPr>
        <w:t>&gt;(c =&gt;</w:t>
      </w:r>
    </w:p>
    <w:p w14:paraId="57CD3D4B" w14:textId="77777777" w:rsidR="00512D82" w:rsidRDefault="00000000">
      <w:pPr>
        <w:shd w:val="clear" w:color="auto" w:fill="0D2338"/>
        <w:spacing w:line="264" w:lineRule="auto"/>
      </w:pPr>
      <w:r>
        <w:rPr>
          <w:rFonts w:ascii="Consolas" w:eastAsia="Consolas" w:hAnsi="Consolas" w:cs="Consolas"/>
          <w:color w:val="D9E9F7"/>
          <w:sz w:val="18"/>
          <w:szCs w:val="18"/>
        </w:rPr>
        <w:t xml:space="preserve">        </w:t>
      </w:r>
      <w:proofErr w:type="spellStart"/>
      <w:r>
        <w:rPr>
          <w:rFonts w:ascii="Consolas" w:eastAsia="Consolas" w:hAnsi="Consolas" w:cs="Consolas"/>
          <w:color w:val="D9E9F7"/>
          <w:sz w:val="18"/>
          <w:szCs w:val="18"/>
        </w:rPr>
        <w:t>c.BaseAddress</w:t>
      </w:r>
      <w:proofErr w:type="spellEnd"/>
      <w:r>
        <w:rPr>
          <w:rFonts w:ascii="Consolas" w:eastAsia="Consolas" w:hAnsi="Consolas" w:cs="Consolas"/>
          <w:color w:val="D9E9F7"/>
          <w:sz w:val="18"/>
          <w:szCs w:val="18"/>
        </w:rPr>
        <w:t xml:space="preserve"> = new Uri(</w:t>
      </w:r>
      <w:proofErr w:type="spellStart"/>
      <w:r>
        <w:rPr>
          <w:rFonts w:ascii="Consolas" w:eastAsia="Consolas" w:hAnsi="Consolas" w:cs="Consolas"/>
          <w:color w:val="D9E9F7"/>
          <w:sz w:val="18"/>
          <w:szCs w:val="18"/>
        </w:rPr>
        <w:t>inventoryServiceUrl</w:t>
      </w:r>
      <w:proofErr w:type="spellEnd"/>
      <w:r>
        <w:rPr>
          <w:rFonts w:ascii="Consolas" w:eastAsia="Consolas" w:hAnsi="Consolas" w:cs="Consolas"/>
          <w:color w:val="D9E9F7"/>
          <w:sz w:val="18"/>
          <w:szCs w:val="18"/>
        </w:rPr>
        <w:t>))</w:t>
      </w:r>
    </w:p>
    <w:p w14:paraId="77B5409B" w14:textId="77777777" w:rsidR="00512D82" w:rsidRDefault="00000000">
      <w:pPr>
        <w:shd w:val="clear" w:color="auto" w:fill="0D2338"/>
        <w:spacing w:line="264" w:lineRule="auto"/>
      </w:pPr>
      <w:r>
        <w:rPr>
          <w:rFonts w:ascii="Consolas" w:eastAsia="Consolas" w:hAnsi="Consolas" w:cs="Consolas"/>
          <w:color w:val="D9E9F7"/>
          <w:sz w:val="18"/>
          <w:szCs w:val="18"/>
        </w:rPr>
        <w:t xml:space="preserve">    .</w:t>
      </w:r>
      <w:proofErr w:type="spellStart"/>
      <w:r>
        <w:rPr>
          <w:rFonts w:ascii="Consolas" w:eastAsia="Consolas" w:hAnsi="Consolas" w:cs="Consolas"/>
          <w:color w:val="D9E9F7"/>
          <w:sz w:val="18"/>
          <w:szCs w:val="18"/>
        </w:rPr>
        <w:t>AddStandardResilienceHandler</w:t>
      </w:r>
      <w:proofErr w:type="spellEnd"/>
      <w:r>
        <w:rPr>
          <w:rFonts w:ascii="Consolas" w:eastAsia="Consolas" w:hAnsi="Consolas" w:cs="Consolas"/>
          <w:color w:val="D9E9F7"/>
          <w:sz w:val="18"/>
          <w:szCs w:val="18"/>
        </w:rPr>
        <w:t>(options =&gt;</w:t>
      </w:r>
    </w:p>
    <w:p w14:paraId="7F7C7CC1" w14:textId="77777777" w:rsidR="00512D82" w:rsidRDefault="00000000">
      <w:pPr>
        <w:shd w:val="clear" w:color="auto" w:fill="0D2338"/>
        <w:spacing w:line="264" w:lineRule="auto"/>
      </w:pPr>
      <w:r>
        <w:rPr>
          <w:rFonts w:ascii="Consolas" w:eastAsia="Consolas" w:hAnsi="Consolas" w:cs="Consolas"/>
          <w:color w:val="D9E9F7"/>
          <w:sz w:val="18"/>
          <w:szCs w:val="18"/>
        </w:rPr>
        <w:t xml:space="preserve">    {</w:t>
      </w:r>
    </w:p>
    <w:p w14:paraId="65CB0174" w14:textId="77777777" w:rsidR="00512D82" w:rsidRDefault="00000000">
      <w:pPr>
        <w:shd w:val="clear" w:color="auto" w:fill="0D2338"/>
        <w:spacing w:line="264" w:lineRule="auto"/>
      </w:pPr>
      <w:r>
        <w:rPr>
          <w:rFonts w:ascii="Consolas" w:eastAsia="Consolas" w:hAnsi="Consolas" w:cs="Consolas"/>
          <w:color w:val="D9E9F7"/>
          <w:sz w:val="18"/>
          <w:szCs w:val="18"/>
        </w:rPr>
        <w:t xml:space="preserve">        </w:t>
      </w:r>
      <w:proofErr w:type="spellStart"/>
      <w:r>
        <w:rPr>
          <w:rFonts w:ascii="Consolas" w:eastAsia="Consolas" w:hAnsi="Consolas" w:cs="Consolas"/>
          <w:color w:val="D9E9F7"/>
          <w:sz w:val="18"/>
          <w:szCs w:val="18"/>
        </w:rPr>
        <w:t>options.Retry.MaxRetryAttempts</w:t>
      </w:r>
      <w:proofErr w:type="spellEnd"/>
      <w:r>
        <w:rPr>
          <w:rFonts w:ascii="Consolas" w:eastAsia="Consolas" w:hAnsi="Consolas" w:cs="Consolas"/>
          <w:color w:val="D9E9F7"/>
          <w:sz w:val="18"/>
          <w:szCs w:val="18"/>
        </w:rPr>
        <w:t xml:space="preserve"> = 3;</w:t>
      </w:r>
    </w:p>
    <w:p w14:paraId="3803BD65" w14:textId="77777777" w:rsidR="00512D82" w:rsidRDefault="00000000">
      <w:pPr>
        <w:shd w:val="clear" w:color="auto" w:fill="0D2338"/>
        <w:spacing w:line="264" w:lineRule="auto"/>
      </w:pPr>
      <w:r>
        <w:rPr>
          <w:rFonts w:ascii="Consolas" w:eastAsia="Consolas" w:hAnsi="Consolas" w:cs="Consolas"/>
          <w:color w:val="D9E9F7"/>
          <w:sz w:val="18"/>
          <w:szCs w:val="18"/>
        </w:rPr>
        <w:t xml:space="preserve">        </w:t>
      </w:r>
      <w:proofErr w:type="spellStart"/>
      <w:r>
        <w:rPr>
          <w:rFonts w:ascii="Consolas" w:eastAsia="Consolas" w:hAnsi="Consolas" w:cs="Consolas"/>
          <w:color w:val="D9E9F7"/>
          <w:sz w:val="18"/>
          <w:szCs w:val="18"/>
        </w:rPr>
        <w:t>options.Retry.BackoffType</w:t>
      </w:r>
      <w:proofErr w:type="spellEnd"/>
      <w:r>
        <w:rPr>
          <w:rFonts w:ascii="Consolas" w:eastAsia="Consolas" w:hAnsi="Consolas" w:cs="Consolas"/>
          <w:color w:val="D9E9F7"/>
          <w:sz w:val="18"/>
          <w:szCs w:val="18"/>
        </w:rPr>
        <w:t xml:space="preserve"> = </w:t>
      </w:r>
      <w:proofErr w:type="spellStart"/>
      <w:r>
        <w:rPr>
          <w:rFonts w:ascii="Consolas" w:eastAsia="Consolas" w:hAnsi="Consolas" w:cs="Consolas"/>
          <w:color w:val="D9E9F7"/>
          <w:sz w:val="18"/>
          <w:szCs w:val="18"/>
        </w:rPr>
        <w:t>DelayBackoffType.Exponential</w:t>
      </w:r>
      <w:proofErr w:type="spellEnd"/>
      <w:r>
        <w:rPr>
          <w:rFonts w:ascii="Consolas" w:eastAsia="Consolas" w:hAnsi="Consolas" w:cs="Consolas"/>
          <w:color w:val="D9E9F7"/>
          <w:sz w:val="18"/>
          <w:szCs w:val="18"/>
        </w:rPr>
        <w:t>;</w:t>
      </w:r>
    </w:p>
    <w:p w14:paraId="0285A802" w14:textId="77777777" w:rsidR="00512D82" w:rsidRDefault="00000000">
      <w:pPr>
        <w:shd w:val="clear" w:color="auto" w:fill="0D2338"/>
        <w:spacing w:line="264" w:lineRule="auto"/>
      </w:pPr>
      <w:r>
        <w:rPr>
          <w:rFonts w:ascii="Consolas" w:eastAsia="Consolas" w:hAnsi="Consolas" w:cs="Consolas"/>
          <w:color w:val="D9E9F7"/>
          <w:sz w:val="18"/>
          <w:szCs w:val="18"/>
        </w:rPr>
        <w:t xml:space="preserve">        </w:t>
      </w:r>
      <w:proofErr w:type="spellStart"/>
      <w:r>
        <w:rPr>
          <w:rFonts w:ascii="Consolas" w:eastAsia="Consolas" w:hAnsi="Consolas" w:cs="Consolas"/>
          <w:color w:val="D9E9F7"/>
          <w:sz w:val="18"/>
          <w:szCs w:val="18"/>
        </w:rPr>
        <w:t>options.Retry.UseJitter</w:t>
      </w:r>
      <w:proofErr w:type="spellEnd"/>
      <w:r>
        <w:rPr>
          <w:rFonts w:ascii="Consolas" w:eastAsia="Consolas" w:hAnsi="Consolas" w:cs="Consolas"/>
          <w:color w:val="D9E9F7"/>
          <w:sz w:val="18"/>
          <w:szCs w:val="18"/>
        </w:rPr>
        <w:t xml:space="preserve"> = true;</w:t>
      </w:r>
    </w:p>
    <w:p w14:paraId="5C8AFFCF" w14:textId="77777777" w:rsidR="00512D82" w:rsidRDefault="00000000">
      <w:pPr>
        <w:shd w:val="clear" w:color="auto" w:fill="0D2338"/>
        <w:spacing w:line="264" w:lineRule="auto"/>
      </w:pPr>
      <w:r>
        <w:rPr>
          <w:rFonts w:ascii="Consolas" w:eastAsia="Consolas" w:hAnsi="Consolas" w:cs="Consolas"/>
          <w:color w:val="D9E9F7"/>
          <w:sz w:val="18"/>
          <w:szCs w:val="18"/>
        </w:rPr>
        <w:t xml:space="preserve">        </w:t>
      </w:r>
      <w:proofErr w:type="spellStart"/>
      <w:r>
        <w:rPr>
          <w:rFonts w:ascii="Consolas" w:eastAsia="Consolas" w:hAnsi="Consolas" w:cs="Consolas"/>
          <w:color w:val="D9E9F7"/>
          <w:sz w:val="18"/>
          <w:szCs w:val="18"/>
        </w:rPr>
        <w:t>options.CircuitBreaker.FailureRatio</w:t>
      </w:r>
      <w:proofErr w:type="spellEnd"/>
      <w:r>
        <w:rPr>
          <w:rFonts w:ascii="Consolas" w:eastAsia="Consolas" w:hAnsi="Consolas" w:cs="Consolas"/>
          <w:color w:val="D9E9F7"/>
          <w:sz w:val="18"/>
          <w:szCs w:val="18"/>
        </w:rPr>
        <w:t xml:space="preserve"> = 0.3;</w:t>
      </w:r>
    </w:p>
    <w:p w14:paraId="5B84930C" w14:textId="77777777" w:rsidR="00512D82" w:rsidRDefault="00000000">
      <w:pPr>
        <w:shd w:val="clear" w:color="auto" w:fill="0D2338"/>
        <w:spacing w:line="264" w:lineRule="auto"/>
      </w:pPr>
      <w:r>
        <w:rPr>
          <w:rFonts w:ascii="Consolas" w:eastAsia="Consolas" w:hAnsi="Consolas" w:cs="Consolas"/>
          <w:color w:val="D9E9F7"/>
          <w:sz w:val="18"/>
          <w:szCs w:val="18"/>
        </w:rPr>
        <w:t xml:space="preserve">        </w:t>
      </w:r>
      <w:proofErr w:type="spellStart"/>
      <w:r>
        <w:rPr>
          <w:rFonts w:ascii="Consolas" w:eastAsia="Consolas" w:hAnsi="Consolas" w:cs="Consolas"/>
          <w:color w:val="D9E9F7"/>
          <w:sz w:val="18"/>
          <w:szCs w:val="18"/>
        </w:rPr>
        <w:t>options.CircuitBreaker.MinimumThroughput</w:t>
      </w:r>
      <w:proofErr w:type="spellEnd"/>
      <w:r>
        <w:rPr>
          <w:rFonts w:ascii="Consolas" w:eastAsia="Consolas" w:hAnsi="Consolas" w:cs="Consolas"/>
          <w:color w:val="D9E9F7"/>
          <w:sz w:val="18"/>
          <w:szCs w:val="18"/>
        </w:rPr>
        <w:t xml:space="preserve"> = 8;</w:t>
      </w:r>
    </w:p>
    <w:p w14:paraId="080A24F4" w14:textId="77777777" w:rsidR="00512D82" w:rsidRDefault="00000000">
      <w:pPr>
        <w:shd w:val="clear" w:color="auto" w:fill="0D2338"/>
        <w:spacing w:line="264" w:lineRule="auto"/>
      </w:pPr>
      <w:r>
        <w:rPr>
          <w:rFonts w:ascii="Consolas" w:eastAsia="Consolas" w:hAnsi="Consolas" w:cs="Consolas"/>
          <w:color w:val="D9E9F7"/>
          <w:sz w:val="18"/>
          <w:szCs w:val="18"/>
        </w:rPr>
        <w:t xml:space="preserve">        </w:t>
      </w:r>
      <w:proofErr w:type="spellStart"/>
      <w:r>
        <w:rPr>
          <w:rFonts w:ascii="Consolas" w:eastAsia="Consolas" w:hAnsi="Consolas" w:cs="Consolas"/>
          <w:color w:val="D9E9F7"/>
          <w:sz w:val="18"/>
          <w:szCs w:val="18"/>
        </w:rPr>
        <w:t>options.AttemptTimeout.Timeout</w:t>
      </w:r>
      <w:proofErr w:type="spellEnd"/>
      <w:r>
        <w:rPr>
          <w:rFonts w:ascii="Consolas" w:eastAsia="Consolas" w:hAnsi="Consolas" w:cs="Consolas"/>
          <w:color w:val="D9E9F7"/>
          <w:sz w:val="18"/>
          <w:szCs w:val="18"/>
        </w:rPr>
        <w:t xml:space="preserve"> = </w:t>
      </w:r>
      <w:proofErr w:type="spellStart"/>
      <w:r>
        <w:rPr>
          <w:rFonts w:ascii="Consolas" w:eastAsia="Consolas" w:hAnsi="Consolas" w:cs="Consolas"/>
          <w:color w:val="D9E9F7"/>
          <w:sz w:val="18"/>
          <w:szCs w:val="18"/>
        </w:rPr>
        <w:t>TimeSpan.FromSeconds</w:t>
      </w:r>
      <w:proofErr w:type="spellEnd"/>
      <w:r>
        <w:rPr>
          <w:rFonts w:ascii="Consolas" w:eastAsia="Consolas" w:hAnsi="Consolas" w:cs="Consolas"/>
          <w:color w:val="D9E9F7"/>
          <w:sz w:val="18"/>
          <w:szCs w:val="18"/>
        </w:rPr>
        <w:t>(2);</w:t>
      </w:r>
    </w:p>
    <w:p w14:paraId="08386635" w14:textId="77777777" w:rsidR="00512D82" w:rsidRDefault="00000000">
      <w:pPr>
        <w:shd w:val="clear" w:color="auto" w:fill="0D2338"/>
        <w:spacing w:line="264" w:lineRule="auto"/>
      </w:pPr>
      <w:r>
        <w:rPr>
          <w:rFonts w:ascii="Consolas" w:eastAsia="Consolas" w:hAnsi="Consolas" w:cs="Consolas"/>
          <w:color w:val="D9E9F7"/>
          <w:sz w:val="18"/>
          <w:szCs w:val="18"/>
        </w:rPr>
        <w:t xml:space="preserve">        </w:t>
      </w:r>
      <w:proofErr w:type="spellStart"/>
      <w:r>
        <w:rPr>
          <w:rFonts w:ascii="Consolas" w:eastAsia="Consolas" w:hAnsi="Consolas" w:cs="Consolas"/>
          <w:color w:val="D9E9F7"/>
          <w:sz w:val="18"/>
          <w:szCs w:val="18"/>
        </w:rPr>
        <w:t>options.TotalRequestTimeout.Timeout</w:t>
      </w:r>
      <w:proofErr w:type="spellEnd"/>
      <w:r>
        <w:rPr>
          <w:rFonts w:ascii="Consolas" w:eastAsia="Consolas" w:hAnsi="Consolas" w:cs="Consolas"/>
          <w:color w:val="D9E9F7"/>
          <w:sz w:val="18"/>
          <w:szCs w:val="18"/>
        </w:rPr>
        <w:t xml:space="preserve"> = </w:t>
      </w:r>
      <w:proofErr w:type="spellStart"/>
      <w:r>
        <w:rPr>
          <w:rFonts w:ascii="Consolas" w:eastAsia="Consolas" w:hAnsi="Consolas" w:cs="Consolas"/>
          <w:color w:val="D9E9F7"/>
          <w:sz w:val="18"/>
          <w:szCs w:val="18"/>
        </w:rPr>
        <w:t>TimeSpan.FromSeconds</w:t>
      </w:r>
      <w:proofErr w:type="spellEnd"/>
      <w:r>
        <w:rPr>
          <w:rFonts w:ascii="Consolas" w:eastAsia="Consolas" w:hAnsi="Consolas" w:cs="Consolas"/>
          <w:color w:val="D9E9F7"/>
          <w:sz w:val="18"/>
          <w:szCs w:val="18"/>
        </w:rPr>
        <w:t>(8);</w:t>
      </w:r>
    </w:p>
    <w:p w14:paraId="76B5B041" w14:textId="77777777" w:rsidR="00512D82" w:rsidRDefault="00000000">
      <w:pPr>
        <w:shd w:val="clear" w:color="auto" w:fill="0D2338"/>
        <w:spacing w:after="220" w:line="264" w:lineRule="auto"/>
      </w:pPr>
      <w:r>
        <w:rPr>
          <w:rFonts w:ascii="Consolas" w:eastAsia="Consolas" w:hAnsi="Consolas" w:cs="Consolas"/>
          <w:color w:val="D9E9F7"/>
          <w:sz w:val="18"/>
          <w:szCs w:val="18"/>
        </w:rPr>
        <w:t xml:space="preserve">    });</w:t>
      </w:r>
    </w:p>
    <w:p w14:paraId="3337A5E0" w14:textId="77777777" w:rsidR="00512D82" w:rsidRDefault="00000000">
      <w:pPr>
        <w:pStyle w:val="Heading2"/>
      </w:pPr>
      <w:bookmarkStart w:id="29" w:name="_Toc240360719"/>
      <w:r>
        <w:t>Health checks that don't cause the outage they're meant to catch</w:t>
      </w:r>
      <w:bookmarkEnd w:id="29"/>
    </w:p>
    <w:p w14:paraId="78E34A61" w14:textId="77777777" w:rsidR="00512D82" w:rsidRDefault="00000000">
      <w:pPr>
        <w:spacing w:after="180" w:line="320" w:lineRule="auto"/>
      </w:pPr>
      <w:r>
        <w:t xml:space="preserve">Split </w:t>
      </w:r>
      <w:r>
        <w:rPr>
          <w:b/>
          <w:bCs/>
        </w:rPr>
        <w:t>liveness</w:t>
      </w:r>
      <w:r>
        <w:t xml:space="preserve"> (is the process alive — no dependency checks) from </w:t>
      </w:r>
      <w:r>
        <w:rPr>
          <w:b/>
          <w:bCs/>
        </w:rPr>
        <w:t>readiness</w:t>
      </w:r>
      <w:r>
        <w:t xml:space="preserve"> (can it serve traffic — DB, broker, downstream checks) and wire them to Kubernetes' </w:t>
      </w:r>
      <w:proofErr w:type="spellStart"/>
      <w:r>
        <w:rPr>
          <w:rFonts w:ascii="Consolas" w:eastAsia="Consolas" w:hAnsi="Consolas" w:cs="Consolas"/>
          <w:color w:val="0B4A82"/>
          <w:sz w:val="20"/>
          <w:szCs w:val="20"/>
          <w:shd w:val="clear" w:color="auto" w:fill="DFEDFB"/>
        </w:rPr>
        <w:t>livenessProbe</w:t>
      </w:r>
      <w:proofErr w:type="spellEnd"/>
      <w:r>
        <w:t>/</w:t>
      </w:r>
      <w:proofErr w:type="spellStart"/>
      <w:r>
        <w:rPr>
          <w:rFonts w:ascii="Consolas" w:eastAsia="Consolas" w:hAnsi="Consolas" w:cs="Consolas"/>
          <w:color w:val="0B4A82"/>
          <w:sz w:val="20"/>
          <w:szCs w:val="20"/>
          <w:shd w:val="clear" w:color="auto" w:fill="DFEDFB"/>
        </w:rPr>
        <w:t>readinessProbe</w:t>
      </w:r>
      <w:proofErr w:type="spellEnd"/>
      <w:r>
        <w:t>/</w:t>
      </w:r>
      <w:proofErr w:type="spellStart"/>
      <w:r>
        <w:rPr>
          <w:rFonts w:ascii="Consolas" w:eastAsia="Consolas" w:hAnsi="Consolas" w:cs="Consolas"/>
          <w:color w:val="0B4A82"/>
          <w:sz w:val="20"/>
          <w:szCs w:val="20"/>
          <w:shd w:val="clear" w:color="auto" w:fill="DFEDFB"/>
        </w:rPr>
        <w:t>startupProbe</w:t>
      </w:r>
      <w:proofErr w:type="spellEnd"/>
      <w:r>
        <w:t xml:space="preserve"> separately.</w:t>
      </w:r>
    </w:p>
    <w:p w14:paraId="42A95A6F" w14:textId="77777777" w:rsidR="00512D82" w:rsidRDefault="00000000">
      <w:pPr>
        <w:pBdr>
          <w:left w:val="single" w:sz="24" w:space="8" w:color="A83226"/>
        </w:pBdr>
        <w:shd w:val="clear" w:color="auto" w:fill="FBE6E2"/>
        <w:spacing w:before="160" w:after="40"/>
        <w:ind w:left="120"/>
      </w:pPr>
      <w:r>
        <w:rPr>
          <w:b/>
          <w:bCs/>
          <w:color w:val="A83226"/>
          <w:spacing w:val="10"/>
          <w:sz w:val="17"/>
          <w:szCs w:val="17"/>
        </w:rPr>
        <w:t>PITFALL</w:t>
      </w:r>
    </w:p>
    <w:p w14:paraId="75FF1D14" w14:textId="77777777" w:rsidR="00512D82" w:rsidRDefault="00000000">
      <w:pPr>
        <w:pBdr>
          <w:left w:val="single" w:sz="24" w:space="8" w:color="A83226"/>
        </w:pBdr>
        <w:shd w:val="clear" w:color="auto" w:fill="FBE6E2"/>
        <w:spacing w:after="220" w:line="300" w:lineRule="auto"/>
        <w:ind w:left="120"/>
      </w:pPr>
      <w:r>
        <w:t>A liveness probe that checks SQL Server connectivity turns a transient AG failover into a cascading pod-restart storm across every service that depends on that database — exactly the outage resiliency work is supposed to prevent. Dependency checks belong in readiness, never liveness.</w:t>
      </w:r>
    </w:p>
    <w:tbl>
      <w:tblPr>
        <w:tblW w:w="9350" w:type="dxa"/>
        <w:tblBorders>
          <w:top w:val="single" w:sz="4" w:space="0" w:color="B9D3E8"/>
          <w:left w:val="single" w:sz="4" w:space="0" w:color="B9D3E8"/>
          <w:bottom w:val="single" w:sz="4" w:space="0" w:color="B9D3E8"/>
          <w:right w:val="single" w:sz="4" w:space="0" w:color="B9D3E8"/>
          <w:insideH w:val="single" w:sz="4" w:space="0" w:color="D9E9F7"/>
          <w:insideV w:val="single" w:sz="4" w:space="0" w:color="D9E9F7"/>
        </w:tblBorders>
        <w:tblCellMar>
          <w:left w:w="10" w:type="dxa"/>
          <w:right w:w="10" w:type="dxa"/>
        </w:tblCellMar>
        <w:tblLook w:val="0000" w:firstRow="0" w:lastRow="0" w:firstColumn="0" w:lastColumn="0" w:noHBand="0" w:noVBand="0"/>
      </w:tblPr>
      <w:tblGrid>
        <w:gridCol w:w="2600"/>
        <w:gridCol w:w="4100"/>
        <w:gridCol w:w="2650"/>
      </w:tblGrid>
      <w:tr w:rsidR="00512D82" w14:paraId="60C8E8C9" w14:textId="77777777">
        <w:tblPrEx>
          <w:tblCellMar>
            <w:top w:w="0" w:type="dxa"/>
            <w:bottom w:w="0" w:type="dxa"/>
          </w:tblCellMar>
        </w:tblPrEx>
        <w:trPr>
          <w:tblHeader/>
        </w:trPr>
        <w:tc>
          <w:tcPr>
            <w:tcW w:w="2600" w:type="dxa"/>
            <w:shd w:val="clear" w:color="auto" w:fill="DFEDFB"/>
            <w:tcMar>
              <w:top w:w="100" w:type="dxa"/>
              <w:left w:w="130" w:type="dxa"/>
              <w:bottom w:w="100" w:type="dxa"/>
              <w:right w:w="130" w:type="dxa"/>
            </w:tcMar>
            <w:vAlign w:val="center"/>
          </w:tcPr>
          <w:p w14:paraId="570B706A" w14:textId="77777777" w:rsidR="00512D82" w:rsidRDefault="00000000">
            <w:r>
              <w:rPr>
                <w:b/>
                <w:bCs/>
                <w:color w:val="0B4A82"/>
                <w:sz w:val="18"/>
                <w:szCs w:val="18"/>
              </w:rPr>
              <w:t>Pattern</w:t>
            </w:r>
          </w:p>
        </w:tc>
        <w:tc>
          <w:tcPr>
            <w:tcW w:w="4100" w:type="dxa"/>
            <w:shd w:val="clear" w:color="auto" w:fill="DFEDFB"/>
            <w:tcMar>
              <w:top w:w="100" w:type="dxa"/>
              <w:left w:w="130" w:type="dxa"/>
              <w:bottom w:w="100" w:type="dxa"/>
              <w:right w:w="130" w:type="dxa"/>
            </w:tcMar>
            <w:vAlign w:val="center"/>
          </w:tcPr>
          <w:p w14:paraId="6CE47EED" w14:textId="77777777" w:rsidR="00512D82" w:rsidRDefault="00000000">
            <w:r>
              <w:rPr>
                <w:b/>
                <w:bCs/>
                <w:color w:val="0B4A82"/>
                <w:sz w:val="18"/>
                <w:szCs w:val="18"/>
              </w:rPr>
              <w:t>Problem it solves</w:t>
            </w:r>
          </w:p>
        </w:tc>
        <w:tc>
          <w:tcPr>
            <w:tcW w:w="2650" w:type="dxa"/>
            <w:shd w:val="clear" w:color="auto" w:fill="DFEDFB"/>
            <w:tcMar>
              <w:top w:w="100" w:type="dxa"/>
              <w:left w:w="130" w:type="dxa"/>
              <w:bottom w:w="100" w:type="dxa"/>
              <w:right w:w="130" w:type="dxa"/>
            </w:tcMar>
            <w:vAlign w:val="center"/>
          </w:tcPr>
          <w:p w14:paraId="14E643EF" w14:textId="77777777" w:rsidR="00512D82" w:rsidRDefault="00000000">
            <w:r>
              <w:rPr>
                <w:b/>
                <w:bCs/>
                <w:color w:val="0B4A82"/>
                <w:sz w:val="18"/>
                <w:szCs w:val="18"/>
              </w:rPr>
              <w:t>.NET / infra implementation</w:t>
            </w:r>
          </w:p>
        </w:tc>
      </w:tr>
      <w:tr w:rsidR="00512D82" w14:paraId="65C2C1FA" w14:textId="77777777">
        <w:tblPrEx>
          <w:tblCellMar>
            <w:top w:w="0" w:type="dxa"/>
            <w:bottom w:w="0" w:type="dxa"/>
          </w:tblCellMar>
        </w:tblPrEx>
        <w:tc>
          <w:tcPr>
            <w:tcW w:w="2600" w:type="dxa"/>
            <w:tcMar>
              <w:top w:w="90" w:type="dxa"/>
              <w:left w:w="130" w:type="dxa"/>
              <w:bottom w:w="90" w:type="dxa"/>
              <w:right w:w="130" w:type="dxa"/>
            </w:tcMar>
            <w:vAlign w:val="center"/>
          </w:tcPr>
          <w:p w14:paraId="1697535E" w14:textId="77777777" w:rsidR="00512D82" w:rsidRDefault="00000000">
            <w:pPr>
              <w:spacing w:line="276" w:lineRule="auto"/>
            </w:pPr>
            <w:r>
              <w:rPr>
                <w:sz w:val="19"/>
                <w:szCs w:val="19"/>
              </w:rPr>
              <w:t>Retry + backoff + jitter</w:t>
            </w:r>
          </w:p>
        </w:tc>
        <w:tc>
          <w:tcPr>
            <w:tcW w:w="4100" w:type="dxa"/>
            <w:tcMar>
              <w:top w:w="90" w:type="dxa"/>
              <w:left w:w="130" w:type="dxa"/>
              <w:bottom w:w="90" w:type="dxa"/>
              <w:right w:w="130" w:type="dxa"/>
            </w:tcMar>
            <w:vAlign w:val="center"/>
          </w:tcPr>
          <w:p w14:paraId="466609A6" w14:textId="77777777" w:rsidR="00512D82" w:rsidRDefault="00000000">
            <w:pPr>
              <w:spacing w:line="276" w:lineRule="auto"/>
            </w:pPr>
            <w:r>
              <w:rPr>
                <w:sz w:val="19"/>
                <w:szCs w:val="19"/>
              </w:rPr>
              <w:t>Transient network/DB blips</w:t>
            </w:r>
          </w:p>
        </w:tc>
        <w:tc>
          <w:tcPr>
            <w:tcW w:w="2650" w:type="dxa"/>
            <w:tcMar>
              <w:top w:w="90" w:type="dxa"/>
              <w:left w:w="130" w:type="dxa"/>
              <w:bottom w:w="90" w:type="dxa"/>
              <w:right w:w="130" w:type="dxa"/>
            </w:tcMar>
            <w:vAlign w:val="center"/>
          </w:tcPr>
          <w:p w14:paraId="538D109A" w14:textId="77777777" w:rsidR="00512D82" w:rsidRDefault="00000000">
            <w:pPr>
              <w:spacing w:line="276" w:lineRule="auto"/>
            </w:pPr>
            <w:r>
              <w:rPr>
                <w:sz w:val="19"/>
                <w:szCs w:val="19"/>
              </w:rPr>
              <w:t>Polly v8 standard handler</w:t>
            </w:r>
          </w:p>
        </w:tc>
      </w:tr>
      <w:tr w:rsidR="00512D82" w14:paraId="777F1B54" w14:textId="77777777">
        <w:tblPrEx>
          <w:tblCellMar>
            <w:top w:w="0" w:type="dxa"/>
            <w:bottom w:w="0" w:type="dxa"/>
          </w:tblCellMar>
        </w:tblPrEx>
        <w:tc>
          <w:tcPr>
            <w:tcW w:w="2600" w:type="dxa"/>
            <w:tcMar>
              <w:top w:w="90" w:type="dxa"/>
              <w:left w:w="130" w:type="dxa"/>
              <w:bottom w:w="90" w:type="dxa"/>
              <w:right w:w="130" w:type="dxa"/>
            </w:tcMar>
            <w:vAlign w:val="center"/>
          </w:tcPr>
          <w:p w14:paraId="7B989272" w14:textId="77777777" w:rsidR="00512D82" w:rsidRDefault="00000000">
            <w:pPr>
              <w:spacing w:line="276" w:lineRule="auto"/>
            </w:pPr>
            <w:r>
              <w:rPr>
                <w:sz w:val="19"/>
                <w:szCs w:val="19"/>
              </w:rPr>
              <w:t>Circuit breaker</w:t>
            </w:r>
          </w:p>
        </w:tc>
        <w:tc>
          <w:tcPr>
            <w:tcW w:w="4100" w:type="dxa"/>
            <w:tcMar>
              <w:top w:w="90" w:type="dxa"/>
              <w:left w:w="130" w:type="dxa"/>
              <w:bottom w:w="90" w:type="dxa"/>
              <w:right w:w="130" w:type="dxa"/>
            </w:tcMar>
            <w:vAlign w:val="center"/>
          </w:tcPr>
          <w:p w14:paraId="27371E92" w14:textId="77777777" w:rsidR="00512D82" w:rsidRDefault="00000000">
            <w:pPr>
              <w:spacing w:line="276" w:lineRule="auto"/>
            </w:pPr>
            <w:r>
              <w:rPr>
                <w:sz w:val="19"/>
                <w:szCs w:val="19"/>
              </w:rPr>
              <w:t>Stops hammering an already-failing dependency</w:t>
            </w:r>
          </w:p>
        </w:tc>
        <w:tc>
          <w:tcPr>
            <w:tcW w:w="2650" w:type="dxa"/>
            <w:tcMar>
              <w:top w:w="90" w:type="dxa"/>
              <w:left w:w="130" w:type="dxa"/>
              <w:bottom w:w="90" w:type="dxa"/>
              <w:right w:w="130" w:type="dxa"/>
            </w:tcMar>
            <w:vAlign w:val="center"/>
          </w:tcPr>
          <w:p w14:paraId="089C83F6" w14:textId="77777777" w:rsidR="00512D82" w:rsidRDefault="00000000">
            <w:pPr>
              <w:spacing w:line="276" w:lineRule="auto"/>
            </w:pPr>
            <w:r>
              <w:rPr>
                <w:sz w:val="19"/>
                <w:szCs w:val="19"/>
              </w:rPr>
              <w:t xml:space="preserve">Polly v8 </w:t>
            </w:r>
            <w:proofErr w:type="spellStart"/>
            <w:r>
              <w:rPr>
                <w:sz w:val="19"/>
                <w:szCs w:val="19"/>
              </w:rPr>
              <w:t>CircuitBreaker</w:t>
            </w:r>
            <w:proofErr w:type="spellEnd"/>
          </w:p>
        </w:tc>
      </w:tr>
      <w:tr w:rsidR="00512D82" w14:paraId="1A85A950" w14:textId="77777777">
        <w:tblPrEx>
          <w:tblCellMar>
            <w:top w:w="0" w:type="dxa"/>
            <w:bottom w:w="0" w:type="dxa"/>
          </w:tblCellMar>
        </w:tblPrEx>
        <w:tc>
          <w:tcPr>
            <w:tcW w:w="2600" w:type="dxa"/>
            <w:tcMar>
              <w:top w:w="90" w:type="dxa"/>
              <w:left w:w="130" w:type="dxa"/>
              <w:bottom w:w="90" w:type="dxa"/>
              <w:right w:w="130" w:type="dxa"/>
            </w:tcMar>
            <w:vAlign w:val="center"/>
          </w:tcPr>
          <w:p w14:paraId="624850BC" w14:textId="77777777" w:rsidR="00512D82" w:rsidRDefault="00000000">
            <w:pPr>
              <w:spacing w:line="276" w:lineRule="auto"/>
            </w:pPr>
            <w:r>
              <w:rPr>
                <w:sz w:val="19"/>
                <w:szCs w:val="19"/>
              </w:rPr>
              <w:t>Bulkhead / concurrency limit</w:t>
            </w:r>
          </w:p>
        </w:tc>
        <w:tc>
          <w:tcPr>
            <w:tcW w:w="4100" w:type="dxa"/>
            <w:tcMar>
              <w:top w:w="90" w:type="dxa"/>
              <w:left w:w="130" w:type="dxa"/>
              <w:bottom w:w="90" w:type="dxa"/>
              <w:right w:w="130" w:type="dxa"/>
            </w:tcMar>
            <w:vAlign w:val="center"/>
          </w:tcPr>
          <w:p w14:paraId="0B4E39CE" w14:textId="77777777" w:rsidR="00512D82" w:rsidRDefault="00000000">
            <w:pPr>
              <w:spacing w:line="276" w:lineRule="auto"/>
            </w:pPr>
            <w:r>
              <w:rPr>
                <w:sz w:val="19"/>
                <w:szCs w:val="19"/>
              </w:rPr>
              <w:t>One slow dependency can't exhaust all threads</w:t>
            </w:r>
          </w:p>
        </w:tc>
        <w:tc>
          <w:tcPr>
            <w:tcW w:w="2650" w:type="dxa"/>
            <w:tcMar>
              <w:top w:w="90" w:type="dxa"/>
              <w:left w:w="130" w:type="dxa"/>
              <w:bottom w:w="90" w:type="dxa"/>
              <w:right w:w="130" w:type="dxa"/>
            </w:tcMar>
            <w:vAlign w:val="center"/>
          </w:tcPr>
          <w:p w14:paraId="530C50D4" w14:textId="77777777" w:rsidR="00512D82" w:rsidRDefault="00000000">
            <w:pPr>
              <w:spacing w:line="276" w:lineRule="auto"/>
            </w:pPr>
            <w:r>
              <w:rPr>
                <w:sz w:val="19"/>
                <w:szCs w:val="19"/>
              </w:rPr>
              <w:t xml:space="preserve">Polly v8 </w:t>
            </w:r>
            <w:proofErr w:type="spellStart"/>
            <w:r>
              <w:rPr>
                <w:sz w:val="19"/>
                <w:szCs w:val="19"/>
              </w:rPr>
              <w:t>RateLimiter</w:t>
            </w:r>
            <w:proofErr w:type="spellEnd"/>
            <w:r>
              <w:rPr>
                <w:sz w:val="19"/>
                <w:szCs w:val="19"/>
              </w:rPr>
              <w:t xml:space="preserve"> strategy</w:t>
            </w:r>
          </w:p>
        </w:tc>
      </w:tr>
      <w:tr w:rsidR="00512D82" w14:paraId="7733EB2F" w14:textId="77777777">
        <w:tblPrEx>
          <w:tblCellMar>
            <w:top w:w="0" w:type="dxa"/>
            <w:bottom w:w="0" w:type="dxa"/>
          </w:tblCellMar>
        </w:tblPrEx>
        <w:tc>
          <w:tcPr>
            <w:tcW w:w="2600" w:type="dxa"/>
            <w:tcMar>
              <w:top w:w="90" w:type="dxa"/>
              <w:left w:w="130" w:type="dxa"/>
              <w:bottom w:w="90" w:type="dxa"/>
              <w:right w:w="130" w:type="dxa"/>
            </w:tcMar>
            <w:vAlign w:val="center"/>
          </w:tcPr>
          <w:p w14:paraId="14BD22CE" w14:textId="77777777" w:rsidR="00512D82" w:rsidRDefault="00000000">
            <w:pPr>
              <w:spacing w:line="276" w:lineRule="auto"/>
            </w:pPr>
            <w:r>
              <w:rPr>
                <w:sz w:val="19"/>
                <w:szCs w:val="19"/>
              </w:rPr>
              <w:t>Timeout budgets</w:t>
            </w:r>
          </w:p>
        </w:tc>
        <w:tc>
          <w:tcPr>
            <w:tcW w:w="4100" w:type="dxa"/>
            <w:tcMar>
              <w:top w:w="90" w:type="dxa"/>
              <w:left w:w="130" w:type="dxa"/>
              <w:bottom w:w="90" w:type="dxa"/>
              <w:right w:w="130" w:type="dxa"/>
            </w:tcMar>
            <w:vAlign w:val="center"/>
          </w:tcPr>
          <w:p w14:paraId="36ECE9EA" w14:textId="77777777" w:rsidR="00512D82" w:rsidRDefault="00000000">
            <w:pPr>
              <w:spacing w:line="276" w:lineRule="auto"/>
            </w:pPr>
            <w:r>
              <w:rPr>
                <w:sz w:val="19"/>
                <w:szCs w:val="19"/>
              </w:rPr>
              <w:t>No call blocks indefinitely</w:t>
            </w:r>
          </w:p>
        </w:tc>
        <w:tc>
          <w:tcPr>
            <w:tcW w:w="2650" w:type="dxa"/>
            <w:tcMar>
              <w:top w:w="90" w:type="dxa"/>
              <w:left w:w="130" w:type="dxa"/>
              <w:bottom w:w="90" w:type="dxa"/>
              <w:right w:w="130" w:type="dxa"/>
            </w:tcMar>
            <w:vAlign w:val="center"/>
          </w:tcPr>
          <w:p w14:paraId="39D68EE0" w14:textId="77777777" w:rsidR="00512D82" w:rsidRDefault="00000000">
            <w:pPr>
              <w:spacing w:line="276" w:lineRule="auto"/>
            </w:pPr>
            <w:proofErr w:type="spellStart"/>
            <w:r>
              <w:rPr>
                <w:sz w:val="19"/>
                <w:szCs w:val="19"/>
              </w:rPr>
              <w:t>AttemptTimeout</w:t>
            </w:r>
            <w:proofErr w:type="spellEnd"/>
            <w:r>
              <w:rPr>
                <w:sz w:val="19"/>
                <w:szCs w:val="19"/>
              </w:rPr>
              <w:t xml:space="preserve"> / </w:t>
            </w:r>
            <w:proofErr w:type="spellStart"/>
            <w:r>
              <w:rPr>
                <w:sz w:val="19"/>
                <w:szCs w:val="19"/>
              </w:rPr>
              <w:t>TotalRequestTimeout</w:t>
            </w:r>
            <w:proofErr w:type="spellEnd"/>
          </w:p>
        </w:tc>
      </w:tr>
      <w:tr w:rsidR="00512D82" w14:paraId="2BEF171E" w14:textId="77777777">
        <w:tblPrEx>
          <w:tblCellMar>
            <w:top w:w="0" w:type="dxa"/>
            <w:bottom w:w="0" w:type="dxa"/>
          </w:tblCellMar>
        </w:tblPrEx>
        <w:tc>
          <w:tcPr>
            <w:tcW w:w="2600" w:type="dxa"/>
            <w:tcMar>
              <w:top w:w="90" w:type="dxa"/>
              <w:left w:w="130" w:type="dxa"/>
              <w:bottom w:w="90" w:type="dxa"/>
              <w:right w:w="130" w:type="dxa"/>
            </w:tcMar>
            <w:vAlign w:val="center"/>
          </w:tcPr>
          <w:p w14:paraId="1DD252AD" w14:textId="77777777" w:rsidR="00512D82" w:rsidRDefault="00000000">
            <w:pPr>
              <w:spacing w:line="276" w:lineRule="auto"/>
            </w:pPr>
            <w:r>
              <w:rPr>
                <w:sz w:val="19"/>
                <w:szCs w:val="19"/>
              </w:rPr>
              <w:lastRenderedPageBreak/>
              <w:t>Outbox + idempotent consumer</w:t>
            </w:r>
          </w:p>
        </w:tc>
        <w:tc>
          <w:tcPr>
            <w:tcW w:w="4100" w:type="dxa"/>
            <w:tcMar>
              <w:top w:w="90" w:type="dxa"/>
              <w:left w:w="130" w:type="dxa"/>
              <w:bottom w:w="90" w:type="dxa"/>
              <w:right w:w="130" w:type="dxa"/>
            </w:tcMar>
            <w:vAlign w:val="center"/>
          </w:tcPr>
          <w:p w14:paraId="28BA8034" w14:textId="77777777" w:rsidR="00512D82" w:rsidRDefault="00000000">
            <w:pPr>
              <w:spacing w:line="276" w:lineRule="auto"/>
            </w:pPr>
            <w:r>
              <w:rPr>
                <w:sz w:val="19"/>
                <w:szCs w:val="19"/>
              </w:rPr>
              <w:t>No lost or duplicated events on crash/redelivery</w:t>
            </w:r>
          </w:p>
        </w:tc>
        <w:tc>
          <w:tcPr>
            <w:tcW w:w="2650" w:type="dxa"/>
            <w:tcMar>
              <w:top w:w="90" w:type="dxa"/>
              <w:left w:w="130" w:type="dxa"/>
              <w:bottom w:w="90" w:type="dxa"/>
              <w:right w:w="130" w:type="dxa"/>
            </w:tcMar>
            <w:vAlign w:val="center"/>
          </w:tcPr>
          <w:p w14:paraId="15D51E10" w14:textId="77777777" w:rsidR="00512D82" w:rsidRDefault="00000000">
            <w:pPr>
              <w:spacing w:line="276" w:lineRule="auto"/>
            </w:pPr>
            <w:proofErr w:type="spellStart"/>
            <w:r>
              <w:rPr>
                <w:sz w:val="19"/>
                <w:szCs w:val="19"/>
              </w:rPr>
              <w:t>MassTransit</w:t>
            </w:r>
            <w:proofErr w:type="spellEnd"/>
            <w:r>
              <w:rPr>
                <w:sz w:val="19"/>
                <w:szCs w:val="19"/>
              </w:rPr>
              <w:t xml:space="preserve"> EF Core outbox</w:t>
            </w:r>
          </w:p>
        </w:tc>
      </w:tr>
      <w:tr w:rsidR="00512D82" w14:paraId="61350773" w14:textId="77777777">
        <w:tblPrEx>
          <w:tblCellMar>
            <w:top w:w="0" w:type="dxa"/>
            <w:bottom w:w="0" w:type="dxa"/>
          </w:tblCellMar>
        </w:tblPrEx>
        <w:tc>
          <w:tcPr>
            <w:tcW w:w="2600" w:type="dxa"/>
            <w:tcMar>
              <w:top w:w="90" w:type="dxa"/>
              <w:left w:w="130" w:type="dxa"/>
              <w:bottom w:w="90" w:type="dxa"/>
              <w:right w:w="130" w:type="dxa"/>
            </w:tcMar>
            <w:vAlign w:val="center"/>
          </w:tcPr>
          <w:p w14:paraId="0E56A26F" w14:textId="77777777" w:rsidR="00512D82" w:rsidRDefault="00000000">
            <w:pPr>
              <w:spacing w:line="276" w:lineRule="auto"/>
            </w:pPr>
            <w:r>
              <w:rPr>
                <w:sz w:val="19"/>
                <w:szCs w:val="19"/>
              </w:rPr>
              <w:t>Queue-depth autoscaling</w:t>
            </w:r>
          </w:p>
        </w:tc>
        <w:tc>
          <w:tcPr>
            <w:tcW w:w="4100" w:type="dxa"/>
            <w:tcMar>
              <w:top w:w="90" w:type="dxa"/>
              <w:left w:w="130" w:type="dxa"/>
              <w:bottom w:w="90" w:type="dxa"/>
              <w:right w:w="130" w:type="dxa"/>
            </w:tcMar>
            <w:vAlign w:val="center"/>
          </w:tcPr>
          <w:p w14:paraId="2CA22935" w14:textId="77777777" w:rsidR="00512D82" w:rsidRDefault="00000000">
            <w:pPr>
              <w:spacing w:line="276" w:lineRule="auto"/>
            </w:pPr>
            <w:r>
              <w:rPr>
                <w:sz w:val="19"/>
                <w:szCs w:val="19"/>
              </w:rPr>
              <w:t>Consumers keep up under bursty load without over-provisioning idle capacity</w:t>
            </w:r>
          </w:p>
        </w:tc>
        <w:tc>
          <w:tcPr>
            <w:tcW w:w="2650" w:type="dxa"/>
            <w:tcMar>
              <w:top w:w="90" w:type="dxa"/>
              <w:left w:w="130" w:type="dxa"/>
              <w:bottom w:w="90" w:type="dxa"/>
              <w:right w:w="130" w:type="dxa"/>
            </w:tcMar>
            <w:vAlign w:val="center"/>
          </w:tcPr>
          <w:p w14:paraId="6413A886" w14:textId="77777777" w:rsidR="00512D82" w:rsidRDefault="00000000">
            <w:pPr>
              <w:spacing w:line="276" w:lineRule="auto"/>
            </w:pPr>
            <w:r>
              <w:rPr>
                <w:sz w:val="19"/>
                <w:szCs w:val="19"/>
              </w:rPr>
              <w:t>KEDA scaler on broker queue depth</w:t>
            </w:r>
          </w:p>
        </w:tc>
      </w:tr>
      <w:tr w:rsidR="00512D82" w14:paraId="30DF35AD" w14:textId="77777777">
        <w:tblPrEx>
          <w:tblCellMar>
            <w:top w:w="0" w:type="dxa"/>
            <w:bottom w:w="0" w:type="dxa"/>
          </w:tblCellMar>
        </w:tblPrEx>
        <w:tc>
          <w:tcPr>
            <w:tcW w:w="2600" w:type="dxa"/>
            <w:tcMar>
              <w:top w:w="90" w:type="dxa"/>
              <w:left w:w="130" w:type="dxa"/>
              <w:bottom w:w="90" w:type="dxa"/>
              <w:right w:w="130" w:type="dxa"/>
            </w:tcMar>
            <w:vAlign w:val="center"/>
          </w:tcPr>
          <w:p w14:paraId="4A6BC0C3" w14:textId="77777777" w:rsidR="00512D82" w:rsidRDefault="00000000">
            <w:pPr>
              <w:spacing w:line="276" w:lineRule="auto"/>
            </w:pPr>
            <w:r>
              <w:rPr>
                <w:sz w:val="19"/>
                <w:szCs w:val="19"/>
              </w:rPr>
              <w:t>Chaos fault injection</w:t>
            </w:r>
          </w:p>
        </w:tc>
        <w:tc>
          <w:tcPr>
            <w:tcW w:w="4100" w:type="dxa"/>
            <w:tcMar>
              <w:top w:w="90" w:type="dxa"/>
              <w:left w:w="130" w:type="dxa"/>
              <w:bottom w:w="90" w:type="dxa"/>
              <w:right w:w="130" w:type="dxa"/>
            </w:tcMar>
            <w:vAlign w:val="center"/>
          </w:tcPr>
          <w:p w14:paraId="22CEC797" w14:textId="77777777" w:rsidR="00512D82" w:rsidRDefault="00000000">
            <w:pPr>
              <w:spacing w:line="276" w:lineRule="auto"/>
            </w:pPr>
            <w:r>
              <w:rPr>
                <w:sz w:val="19"/>
                <w:szCs w:val="19"/>
              </w:rPr>
              <w:t>Proves resiliency code actually works before production does the proving</w:t>
            </w:r>
          </w:p>
        </w:tc>
        <w:tc>
          <w:tcPr>
            <w:tcW w:w="2650" w:type="dxa"/>
            <w:tcMar>
              <w:top w:w="90" w:type="dxa"/>
              <w:left w:w="130" w:type="dxa"/>
              <w:bottom w:w="90" w:type="dxa"/>
              <w:right w:w="130" w:type="dxa"/>
            </w:tcMar>
            <w:vAlign w:val="center"/>
          </w:tcPr>
          <w:p w14:paraId="71CBC205" w14:textId="77777777" w:rsidR="00512D82" w:rsidRDefault="00000000">
            <w:pPr>
              <w:spacing w:line="276" w:lineRule="auto"/>
            </w:pPr>
            <w:r>
              <w:rPr>
                <w:sz w:val="19"/>
                <w:szCs w:val="19"/>
              </w:rPr>
              <w:t>Simmy (Polly's chaos library)</w:t>
            </w:r>
          </w:p>
        </w:tc>
      </w:tr>
      <w:tr w:rsidR="00512D82" w14:paraId="14E63495" w14:textId="77777777">
        <w:tblPrEx>
          <w:tblCellMar>
            <w:top w:w="0" w:type="dxa"/>
            <w:bottom w:w="0" w:type="dxa"/>
          </w:tblCellMar>
        </w:tblPrEx>
        <w:tc>
          <w:tcPr>
            <w:tcW w:w="2600" w:type="dxa"/>
            <w:tcMar>
              <w:top w:w="90" w:type="dxa"/>
              <w:left w:w="130" w:type="dxa"/>
              <w:bottom w:w="90" w:type="dxa"/>
              <w:right w:w="130" w:type="dxa"/>
            </w:tcMar>
            <w:vAlign w:val="center"/>
          </w:tcPr>
          <w:p w14:paraId="7E1AEB10" w14:textId="77777777" w:rsidR="00512D82" w:rsidRDefault="00000000">
            <w:pPr>
              <w:spacing w:line="276" w:lineRule="auto"/>
            </w:pPr>
            <w:r>
              <w:rPr>
                <w:sz w:val="19"/>
                <w:szCs w:val="19"/>
              </w:rPr>
              <w:t>Graceful degradation</w:t>
            </w:r>
          </w:p>
        </w:tc>
        <w:tc>
          <w:tcPr>
            <w:tcW w:w="4100" w:type="dxa"/>
            <w:tcMar>
              <w:top w:w="90" w:type="dxa"/>
              <w:left w:w="130" w:type="dxa"/>
              <w:bottom w:w="90" w:type="dxa"/>
              <w:right w:w="130" w:type="dxa"/>
            </w:tcMar>
            <w:vAlign w:val="center"/>
          </w:tcPr>
          <w:p w14:paraId="69B8AE02" w14:textId="77777777" w:rsidR="00512D82" w:rsidRDefault="00000000">
            <w:pPr>
              <w:spacing w:line="276" w:lineRule="auto"/>
            </w:pPr>
            <w:r>
              <w:rPr>
                <w:sz w:val="19"/>
                <w:szCs w:val="19"/>
              </w:rPr>
              <w:t>Partial outage returns stale/cached data instead of a hard 500</w:t>
            </w:r>
          </w:p>
        </w:tc>
        <w:tc>
          <w:tcPr>
            <w:tcW w:w="2650" w:type="dxa"/>
            <w:tcMar>
              <w:top w:w="90" w:type="dxa"/>
              <w:left w:w="130" w:type="dxa"/>
              <w:bottom w:w="90" w:type="dxa"/>
              <w:right w:w="130" w:type="dxa"/>
            </w:tcMar>
            <w:vAlign w:val="center"/>
          </w:tcPr>
          <w:p w14:paraId="6CF883D3" w14:textId="77777777" w:rsidR="00512D82" w:rsidRDefault="00000000">
            <w:pPr>
              <w:spacing w:line="276" w:lineRule="auto"/>
            </w:pPr>
            <w:r>
              <w:rPr>
                <w:sz w:val="19"/>
                <w:szCs w:val="19"/>
              </w:rPr>
              <w:t>Cache-aside fallback in the handler</w:t>
            </w:r>
          </w:p>
        </w:tc>
      </w:tr>
    </w:tbl>
    <w:p w14:paraId="5E7C0694" w14:textId="77777777" w:rsidR="00512D82" w:rsidRDefault="00512D82">
      <w:pPr>
        <w:spacing w:after="80"/>
      </w:pPr>
    </w:p>
    <w:p w14:paraId="57153C6C" w14:textId="77777777" w:rsidR="00512D82" w:rsidRDefault="00000000">
      <w:pPr>
        <w:pStyle w:val="Heading2"/>
      </w:pPr>
      <w:bookmarkStart w:id="30" w:name="_Toc240360720"/>
      <w:r>
        <w:t>SLOs, error budgets, and game days</w:t>
      </w:r>
      <w:bookmarkEnd w:id="30"/>
    </w:p>
    <w:p w14:paraId="64BBE136" w14:textId="77777777" w:rsidR="00512D82" w:rsidRDefault="00000000">
      <w:pPr>
        <w:spacing w:after="180" w:line="320" w:lineRule="auto"/>
      </w:pPr>
      <w:r>
        <w:t>Define an explicit availability and latency SLO per service, track burn rate with Prometheus recording rules, and treat a burning error budget as a real signal to slow down feature deploys — not just a dashboard nobody looks at. Run periodic game-day exercises that actually trigger an AG failover, kill a broker node, or evict a pod, and verify the resiliency patterns above behave as designed rather than only as documented.</w:t>
      </w:r>
    </w:p>
    <w:p w14:paraId="16BBB6A0" w14:textId="51409730" w:rsidR="00512D82" w:rsidRDefault="00930FB7">
      <w:pPr>
        <w:spacing w:before="480" w:after="40"/>
      </w:pPr>
      <w:r>
        <w:rPr>
          <w:b/>
          <w:bCs/>
          <w:color w:val="1468B3"/>
          <w:spacing w:val="12"/>
          <w:sz w:val="18"/>
          <w:szCs w:val="18"/>
        </w:rPr>
        <w:t>09 ·</w:t>
      </w:r>
      <w:r w:rsidR="00000000">
        <w:rPr>
          <w:b/>
          <w:bCs/>
          <w:color w:val="1468B3"/>
          <w:spacing w:val="12"/>
          <w:sz w:val="18"/>
          <w:szCs w:val="18"/>
        </w:rPr>
        <w:t xml:space="preserve">  VISIBILITY</w:t>
      </w:r>
    </w:p>
    <w:p w14:paraId="3A59E214" w14:textId="77777777" w:rsidR="00512D82" w:rsidRDefault="00000000">
      <w:pPr>
        <w:pStyle w:val="Heading1"/>
      </w:pPr>
      <w:bookmarkStart w:id="31" w:name="_Toc240360721"/>
      <w:r>
        <w:t>Observability</w:t>
      </w:r>
      <w:bookmarkEnd w:id="31"/>
    </w:p>
    <w:p w14:paraId="2542FDD2" w14:textId="77777777" w:rsidR="00512D82" w:rsidRDefault="00000000">
      <w:pPr>
        <w:spacing w:after="180" w:line="320" w:lineRule="auto"/>
      </w:pPr>
      <w:r>
        <w:rPr>
          <w:color w:val="3F5C74"/>
          <w:sz w:val="24"/>
          <w:szCs w:val="24"/>
        </w:rPr>
        <w:t xml:space="preserve">Standardize on the </w:t>
      </w:r>
      <w:proofErr w:type="spellStart"/>
      <w:r>
        <w:rPr>
          <w:b/>
          <w:bCs/>
          <w:color w:val="3F5C74"/>
          <w:sz w:val="24"/>
          <w:szCs w:val="24"/>
        </w:rPr>
        <w:t>OpenTelemetry</w:t>
      </w:r>
      <w:proofErr w:type="spellEnd"/>
      <w:r>
        <w:rPr>
          <w:b/>
          <w:bCs/>
          <w:color w:val="3F5C74"/>
          <w:sz w:val="24"/>
          <w:szCs w:val="24"/>
        </w:rPr>
        <w:t xml:space="preserve"> .NET SDK</w:t>
      </w:r>
      <w:r>
        <w:rPr>
          <w:color w:val="3F5C74"/>
          <w:sz w:val="24"/>
          <w:szCs w:val="24"/>
        </w:rPr>
        <w:t xml:space="preserve"> for traces, metrics, and logs — it's vendor-neutral, which matters directly here since there's no native Azure Monitor or CloudWatch equivalent to default into. Pair it with </w:t>
      </w:r>
      <w:proofErr w:type="spellStart"/>
      <w:r>
        <w:rPr>
          <w:b/>
          <w:bCs/>
          <w:color w:val="3F5C74"/>
          <w:sz w:val="24"/>
          <w:szCs w:val="24"/>
        </w:rPr>
        <w:t>Serilog</w:t>
      </w:r>
      <w:proofErr w:type="spellEnd"/>
      <w:r>
        <w:rPr>
          <w:color w:val="3F5C74"/>
          <w:sz w:val="24"/>
          <w:szCs w:val="24"/>
        </w:rPr>
        <w:t xml:space="preserve"> for structured logging, shipped through the </w:t>
      </w:r>
      <w:proofErr w:type="spellStart"/>
      <w:r>
        <w:rPr>
          <w:color w:val="3F5C74"/>
          <w:sz w:val="24"/>
          <w:szCs w:val="24"/>
        </w:rPr>
        <w:t>OpenTelemetry</w:t>
      </w:r>
      <w:proofErr w:type="spellEnd"/>
      <w:r>
        <w:rPr>
          <w:color w:val="3F5C74"/>
          <w:sz w:val="24"/>
          <w:szCs w:val="24"/>
        </w:rPr>
        <w:t xml:space="preserve"> Collector to a self-hosted Grafana stack (Loki for logs, Tempo for traces, Prometheus for metrics) or any other OTLP-compatible backend.</w:t>
      </w:r>
    </w:p>
    <w:p w14:paraId="161031FD" w14:textId="77777777" w:rsidR="00512D82" w:rsidRDefault="00000000">
      <w:pPr>
        <w:spacing w:after="180" w:line="320" w:lineRule="auto"/>
      </w:pPr>
      <w:r>
        <w:t xml:space="preserve">Propagate W3C Trace Context across both HTTP calls and message headers — </w:t>
      </w:r>
      <w:proofErr w:type="spellStart"/>
      <w:r>
        <w:t>MassTransit's</w:t>
      </w:r>
      <w:proofErr w:type="spellEnd"/>
      <w:r>
        <w:t xml:space="preserve"> </w:t>
      </w:r>
      <w:proofErr w:type="spellStart"/>
      <w:r>
        <w:t>OpenTelemetry</w:t>
      </w:r>
      <w:proofErr w:type="spellEnd"/>
      <w:r>
        <w:t xml:space="preserve"> integration does this for the messaging side automatically — so a single request that fans out across three services and two async event hops is still one traceable chain, not three unrelated log streams. Forward a correlation ID generated at the BFF into Angular's own error/log reporting so a frontend error can be traced back to the backend chain that produced it.</w:t>
      </w:r>
    </w:p>
    <w:p w14:paraId="065A8271" w14:textId="77777777" w:rsidR="00512D82" w:rsidRDefault="00000000">
      <w:pPr>
        <w:spacing w:after="180" w:line="320" w:lineRule="auto"/>
      </w:pPr>
      <w:r>
        <w:t xml:space="preserve">Alert on </w:t>
      </w:r>
      <w:r>
        <w:rPr>
          <w:b/>
          <w:bCs/>
        </w:rPr>
        <w:t>SLO burn rate</w:t>
      </w:r>
      <w:r>
        <w:t>, not raw thresholds alone — a burn-rate alert catches "this will breach the monthly SLO by Thursday at this rate" in a way a flat "CPU &gt; 80%" alert never will.</w:t>
      </w:r>
    </w:p>
    <w:p w14:paraId="12691E7B" w14:textId="77777777" w:rsidR="00930FB7" w:rsidRDefault="00930FB7">
      <w:pPr>
        <w:spacing w:before="480" w:after="40"/>
        <w:rPr>
          <w:b/>
          <w:bCs/>
          <w:color w:val="1468B3"/>
          <w:spacing w:val="12"/>
          <w:sz w:val="18"/>
          <w:szCs w:val="18"/>
        </w:rPr>
      </w:pPr>
    </w:p>
    <w:p w14:paraId="07A3CCFB" w14:textId="77777777" w:rsidR="00930FB7" w:rsidRDefault="00930FB7">
      <w:pPr>
        <w:spacing w:before="480" w:after="40"/>
        <w:rPr>
          <w:b/>
          <w:bCs/>
          <w:color w:val="1468B3"/>
          <w:spacing w:val="12"/>
          <w:sz w:val="18"/>
          <w:szCs w:val="18"/>
        </w:rPr>
      </w:pPr>
    </w:p>
    <w:p w14:paraId="594AE01F" w14:textId="17B207FB" w:rsidR="00512D82" w:rsidRDefault="00930FB7">
      <w:pPr>
        <w:spacing w:before="480" w:after="40"/>
      </w:pPr>
      <w:r>
        <w:rPr>
          <w:b/>
          <w:bCs/>
          <w:color w:val="1468B3"/>
          <w:spacing w:val="12"/>
          <w:sz w:val="18"/>
          <w:szCs w:val="18"/>
        </w:rPr>
        <w:lastRenderedPageBreak/>
        <w:t>10 ·</w:t>
      </w:r>
      <w:r w:rsidR="00000000">
        <w:rPr>
          <w:b/>
          <w:bCs/>
          <w:color w:val="1468B3"/>
          <w:spacing w:val="12"/>
          <w:sz w:val="18"/>
          <w:szCs w:val="18"/>
        </w:rPr>
        <w:t xml:space="preserve">  SECURITY</w:t>
      </w:r>
    </w:p>
    <w:p w14:paraId="2884F282" w14:textId="77777777" w:rsidR="00512D82" w:rsidRDefault="00000000">
      <w:pPr>
        <w:pStyle w:val="Heading1"/>
      </w:pPr>
      <w:bookmarkStart w:id="32" w:name="_Toc240360722"/>
      <w:r>
        <w:t>Security</w:t>
      </w:r>
      <w:bookmarkEnd w:id="32"/>
    </w:p>
    <w:p w14:paraId="0F5838A0" w14:textId="77777777" w:rsidR="00512D82" w:rsidRDefault="00000000">
      <w:pPr>
        <w:pStyle w:val="ListParagraph"/>
        <w:numPr>
          <w:ilvl w:val="0"/>
          <w:numId w:val="2"/>
        </w:numPr>
        <w:spacing w:after="100" w:line="300" w:lineRule="auto"/>
      </w:pPr>
      <w:r>
        <w:rPr>
          <w:b/>
          <w:bCs/>
        </w:rPr>
        <w:t>AuthN/</w:t>
      </w:r>
      <w:proofErr w:type="spellStart"/>
      <w:r>
        <w:rPr>
          <w:b/>
          <w:bCs/>
        </w:rPr>
        <w:t>AuthZ</w:t>
      </w:r>
      <w:proofErr w:type="spellEnd"/>
      <w:r>
        <w:rPr>
          <w:b/>
          <w:bCs/>
        </w:rPr>
        <w:t>:</w:t>
      </w:r>
      <w:r>
        <w:t xml:space="preserve"> </w:t>
      </w:r>
      <w:proofErr w:type="spellStart"/>
      <w:r>
        <w:t>Keycloak</w:t>
      </w:r>
      <w:proofErr w:type="spellEnd"/>
      <w:r>
        <w:t xml:space="preserve"> (open-source) or Duende </w:t>
      </w:r>
      <w:proofErr w:type="spellStart"/>
      <w:r>
        <w:t>IdentityServer</w:t>
      </w:r>
      <w:proofErr w:type="spellEnd"/>
      <w:r>
        <w:t xml:space="preserve"> (commercial license required at production scale — budget for it explicitly, a common surprise) as a self-hosted OIDC provider; Angular authenticates via Authorization Code + PKCE.</w:t>
      </w:r>
    </w:p>
    <w:p w14:paraId="46810BF8" w14:textId="77777777" w:rsidR="00512D82" w:rsidRDefault="00000000">
      <w:pPr>
        <w:pStyle w:val="ListParagraph"/>
        <w:numPr>
          <w:ilvl w:val="0"/>
          <w:numId w:val="2"/>
        </w:numPr>
        <w:spacing w:after="100" w:line="300" w:lineRule="auto"/>
      </w:pPr>
      <w:r>
        <w:rPr>
          <w:b/>
          <w:bCs/>
        </w:rPr>
        <w:t>Service-to-service:</w:t>
      </w:r>
      <w:r>
        <w:t xml:space="preserve"> </w:t>
      </w:r>
      <w:proofErr w:type="spellStart"/>
      <w:r>
        <w:t>mTLS</w:t>
      </w:r>
      <w:proofErr w:type="spellEnd"/>
      <w:r>
        <w:t xml:space="preserve"> through a lightweight service mesh (</w:t>
      </w:r>
      <w:proofErr w:type="spellStart"/>
      <w:r>
        <w:t>Linkerd</w:t>
      </w:r>
      <w:proofErr w:type="spellEnd"/>
      <w:r>
        <w:t xml:space="preserve"> is a reasonable default for a mid-size cluster over the heavier Istio) or client-credentials OAuth tokens between services if a mesh is out of scope for a first release.</w:t>
      </w:r>
    </w:p>
    <w:p w14:paraId="5FB50B9F" w14:textId="77777777" w:rsidR="00512D82" w:rsidRDefault="00000000">
      <w:pPr>
        <w:pStyle w:val="ListParagraph"/>
        <w:numPr>
          <w:ilvl w:val="0"/>
          <w:numId w:val="2"/>
        </w:numPr>
        <w:spacing w:after="100" w:line="300" w:lineRule="auto"/>
      </w:pPr>
      <w:r>
        <w:rPr>
          <w:b/>
          <w:bCs/>
        </w:rPr>
        <w:t>Secrets:</w:t>
      </w:r>
      <w:r>
        <w:t xml:space="preserve"> </w:t>
      </w:r>
      <w:proofErr w:type="spellStart"/>
      <w:r>
        <w:t>HashiCorp</w:t>
      </w:r>
      <w:proofErr w:type="spellEnd"/>
      <w:r>
        <w:t xml:space="preserve"> Vault or Kubernetes Sealed Secrets — never plaintext in </w:t>
      </w:r>
      <w:proofErr w:type="spellStart"/>
      <w:r>
        <w:rPr>
          <w:rFonts w:ascii="Consolas" w:eastAsia="Consolas" w:hAnsi="Consolas" w:cs="Consolas"/>
          <w:color w:val="0B4A82"/>
          <w:sz w:val="20"/>
          <w:szCs w:val="20"/>
          <w:shd w:val="clear" w:color="auto" w:fill="DFEDFB"/>
        </w:rPr>
        <w:t>appsettings.json</w:t>
      </w:r>
      <w:proofErr w:type="spellEnd"/>
      <w:r>
        <w:t xml:space="preserve"> or CI variables. Read secrets in .NET via the Vault client or the Kubernetes CSI Secrets Store driver.</w:t>
      </w:r>
    </w:p>
    <w:p w14:paraId="3F8BCD7F" w14:textId="77777777" w:rsidR="00512D82" w:rsidRDefault="00000000">
      <w:pPr>
        <w:pStyle w:val="ListParagraph"/>
        <w:numPr>
          <w:ilvl w:val="0"/>
          <w:numId w:val="2"/>
        </w:numPr>
        <w:spacing w:after="100" w:line="300" w:lineRule="auto"/>
      </w:pPr>
      <w:r>
        <w:rPr>
          <w:b/>
          <w:bCs/>
        </w:rPr>
        <w:t>Containers:</w:t>
      </w:r>
      <w:r>
        <w:t xml:space="preserve"> </w:t>
      </w:r>
      <w:proofErr w:type="spellStart"/>
      <w:r>
        <w:t>chiseled</w:t>
      </w:r>
      <w:proofErr w:type="spellEnd"/>
      <w:r>
        <w:t>/</w:t>
      </w:r>
      <w:proofErr w:type="spellStart"/>
      <w:r>
        <w:t>distroless</w:t>
      </w:r>
      <w:proofErr w:type="spellEnd"/>
      <w:r>
        <w:t xml:space="preserve"> .NET base images, </w:t>
      </w:r>
      <w:proofErr w:type="spellStart"/>
      <w:r>
        <w:t>Trivy</w:t>
      </w:r>
      <w:proofErr w:type="spellEnd"/>
      <w:r>
        <w:t xml:space="preserve"> or </w:t>
      </w:r>
      <w:proofErr w:type="spellStart"/>
      <w:r>
        <w:t>Grype</w:t>
      </w:r>
      <w:proofErr w:type="spellEnd"/>
      <w:r>
        <w:t xml:space="preserve"> scanning as a CI gate, non-root user, read-only root filesystem where the workload allows it.</w:t>
      </w:r>
    </w:p>
    <w:p w14:paraId="715748D7" w14:textId="77777777" w:rsidR="00512D82" w:rsidRDefault="00000000">
      <w:pPr>
        <w:pStyle w:val="ListParagraph"/>
        <w:numPr>
          <w:ilvl w:val="0"/>
          <w:numId w:val="2"/>
        </w:numPr>
        <w:spacing w:after="100" w:line="300" w:lineRule="auto"/>
      </w:pPr>
      <w:r>
        <w:rPr>
          <w:b/>
          <w:bCs/>
        </w:rPr>
        <w:t>Data:</w:t>
      </w:r>
      <w:r>
        <w:t xml:space="preserve"> TDE or column-level encryption for PII on SQL Server — directly relevant given the healthcare and BFSI clients this stack tends to serve — plus a CSP header policy on the Angular app and OWASP ASVS as the baseline checklist for both the API and the SPA.</w:t>
      </w:r>
    </w:p>
    <w:p w14:paraId="3C9259CA" w14:textId="381A2A3D" w:rsidR="00512D82" w:rsidRDefault="00930FB7">
      <w:pPr>
        <w:spacing w:before="480" w:after="40"/>
      </w:pPr>
      <w:r>
        <w:rPr>
          <w:b/>
          <w:bCs/>
          <w:color w:val="1468B3"/>
          <w:spacing w:val="12"/>
          <w:sz w:val="18"/>
          <w:szCs w:val="18"/>
        </w:rPr>
        <w:t>11 ·</w:t>
      </w:r>
      <w:r w:rsidR="00000000">
        <w:rPr>
          <w:b/>
          <w:bCs/>
          <w:color w:val="1468B3"/>
          <w:spacing w:val="12"/>
          <w:sz w:val="18"/>
          <w:szCs w:val="18"/>
        </w:rPr>
        <w:t xml:space="preserve">  DELIVERY</w:t>
      </w:r>
    </w:p>
    <w:p w14:paraId="558B739F" w14:textId="77777777" w:rsidR="00512D82" w:rsidRDefault="00000000">
      <w:pPr>
        <w:pStyle w:val="Heading1"/>
      </w:pPr>
      <w:bookmarkStart w:id="33" w:name="_Toc240360723"/>
      <w:r>
        <w:t>CI/CD &amp; deployment</w:t>
      </w:r>
      <w:bookmarkEnd w:id="33"/>
    </w:p>
    <w:p w14:paraId="61DF8169" w14:textId="77777777" w:rsidR="00512D82" w:rsidRDefault="00000000">
      <w:pPr>
        <w:spacing w:after="180" w:line="320" w:lineRule="auto"/>
      </w:pPr>
      <w:r>
        <w:rPr>
          <w:color w:val="3F5C74"/>
          <w:sz w:val="24"/>
          <w:szCs w:val="24"/>
        </w:rPr>
        <w:t xml:space="preserve">Trunk-based development, short-lived feature branches, protected </w:t>
      </w:r>
      <w:r>
        <w:rPr>
          <w:rFonts w:ascii="Consolas" w:eastAsia="Consolas" w:hAnsi="Consolas" w:cs="Consolas"/>
          <w:color w:val="0B4A82"/>
          <w:shd w:val="clear" w:color="auto" w:fill="DFEDFB"/>
        </w:rPr>
        <w:t>main</w:t>
      </w:r>
      <w:r>
        <w:rPr>
          <w:color w:val="3F5C74"/>
          <w:sz w:val="24"/>
          <w:szCs w:val="24"/>
        </w:rPr>
        <w:t>, required review and status checks. Pipeline stages: build → unit test → static analysis (</w:t>
      </w:r>
      <w:proofErr w:type="spellStart"/>
      <w:r>
        <w:rPr>
          <w:color w:val="3F5C74"/>
          <w:sz w:val="24"/>
          <w:szCs w:val="24"/>
        </w:rPr>
        <w:t>CodeQL</w:t>
      </w:r>
      <w:proofErr w:type="spellEnd"/>
      <w:r>
        <w:rPr>
          <w:color w:val="3F5C74"/>
          <w:sz w:val="24"/>
          <w:szCs w:val="24"/>
        </w:rPr>
        <w:t xml:space="preserve"> or equivalent SAST) → container build → image vulnerability scan → push to a self-hosted registry (Harbor is the common choice absent a confirmed Yotta-native registry) → </w:t>
      </w:r>
      <w:proofErr w:type="spellStart"/>
      <w:r>
        <w:rPr>
          <w:color w:val="3F5C74"/>
          <w:sz w:val="24"/>
          <w:szCs w:val="24"/>
        </w:rPr>
        <w:t>GitOps</w:t>
      </w:r>
      <w:proofErr w:type="spellEnd"/>
      <w:r>
        <w:rPr>
          <w:color w:val="3F5C74"/>
          <w:sz w:val="24"/>
          <w:szCs w:val="24"/>
        </w:rPr>
        <w:t>-driven deploy.</w:t>
      </w:r>
    </w:p>
    <w:p w14:paraId="56749380" w14:textId="77777777" w:rsidR="00512D82" w:rsidRDefault="00000000">
      <w:pPr>
        <w:pBdr>
          <w:left w:val="single" w:sz="24" w:space="8" w:color="1468B3"/>
        </w:pBdr>
        <w:shd w:val="clear" w:color="auto" w:fill="F2F8FE"/>
        <w:spacing w:before="160" w:after="40"/>
        <w:ind w:left="120"/>
      </w:pPr>
      <w:r>
        <w:rPr>
          <w:b/>
          <w:bCs/>
          <w:color w:val="0B4A82"/>
          <w:spacing w:val="10"/>
          <w:sz w:val="17"/>
          <w:szCs w:val="17"/>
        </w:rPr>
        <w:t>PLATFORM REALITY</w:t>
      </w:r>
    </w:p>
    <w:p w14:paraId="514B8717" w14:textId="77777777" w:rsidR="00512D82" w:rsidRDefault="00000000">
      <w:pPr>
        <w:pBdr>
          <w:left w:val="single" w:sz="24" w:space="8" w:color="1468B3"/>
        </w:pBdr>
        <w:shd w:val="clear" w:color="auto" w:fill="F2F8FE"/>
        <w:spacing w:after="220" w:line="300" w:lineRule="auto"/>
        <w:ind w:left="120"/>
      </w:pPr>
      <w:r>
        <w:t>If the client's Yotta environment restricts outbound internet (typical for BFSI/healthcare sovereignty requirements), plan for self-hosted CI runners (GitHub Actions self-hosted runners or an on-prem Azure DevOps agent pool) living inside the Yotta network, rather than assuming public SaaS runners can reach internal services. Confirm this on day one of the engagement — it changes the pipeline topology, not just a config value.</w:t>
      </w:r>
    </w:p>
    <w:p w14:paraId="598A6548" w14:textId="77777777" w:rsidR="00512D82" w:rsidRDefault="00000000">
      <w:pPr>
        <w:spacing w:after="180" w:line="320" w:lineRule="auto"/>
      </w:pPr>
      <w:proofErr w:type="spellStart"/>
      <w:r>
        <w:rPr>
          <w:b/>
          <w:bCs/>
        </w:rPr>
        <w:t>GitOps</w:t>
      </w:r>
      <w:proofErr w:type="spellEnd"/>
      <w:r>
        <w:t xml:space="preserve"> (Argo CD or Flux) reconciling </w:t>
      </w:r>
      <w:proofErr w:type="spellStart"/>
      <w:r>
        <w:t>Yntraa's</w:t>
      </w:r>
      <w:proofErr w:type="spellEnd"/>
      <w:r>
        <w:t xml:space="preserve"> Managed Kubernetes cluster from a </w:t>
      </w:r>
      <w:proofErr w:type="spellStart"/>
      <w:r>
        <w:t>Git</w:t>
      </w:r>
      <w:proofErr w:type="spellEnd"/>
      <w:r>
        <w:t xml:space="preserve"> repo of Helm charts gives declarative, auditable deployment with automatic drift detection — valuable specifically because this is self-managed infrastructure where nothing is auto-corrected for you. Provision the underlying VMs, cluster, and storage with Terraform if a Yotta/Yntraa provider exists, or Ansible against their API/portal if it doesn't — verify which before committing the </w:t>
      </w:r>
      <w:proofErr w:type="spellStart"/>
      <w:r>
        <w:t>IaC</w:t>
      </w:r>
      <w:proofErr w:type="spellEnd"/>
      <w:r>
        <w:t xml:space="preserve"> approach to the plan.</w:t>
      </w:r>
    </w:p>
    <w:p w14:paraId="2D5C5286" w14:textId="77777777" w:rsidR="00512D82" w:rsidRDefault="00000000">
      <w:pPr>
        <w:spacing w:after="180" w:line="320" w:lineRule="auto"/>
      </w:pPr>
      <w:r>
        <w:t xml:space="preserve">Use Argo Rollouts (or equivalent) for canary or blue-green delivery with automated rollback triggered on health-check or SLO regression. Database migrations run as their own gated pipeline step, decoupled from </w:t>
      </w:r>
      <w:r>
        <w:lastRenderedPageBreak/>
        <w:t>the application deploy, using the expand/contract pattern from Chapter 5 so a canary running the new code and the stable pods running the old code can both operate against the same schema mid-rollout.</w:t>
      </w:r>
    </w:p>
    <w:p w14:paraId="49D6B093" w14:textId="77777777" w:rsidR="00512D82" w:rsidRDefault="00000000">
      <w:pPr>
        <w:shd w:val="clear" w:color="auto" w:fill="081625"/>
        <w:spacing w:before="160"/>
      </w:pPr>
      <w:r>
        <w:rPr>
          <w:rFonts w:ascii="Consolas" w:eastAsia="Consolas" w:hAnsi="Consolas" w:cs="Consolas"/>
          <w:color w:val="7FC4FF"/>
          <w:spacing w:val="6"/>
          <w:sz w:val="16"/>
          <w:szCs w:val="16"/>
        </w:rPr>
        <w:t>YAML</w:t>
      </w:r>
      <w:r>
        <w:rPr>
          <w:rFonts w:ascii="Consolas" w:eastAsia="Consolas" w:hAnsi="Consolas" w:cs="Consolas"/>
          <w:color w:val="7C9CB4"/>
          <w:sz w:val="16"/>
          <w:szCs w:val="16"/>
        </w:rPr>
        <w:t xml:space="preserve">    .</w:t>
      </w:r>
      <w:proofErr w:type="spellStart"/>
      <w:r>
        <w:rPr>
          <w:rFonts w:ascii="Consolas" w:eastAsia="Consolas" w:hAnsi="Consolas" w:cs="Consolas"/>
          <w:color w:val="7C9CB4"/>
          <w:sz w:val="16"/>
          <w:szCs w:val="16"/>
        </w:rPr>
        <w:t>github</w:t>
      </w:r>
      <w:proofErr w:type="spellEnd"/>
      <w:r>
        <w:rPr>
          <w:rFonts w:ascii="Consolas" w:eastAsia="Consolas" w:hAnsi="Consolas" w:cs="Consolas"/>
          <w:color w:val="7C9CB4"/>
          <w:sz w:val="16"/>
          <w:szCs w:val="16"/>
        </w:rPr>
        <w:t>/workflows/service-</w:t>
      </w:r>
      <w:proofErr w:type="spellStart"/>
      <w:r>
        <w:rPr>
          <w:rFonts w:ascii="Consolas" w:eastAsia="Consolas" w:hAnsi="Consolas" w:cs="Consolas"/>
          <w:color w:val="7C9CB4"/>
          <w:sz w:val="16"/>
          <w:szCs w:val="16"/>
        </w:rPr>
        <w:t>ci.yml</w:t>
      </w:r>
      <w:proofErr w:type="spellEnd"/>
      <w:r>
        <w:rPr>
          <w:rFonts w:ascii="Consolas" w:eastAsia="Consolas" w:hAnsi="Consolas" w:cs="Consolas"/>
          <w:color w:val="7C9CB4"/>
          <w:sz w:val="16"/>
          <w:szCs w:val="16"/>
        </w:rPr>
        <w:t xml:space="preserve"> (excerpt)</w:t>
      </w:r>
    </w:p>
    <w:p w14:paraId="4C40E5B2" w14:textId="77777777" w:rsidR="00512D82" w:rsidRDefault="00000000">
      <w:pPr>
        <w:shd w:val="clear" w:color="auto" w:fill="0D2338"/>
        <w:spacing w:line="264" w:lineRule="auto"/>
      </w:pPr>
      <w:r>
        <w:rPr>
          <w:rFonts w:ascii="Consolas" w:eastAsia="Consolas" w:hAnsi="Consolas" w:cs="Consolas"/>
          <w:color w:val="D9E9F7"/>
          <w:sz w:val="18"/>
          <w:szCs w:val="18"/>
        </w:rPr>
        <w:t>jobs:</w:t>
      </w:r>
    </w:p>
    <w:p w14:paraId="70B8C5E3" w14:textId="77777777" w:rsidR="00512D82" w:rsidRDefault="00000000">
      <w:pPr>
        <w:shd w:val="clear" w:color="auto" w:fill="0D2338"/>
        <w:spacing w:line="264" w:lineRule="auto"/>
      </w:pPr>
      <w:r>
        <w:rPr>
          <w:rFonts w:ascii="Consolas" w:eastAsia="Consolas" w:hAnsi="Consolas" w:cs="Consolas"/>
          <w:color w:val="D9E9F7"/>
          <w:sz w:val="18"/>
          <w:szCs w:val="18"/>
        </w:rPr>
        <w:t xml:space="preserve">  build-test-scan:</w:t>
      </w:r>
    </w:p>
    <w:p w14:paraId="7B8C88B4" w14:textId="77777777" w:rsidR="00512D82" w:rsidRDefault="00000000">
      <w:pPr>
        <w:shd w:val="clear" w:color="auto" w:fill="0D2338"/>
        <w:spacing w:line="264" w:lineRule="auto"/>
      </w:pPr>
      <w:r>
        <w:rPr>
          <w:rFonts w:ascii="Consolas" w:eastAsia="Consolas" w:hAnsi="Consolas" w:cs="Consolas"/>
          <w:color w:val="D9E9F7"/>
          <w:sz w:val="18"/>
          <w:szCs w:val="18"/>
        </w:rPr>
        <w:t xml:space="preserve">    runs-on: self-hosted</w:t>
      </w:r>
    </w:p>
    <w:p w14:paraId="59654951" w14:textId="77777777" w:rsidR="00512D82" w:rsidRDefault="00000000">
      <w:pPr>
        <w:shd w:val="clear" w:color="auto" w:fill="0D2338"/>
        <w:spacing w:line="264" w:lineRule="auto"/>
      </w:pPr>
      <w:r>
        <w:rPr>
          <w:rFonts w:ascii="Consolas" w:eastAsia="Consolas" w:hAnsi="Consolas" w:cs="Consolas"/>
          <w:color w:val="D9E9F7"/>
          <w:sz w:val="18"/>
          <w:szCs w:val="18"/>
        </w:rPr>
        <w:t xml:space="preserve">    steps:</w:t>
      </w:r>
    </w:p>
    <w:p w14:paraId="1DBA7FDF" w14:textId="77777777" w:rsidR="00512D82" w:rsidRDefault="00000000">
      <w:pPr>
        <w:shd w:val="clear" w:color="auto" w:fill="0D2338"/>
        <w:spacing w:line="264" w:lineRule="auto"/>
      </w:pPr>
      <w:r>
        <w:rPr>
          <w:rFonts w:ascii="Consolas" w:eastAsia="Consolas" w:hAnsi="Consolas" w:cs="Consolas"/>
          <w:color w:val="D9E9F7"/>
          <w:sz w:val="18"/>
          <w:szCs w:val="18"/>
        </w:rPr>
        <w:t xml:space="preserve">      - uses: actions/checkout@v4</w:t>
      </w:r>
    </w:p>
    <w:p w14:paraId="16C84084" w14:textId="77777777" w:rsidR="00512D82" w:rsidRDefault="00000000">
      <w:pPr>
        <w:shd w:val="clear" w:color="auto" w:fill="0D2338"/>
        <w:spacing w:line="264" w:lineRule="auto"/>
      </w:pPr>
      <w:r>
        <w:rPr>
          <w:rFonts w:ascii="Consolas" w:eastAsia="Consolas" w:hAnsi="Consolas" w:cs="Consolas"/>
          <w:color w:val="D9E9F7"/>
          <w:sz w:val="18"/>
          <w:szCs w:val="18"/>
        </w:rPr>
        <w:t xml:space="preserve">      - run: dotnet test --filter Category!=Integration</w:t>
      </w:r>
    </w:p>
    <w:p w14:paraId="1B5FCBC4" w14:textId="77777777" w:rsidR="00512D82" w:rsidRDefault="00000000">
      <w:pPr>
        <w:shd w:val="clear" w:color="auto" w:fill="0D2338"/>
        <w:spacing w:line="264" w:lineRule="auto"/>
      </w:pPr>
      <w:r>
        <w:rPr>
          <w:rFonts w:ascii="Consolas" w:eastAsia="Consolas" w:hAnsi="Consolas" w:cs="Consolas"/>
          <w:color w:val="D9E9F7"/>
          <w:sz w:val="18"/>
          <w:szCs w:val="18"/>
        </w:rPr>
        <w:t xml:space="preserve">      - run: dotnet test --filter Category=Integration  # </w:t>
      </w:r>
      <w:proofErr w:type="spellStart"/>
      <w:r>
        <w:rPr>
          <w:rFonts w:ascii="Consolas" w:eastAsia="Consolas" w:hAnsi="Consolas" w:cs="Consolas"/>
          <w:color w:val="D9E9F7"/>
          <w:sz w:val="18"/>
          <w:szCs w:val="18"/>
        </w:rPr>
        <w:t>Testcontainers</w:t>
      </w:r>
      <w:proofErr w:type="spellEnd"/>
      <w:r>
        <w:rPr>
          <w:rFonts w:ascii="Consolas" w:eastAsia="Consolas" w:hAnsi="Consolas" w:cs="Consolas"/>
          <w:color w:val="D9E9F7"/>
          <w:sz w:val="18"/>
          <w:szCs w:val="18"/>
        </w:rPr>
        <w:t>-backed</w:t>
      </w:r>
    </w:p>
    <w:p w14:paraId="4518E071" w14:textId="77777777" w:rsidR="00512D82" w:rsidRDefault="00000000">
      <w:pPr>
        <w:shd w:val="clear" w:color="auto" w:fill="0D2338"/>
        <w:spacing w:line="264" w:lineRule="auto"/>
      </w:pPr>
      <w:r>
        <w:rPr>
          <w:rFonts w:ascii="Consolas" w:eastAsia="Consolas" w:hAnsi="Consolas" w:cs="Consolas"/>
          <w:color w:val="D9E9F7"/>
          <w:sz w:val="18"/>
          <w:szCs w:val="18"/>
        </w:rPr>
        <w:t xml:space="preserve">      - uses: </w:t>
      </w:r>
      <w:proofErr w:type="spellStart"/>
      <w:r>
        <w:rPr>
          <w:rFonts w:ascii="Consolas" w:eastAsia="Consolas" w:hAnsi="Consolas" w:cs="Consolas"/>
          <w:color w:val="D9E9F7"/>
          <w:sz w:val="18"/>
          <w:szCs w:val="18"/>
        </w:rPr>
        <w:t>github</w:t>
      </w:r>
      <w:proofErr w:type="spellEnd"/>
      <w:r>
        <w:rPr>
          <w:rFonts w:ascii="Consolas" w:eastAsia="Consolas" w:hAnsi="Consolas" w:cs="Consolas"/>
          <w:color w:val="D9E9F7"/>
          <w:sz w:val="18"/>
          <w:szCs w:val="18"/>
        </w:rPr>
        <w:t>/</w:t>
      </w:r>
      <w:proofErr w:type="spellStart"/>
      <w:r>
        <w:rPr>
          <w:rFonts w:ascii="Consolas" w:eastAsia="Consolas" w:hAnsi="Consolas" w:cs="Consolas"/>
          <w:color w:val="D9E9F7"/>
          <w:sz w:val="18"/>
          <w:szCs w:val="18"/>
        </w:rPr>
        <w:t>codeql</w:t>
      </w:r>
      <w:proofErr w:type="spellEnd"/>
      <w:r>
        <w:rPr>
          <w:rFonts w:ascii="Consolas" w:eastAsia="Consolas" w:hAnsi="Consolas" w:cs="Consolas"/>
          <w:color w:val="D9E9F7"/>
          <w:sz w:val="18"/>
          <w:szCs w:val="18"/>
        </w:rPr>
        <w:t>-action/analyze@v3</w:t>
      </w:r>
    </w:p>
    <w:p w14:paraId="66671867" w14:textId="77777777" w:rsidR="00512D82" w:rsidRDefault="00000000">
      <w:pPr>
        <w:shd w:val="clear" w:color="auto" w:fill="0D2338"/>
        <w:spacing w:line="264" w:lineRule="auto"/>
      </w:pPr>
      <w:r>
        <w:rPr>
          <w:rFonts w:ascii="Consolas" w:eastAsia="Consolas" w:hAnsi="Consolas" w:cs="Consolas"/>
          <w:color w:val="D9E9F7"/>
          <w:sz w:val="18"/>
          <w:szCs w:val="18"/>
        </w:rPr>
        <w:t xml:space="preserve">      - run: docker build -t </w:t>
      </w:r>
      <w:proofErr w:type="spellStart"/>
      <w:r>
        <w:rPr>
          <w:rFonts w:ascii="Consolas" w:eastAsia="Consolas" w:hAnsi="Consolas" w:cs="Consolas"/>
          <w:color w:val="D9E9F7"/>
          <w:sz w:val="18"/>
          <w:szCs w:val="18"/>
        </w:rPr>
        <w:t>harbor.internal</w:t>
      </w:r>
      <w:proofErr w:type="spellEnd"/>
      <w:r>
        <w:rPr>
          <w:rFonts w:ascii="Consolas" w:eastAsia="Consolas" w:hAnsi="Consolas" w:cs="Consolas"/>
          <w:color w:val="D9E9F7"/>
          <w:sz w:val="18"/>
          <w:szCs w:val="18"/>
        </w:rPr>
        <w:t>/orders-svc:$GITHUB_SHA .</w:t>
      </w:r>
    </w:p>
    <w:p w14:paraId="1C2020F4" w14:textId="77777777" w:rsidR="00512D82" w:rsidRDefault="00000000">
      <w:pPr>
        <w:shd w:val="clear" w:color="auto" w:fill="0D2338"/>
        <w:spacing w:line="264" w:lineRule="auto"/>
      </w:pPr>
      <w:r>
        <w:rPr>
          <w:rFonts w:ascii="Consolas" w:eastAsia="Consolas" w:hAnsi="Consolas" w:cs="Consolas"/>
          <w:color w:val="D9E9F7"/>
          <w:sz w:val="18"/>
          <w:szCs w:val="18"/>
        </w:rPr>
        <w:t xml:space="preserve">      - run: </w:t>
      </w:r>
      <w:proofErr w:type="spellStart"/>
      <w:r>
        <w:rPr>
          <w:rFonts w:ascii="Consolas" w:eastAsia="Consolas" w:hAnsi="Consolas" w:cs="Consolas"/>
          <w:color w:val="D9E9F7"/>
          <w:sz w:val="18"/>
          <w:szCs w:val="18"/>
        </w:rPr>
        <w:t>trivy</w:t>
      </w:r>
      <w:proofErr w:type="spellEnd"/>
      <w:r>
        <w:rPr>
          <w:rFonts w:ascii="Consolas" w:eastAsia="Consolas" w:hAnsi="Consolas" w:cs="Consolas"/>
          <w:color w:val="D9E9F7"/>
          <w:sz w:val="18"/>
          <w:szCs w:val="18"/>
        </w:rPr>
        <w:t xml:space="preserve"> image --exit-code 1 --severity HIGH,CRITICAL </w:t>
      </w:r>
      <w:proofErr w:type="spellStart"/>
      <w:r>
        <w:rPr>
          <w:rFonts w:ascii="Consolas" w:eastAsia="Consolas" w:hAnsi="Consolas" w:cs="Consolas"/>
          <w:color w:val="D9E9F7"/>
          <w:sz w:val="18"/>
          <w:szCs w:val="18"/>
        </w:rPr>
        <w:t>harbor.internal</w:t>
      </w:r>
      <w:proofErr w:type="spellEnd"/>
      <w:r>
        <w:rPr>
          <w:rFonts w:ascii="Consolas" w:eastAsia="Consolas" w:hAnsi="Consolas" w:cs="Consolas"/>
          <w:color w:val="D9E9F7"/>
          <w:sz w:val="18"/>
          <w:szCs w:val="18"/>
        </w:rPr>
        <w:t>/orders-svc:$GITHUB_SHA</w:t>
      </w:r>
    </w:p>
    <w:p w14:paraId="179CFBF2" w14:textId="77777777" w:rsidR="00512D82" w:rsidRDefault="00000000">
      <w:pPr>
        <w:shd w:val="clear" w:color="auto" w:fill="0D2338"/>
        <w:spacing w:line="264" w:lineRule="auto"/>
      </w:pPr>
      <w:r>
        <w:rPr>
          <w:rFonts w:ascii="Consolas" w:eastAsia="Consolas" w:hAnsi="Consolas" w:cs="Consolas"/>
          <w:color w:val="D9E9F7"/>
          <w:sz w:val="18"/>
          <w:szCs w:val="18"/>
        </w:rPr>
        <w:t xml:space="preserve">      - run: docker push </w:t>
      </w:r>
      <w:proofErr w:type="spellStart"/>
      <w:r>
        <w:rPr>
          <w:rFonts w:ascii="Consolas" w:eastAsia="Consolas" w:hAnsi="Consolas" w:cs="Consolas"/>
          <w:color w:val="D9E9F7"/>
          <w:sz w:val="18"/>
          <w:szCs w:val="18"/>
        </w:rPr>
        <w:t>harbor.internal</w:t>
      </w:r>
      <w:proofErr w:type="spellEnd"/>
      <w:r>
        <w:rPr>
          <w:rFonts w:ascii="Consolas" w:eastAsia="Consolas" w:hAnsi="Consolas" w:cs="Consolas"/>
          <w:color w:val="D9E9F7"/>
          <w:sz w:val="18"/>
          <w:szCs w:val="18"/>
        </w:rPr>
        <w:t>/orders-svc:$GITHUB_SHA</w:t>
      </w:r>
    </w:p>
    <w:p w14:paraId="7C7A3B71" w14:textId="77777777" w:rsidR="00512D82" w:rsidRDefault="00000000">
      <w:pPr>
        <w:shd w:val="clear" w:color="auto" w:fill="0D2338"/>
        <w:spacing w:line="264" w:lineRule="auto"/>
      </w:pPr>
      <w:r>
        <w:rPr>
          <w:rFonts w:ascii="Consolas" w:eastAsia="Consolas" w:hAnsi="Consolas" w:cs="Consolas"/>
          <w:color w:val="D9E9F7"/>
          <w:sz w:val="18"/>
          <w:szCs w:val="18"/>
        </w:rPr>
        <w:t xml:space="preserve">      # Deploy step updates the Helm values in the </w:t>
      </w:r>
      <w:proofErr w:type="spellStart"/>
      <w:r>
        <w:rPr>
          <w:rFonts w:ascii="Consolas" w:eastAsia="Consolas" w:hAnsi="Consolas" w:cs="Consolas"/>
          <w:color w:val="D9E9F7"/>
          <w:sz w:val="18"/>
          <w:szCs w:val="18"/>
        </w:rPr>
        <w:t>GitOps</w:t>
      </w:r>
      <w:proofErr w:type="spellEnd"/>
      <w:r>
        <w:rPr>
          <w:rFonts w:ascii="Consolas" w:eastAsia="Consolas" w:hAnsi="Consolas" w:cs="Consolas"/>
          <w:color w:val="D9E9F7"/>
          <w:sz w:val="18"/>
          <w:szCs w:val="18"/>
        </w:rPr>
        <w:t xml:space="preserve"> repo;</w:t>
      </w:r>
    </w:p>
    <w:p w14:paraId="784757A8" w14:textId="77777777" w:rsidR="00512D82" w:rsidRDefault="00000000">
      <w:pPr>
        <w:shd w:val="clear" w:color="auto" w:fill="0D2338"/>
        <w:spacing w:after="220" w:line="264" w:lineRule="auto"/>
      </w:pPr>
      <w:r>
        <w:rPr>
          <w:rFonts w:ascii="Consolas" w:eastAsia="Consolas" w:hAnsi="Consolas" w:cs="Consolas"/>
          <w:color w:val="D9E9F7"/>
          <w:sz w:val="18"/>
          <w:szCs w:val="18"/>
        </w:rPr>
        <w:t xml:space="preserve">      # Argo CD reconciles the cluster from there, not from this pipeline directly.</w:t>
      </w:r>
    </w:p>
    <w:p w14:paraId="63FAC0BD" w14:textId="68485D4F" w:rsidR="00512D82" w:rsidRDefault="00930FB7">
      <w:pPr>
        <w:spacing w:before="480" w:after="40"/>
      </w:pPr>
      <w:r>
        <w:rPr>
          <w:b/>
          <w:bCs/>
          <w:color w:val="1468B3"/>
          <w:spacing w:val="12"/>
          <w:sz w:val="18"/>
          <w:szCs w:val="18"/>
        </w:rPr>
        <w:t>12 ·</w:t>
      </w:r>
      <w:r w:rsidR="00000000">
        <w:rPr>
          <w:b/>
          <w:bCs/>
          <w:color w:val="1468B3"/>
          <w:spacing w:val="12"/>
          <w:sz w:val="18"/>
          <w:szCs w:val="18"/>
        </w:rPr>
        <w:t xml:space="preserve">  VERIFICATION</w:t>
      </w:r>
    </w:p>
    <w:p w14:paraId="25C1047A" w14:textId="77777777" w:rsidR="00512D82" w:rsidRDefault="00000000">
      <w:pPr>
        <w:pStyle w:val="Heading1"/>
      </w:pPr>
      <w:bookmarkStart w:id="34" w:name="_Toc240360724"/>
      <w:r>
        <w:t>Testing strategy</w:t>
      </w:r>
      <w:bookmarkEnd w:id="34"/>
    </w:p>
    <w:p w14:paraId="78D592C9" w14:textId="77777777" w:rsidR="00512D82" w:rsidRDefault="00000000">
      <w:pPr>
        <w:spacing w:after="180" w:line="320" w:lineRule="auto"/>
      </w:pPr>
      <w:r>
        <w:rPr>
          <w:color w:val="3F5C74"/>
          <w:sz w:val="24"/>
          <w:szCs w:val="24"/>
        </w:rPr>
        <w:t>Every layer of the pyramid maps to a concrete tool on this stack — the point of naming them explicitly is that "we'll write tests" without a home for integration, contract, and resilience testing is how those three quietly never get written.</w:t>
      </w:r>
    </w:p>
    <w:tbl>
      <w:tblPr>
        <w:tblW w:w="9350" w:type="dxa"/>
        <w:tblBorders>
          <w:top w:val="single" w:sz="4" w:space="0" w:color="B9D3E8"/>
          <w:left w:val="single" w:sz="4" w:space="0" w:color="B9D3E8"/>
          <w:bottom w:val="single" w:sz="4" w:space="0" w:color="B9D3E8"/>
          <w:right w:val="single" w:sz="4" w:space="0" w:color="B9D3E8"/>
          <w:insideH w:val="single" w:sz="4" w:space="0" w:color="D9E9F7"/>
          <w:insideV w:val="single" w:sz="4" w:space="0" w:color="D9E9F7"/>
        </w:tblBorders>
        <w:tblCellMar>
          <w:left w:w="10" w:type="dxa"/>
          <w:right w:w="10" w:type="dxa"/>
        </w:tblCellMar>
        <w:tblLook w:val="0000" w:firstRow="0" w:lastRow="0" w:firstColumn="0" w:lastColumn="0" w:noHBand="0" w:noVBand="0"/>
      </w:tblPr>
      <w:tblGrid>
        <w:gridCol w:w="2200"/>
        <w:gridCol w:w="3600"/>
        <w:gridCol w:w="3550"/>
      </w:tblGrid>
      <w:tr w:rsidR="00512D82" w14:paraId="2BBEF375" w14:textId="77777777">
        <w:tblPrEx>
          <w:tblCellMar>
            <w:top w:w="0" w:type="dxa"/>
            <w:bottom w:w="0" w:type="dxa"/>
          </w:tblCellMar>
        </w:tblPrEx>
        <w:trPr>
          <w:tblHeader/>
        </w:trPr>
        <w:tc>
          <w:tcPr>
            <w:tcW w:w="2200" w:type="dxa"/>
            <w:shd w:val="clear" w:color="auto" w:fill="DFEDFB"/>
            <w:tcMar>
              <w:top w:w="100" w:type="dxa"/>
              <w:left w:w="130" w:type="dxa"/>
              <w:bottom w:w="100" w:type="dxa"/>
              <w:right w:w="130" w:type="dxa"/>
            </w:tcMar>
            <w:vAlign w:val="center"/>
          </w:tcPr>
          <w:p w14:paraId="346D1A63" w14:textId="77777777" w:rsidR="00512D82" w:rsidRDefault="00000000">
            <w:r>
              <w:rPr>
                <w:b/>
                <w:bCs/>
                <w:color w:val="0B4A82"/>
                <w:sz w:val="18"/>
                <w:szCs w:val="18"/>
              </w:rPr>
              <w:t>Layer</w:t>
            </w:r>
          </w:p>
        </w:tc>
        <w:tc>
          <w:tcPr>
            <w:tcW w:w="3600" w:type="dxa"/>
            <w:shd w:val="clear" w:color="auto" w:fill="DFEDFB"/>
            <w:tcMar>
              <w:top w:w="100" w:type="dxa"/>
              <w:left w:w="130" w:type="dxa"/>
              <w:bottom w:w="100" w:type="dxa"/>
              <w:right w:w="130" w:type="dxa"/>
            </w:tcMar>
            <w:vAlign w:val="center"/>
          </w:tcPr>
          <w:p w14:paraId="589A1B0F" w14:textId="77777777" w:rsidR="00512D82" w:rsidRDefault="00000000">
            <w:r>
              <w:rPr>
                <w:b/>
                <w:bCs/>
                <w:color w:val="0B4A82"/>
                <w:sz w:val="18"/>
                <w:szCs w:val="18"/>
              </w:rPr>
              <w:t>Tooling</w:t>
            </w:r>
          </w:p>
        </w:tc>
        <w:tc>
          <w:tcPr>
            <w:tcW w:w="3550" w:type="dxa"/>
            <w:shd w:val="clear" w:color="auto" w:fill="DFEDFB"/>
            <w:tcMar>
              <w:top w:w="100" w:type="dxa"/>
              <w:left w:w="130" w:type="dxa"/>
              <w:bottom w:w="100" w:type="dxa"/>
              <w:right w:w="130" w:type="dxa"/>
            </w:tcMar>
            <w:vAlign w:val="center"/>
          </w:tcPr>
          <w:p w14:paraId="2B0CF926" w14:textId="77777777" w:rsidR="00512D82" w:rsidRDefault="00000000">
            <w:r>
              <w:rPr>
                <w:b/>
                <w:bCs/>
                <w:color w:val="0B4A82"/>
                <w:sz w:val="18"/>
                <w:szCs w:val="18"/>
              </w:rPr>
              <w:t>What it catches</w:t>
            </w:r>
          </w:p>
        </w:tc>
      </w:tr>
      <w:tr w:rsidR="00512D82" w14:paraId="01122777" w14:textId="77777777">
        <w:tblPrEx>
          <w:tblCellMar>
            <w:top w:w="0" w:type="dxa"/>
            <w:bottom w:w="0" w:type="dxa"/>
          </w:tblCellMar>
        </w:tblPrEx>
        <w:tc>
          <w:tcPr>
            <w:tcW w:w="2200" w:type="dxa"/>
            <w:tcMar>
              <w:top w:w="90" w:type="dxa"/>
              <w:left w:w="130" w:type="dxa"/>
              <w:bottom w:w="90" w:type="dxa"/>
              <w:right w:w="130" w:type="dxa"/>
            </w:tcMar>
            <w:vAlign w:val="center"/>
          </w:tcPr>
          <w:p w14:paraId="578EA260" w14:textId="77777777" w:rsidR="00512D82" w:rsidRDefault="00000000">
            <w:pPr>
              <w:spacing w:line="276" w:lineRule="auto"/>
            </w:pPr>
            <w:r>
              <w:rPr>
                <w:sz w:val="19"/>
                <w:szCs w:val="19"/>
              </w:rPr>
              <w:t>Unit</w:t>
            </w:r>
          </w:p>
        </w:tc>
        <w:tc>
          <w:tcPr>
            <w:tcW w:w="3600" w:type="dxa"/>
            <w:tcMar>
              <w:top w:w="90" w:type="dxa"/>
              <w:left w:w="130" w:type="dxa"/>
              <w:bottom w:w="90" w:type="dxa"/>
              <w:right w:w="130" w:type="dxa"/>
            </w:tcMar>
            <w:vAlign w:val="center"/>
          </w:tcPr>
          <w:p w14:paraId="15F812AC" w14:textId="77777777" w:rsidR="00512D82" w:rsidRDefault="00000000">
            <w:pPr>
              <w:spacing w:line="276" w:lineRule="auto"/>
            </w:pPr>
            <w:proofErr w:type="spellStart"/>
            <w:r>
              <w:rPr>
                <w:sz w:val="19"/>
                <w:szCs w:val="19"/>
              </w:rPr>
              <w:t>xUnit</w:t>
            </w:r>
            <w:proofErr w:type="spellEnd"/>
            <w:r>
              <w:rPr>
                <w:sz w:val="19"/>
                <w:szCs w:val="19"/>
              </w:rPr>
              <w:t xml:space="preserve"> + </w:t>
            </w:r>
            <w:proofErr w:type="spellStart"/>
            <w:r>
              <w:rPr>
                <w:sz w:val="19"/>
                <w:szCs w:val="19"/>
              </w:rPr>
              <w:t>FluentAssertions</w:t>
            </w:r>
            <w:proofErr w:type="spellEnd"/>
            <w:r>
              <w:rPr>
                <w:sz w:val="19"/>
                <w:szCs w:val="19"/>
              </w:rPr>
              <w:t xml:space="preserve"> + </w:t>
            </w:r>
            <w:proofErr w:type="spellStart"/>
            <w:r>
              <w:rPr>
                <w:sz w:val="19"/>
                <w:szCs w:val="19"/>
              </w:rPr>
              <w:t>NSubstitute</w:t>
            </w:r>
            <w:proofErr w:type="spellEnd"/>
          </w:p>
        </w:tc>
        <w:tc>
          <w:tcPr>
            <w:tcW w:w="3550" w:type="dxa"/>
            <w:tcMar>
              <w:top w:w="90" w:type="dxa"/>
              <w:left w:w="130" w:type="dxa"/>
              <w:bottom w:w="90" w:type="dxa"/>
              <w:right w:w="130" w:type="dxa"/>
            </w:tcMar>
            <w:vAlign w:val="center"/>
          </w:tcPr>
          <w:p w14:paraId="68F10322" w14:textId="77777777" w:rsidR="00512D82" w:rsidRDefault="00000000">
            <w:pPr>
              <w:spacing w:line="276" w:lineRule="auto"/>
            </w:pPr>
            <w:r>
              <w:rPr>
                <w:sz w:val="19"/>
                <w:szCs w:val="19"/>
              </w:rPr>
              <w:t>Logic errors, isolated from DB/broker, sub-10-minute suite</w:t>
            </w:r>
          </w:p>
        </w:tc>
      </w:tr>
      <w:tr w:rsidR="00512D82" w14:paraId="0FEDA3E4" w14:textId="77777777">
        <w:tblPrEx>
          <w:tblCellMar>
            <w:top w:w="0" w:type="dxa"/>
            <w:bottom w:w="0" w:type="dxa"/>
          </w:tblCellMar>
        </w:tblPrEx>
        <w:tc>
          <w:tcPr>
            <w:tcW w:w="2200" w:type="dxa"/>
            <w:tcMar>
              <w:top w:w="90" w:type="dxa"/>
              <w:left w:w="130" w:type="dxa"/>
              <w:bottom w:w="90" w:type="dxa"/>
              <w:right w:w="130" w:type="dxa"/>
            </w:tcMar>
            <w:vAlign w:val="center"/>
          </w:tcPr>
          <w:p w14:paraId="3080BA3A" w14:textId="77777777" w:rsidR="00512D82" w:rsidRDefault="00000000">
            <w:pPr>
              <w:spacing w:line="276" w:lineRule="auto"/>
            </w:pPr>
            <w:r>
              <w:rPr>
                <w:sz w:val="19"/>
                <w:szCs w:val="19"/>
              </w:rPr>
              <w:t>Integration</w:t>
            </w:r>
          </w:p>
        </w:tc>
        <w:tc>
          <w:tcPr>
            <w:tcW w:w="3600" w:type="dxa"/>
            <w:tcMar>
              <w:top w:w="90" w:type="dxa"/>
              <w:left w:w="130" w:type="dxa"/>
              <w:bottom w:w="90" w:type="dxa"/>
              <w:right w:w="130" w:type="dxa"/>
            </w:tcMar>
            <w:vAlign w:val="center"/>
          </w:tcPr>
          <w:p w14:paraId="55750D2D" w14:textId="77777777" w:rsidR="00512D82" w:rsidRDefault="00000000">
            <w:pPr>
              <w:spacing w:line="276" w:lineRule="auto"/>
            </w:pPr>
            <w:proofErr w:type="spellStart"/>
            <w:r>
              <w:rPr>
                <w:sz w:val="19"/>
                <w:szCs w:val="19"/>
              </w:rPr>
              <w:t>Testcontainers</w:t>
            </w:r>
            <w:proofErr w:type="spellEnd"/>
            <w:r>
              <w:rPr>
                <w:sz w:val="19"/>
                <w:szCs w:val="19"/>
              </w:rPr>
              <w:t xml:space="preserve"> (real SQL Server &amp; RabbitMQ) + </w:t>
            </w:r>
            <w:proofErr w:type="spellStart"/>
            <w:r>
              <w:rPr>
                <w:sz w:val="19"/>
                <w:szCs w:val="19"/>
              </w:rPr>
              <w:t>WebApplicationFactory</w:t>
            </w:r>
            <w:proofErr w:type="spellEnd"/>
          </w:p>
        </w:tc>
        <w:tc>
          <w:tcPr>
            <w:tcW w:w="3550" w:type="dxa"/>
            <w:tcMar>
              <w:top w:w="90" w:type="dxa"/>
              <w:left w:w="130" w:type="dxa"/>
              <w:bottom w:w="90" w:type="dxa"/>
              <w:right w:w="130" w:type="dxa"/>
            </w:tcMar>
            <w:vAlign w:val="center"/>
          </w:tcPr>
          <w:p w14:paraId="06874EFB" w14:textId="7094465A" w:rsidR="00512D82" w:rsidRDefault="00000000">
            <w:pPr>
              <w:spacing w:line="276" w:lineRule="auto"/>
            </w:pPr>
            <w:r>
              <w:rPr>
                <w:sz w:val="19"/>
                <w:szCs w:val="19"/>
              </w:rPr>
              <w:t xml:space="preserve">Real EF Core query </w:t>
            </w:r>
            <w:r w:rsidR="005D6523">
              <w:rPr>
                <w:sz w:val="19"/>
                <w:szCs w:val="19"/>
              </w:rPr>
              <w:t>behaviour</w:t>
            </w:r>
            <w:r>
              <w:rPr>
                <w:sz w:val="19"/>
                <w:szCs w:val="19"/>
              </w:rPr>
              <w:t>, real message round-trips — no more mocking the database</w:t>
            </w:r>
          </w:p>
        </w:tc>
      </w:tr>
      <w:tr w:rsidR="00512D82" w14:paraId="4BC83D05" w14:textId="77777777">
        <w:tblPrEx>
          <w:tblCellMar>
            <w:top w:w="0" w:type="dxa"/>
            <w:bottom w:w="0" w:type="dxa"/>
          </w:tblCellMar>
        </w:tblPrEx>
        <w:tc>
          <w:tcPr>
            <w:tcW w:w="2200" w:type="dxa"/>
            <w:tcMar>
              <w:top w:w="90" w:type="dxa"/>
              <w:left w:w="130" w:type="dxa"/>
              <w:bottom w:w="90" w:type="dxa"/>
              <w:right w:w="130" w:type="dxa"/>
            </w:tcMar>
            <w:vAlign w:val="center"/>
          </w:tcPr>
          <w:p w14:paraId="2AB517DA" w14:textId="77777777" w:rsidR="00512D82" w:rsidRDefault="00000000">
            <w:pPr>
              <w:spacing w:line="276" w:lineRule="auto"/>
            </w:pPr>
            <w:r>
              <w:rPr>
                <w:sz w:val="19"/>
                <w:szCs w:val="19"/>
              </w:rPr>
              <w:t>Contract</w:t>
            </w:r>
          </w:p>
        </w:tc>
        <w:tc>
          <w:tcPr>
            <w:tcW w:w="3600" w:type="dxa"/>
            <w:tcMar>
              <w:top w:w="90" w:type="dxa"/>
              <w:left w:w="130" w:type="dxa"/>
              <w:bottom w:w="90" w:type="dxa"/>
              <w:right w:w="130" w:type="dxa"/>
            </w:tcMar>
            <w:vAlign w:val="center"/>
          </w:tcPr>
          <w:p w14:paraId="0060DE9D" w14:textId="77777777" w:rsidR="00512D82" w:rsidRDefault="00000000">
            <w:pPr>
              <w:spacing w:line="276" w:lineRule="auto"/>
            </w:pPr>
            <w:r>
              <w:rPr>
                <w:sz w:val="19"/>
                <w:szCs w:val="19"/>
              </w:rPr>
              <w:t>Pact.NET / Pact-JS</w:t>
            </w:r>
          </w:p>
        </w:tc>
        <w:tc>
          <w:tcPr>
            <w:tcW w:w="3550" w:type="dxa"/>
            <w:tcMar>
              <w:top w:w="90" w:type="dxa"/>
              <w:left w:w="130" w:type="dxa"/>
              <w:bottom w:w="90" w:type="dxa"/>
              <w:right w:w="130" w:type="dxa"/>
            </w:tcMar>
            <w:vAlign w:val="center"/>
          </w:tcPr>
          <w:p w14:paraId="1F48ED67" w14:textId="77777777" w:rsidR="00512D82" w:rsidRDefault="00000000">
            <w:pPr>
              <w:spacing w:line="276" w:lineRule="auto"/>
            </w:pPr>
            <w:r>
              <w:rPr>
                <w:sz w:val="19"/>
                <w:szCs w:val="19"/>
              </w:rPr>
              <w:t>Producer/consumer API and event-schema drift, without a full end-to-end environment</w:t>
            </w:r>
          </w:p>
        </w:tc>
      </w:tr>
      <w:tr w:rsidR="00512D82" w14:paraId="52AF1D1F" w14:textId="77777777">
        <w:tblPrEx>
          <w:tblCellMar>
            <w:top w:w="0" w:type="dxa"/>
            <w:bottom w:w="0" w:type="dxa"/>
          </w:tblCellMar>
        </w:tblPrEx>
        <w:tc>
          <w:tcPr>
            <w:tcW w:w="2200" w:type="dxa"/>
            <w:tcMar>
              <w:top w:w="90" w:type="dxa"/>
              <w:left w:w="130" w:type="dxa"/>
              <w:bottom w:w="90" w:type="dxa"/>
              <w:right w:w="130" w:type="dxa"/>
            </w:tcMar>
            <w:vAlign w:val="center"/>
          </w:tcPr>
          <w:p w14:paraId="5BD9BE4F" w14:textId="77777777" w:rsidR="00512D82" w:rsidRDefault="00000000">
            <w:pPr>
              <w:spacing w:line="276" w:lineRule="auto"/>
            </w:pPr>
            <w:r>
              <w:rPr>
                <w:sz w:val="19"/>
                <w:szCs w:val="19"/>
              </w:rPr>
              <w:t>E2E</w:t>
            </w:r>
          </w:p>
        </w:tc>
        <w:tc>
          <w:tcPr>
            <w:tcW w:w="3600" w:type="dxa"/>
            <w:tcMar>
              <w:top w:w="90" w:type="dxa"/>
              <w:left w:w="130" w:type="dxa"/>
              <w:bottom w:w="90" w:type="dxa"/>
              <w:right w:w="130" w:type="dxa"/>
            </w:tcMar>
            <w:vAlign w:val="center"/>
          </w:tcPr>
          <w:p w14:paraId="4B66C034" w14:textId="77777777" w:rsidR="00512D82" w:rsidRDefault="00000000">
            <w:pPr>
              <w:spacing w:line="276" w:lineRule="auto"/>
            </w:pPr>
            <w:r>
              <w:rPr>
                <w:sz w:val="19"/>
                <w:szCs w:val="19"/>
              </w:rPr>
              <w:t>Playwright</w:t>
            </w:r>
          </w:p>
        </w:tc>
        <w:tc>
          <w:tcPr>
            <w:tcW w:w="3550" w:type="dxa"/>
            <w:tcMar>
              <w:top w:w="90" w:type="dxa"/>
              <w:left w:w="130" w:type="dxa"/>
              <w:bottom w:w="90" w:type="dxa"/>
              <w:right w:w="130" w:type="dxa"/>
            </w:tcMar>
            <w:vAlign w:val="center"/>
          </w:tcPr>
          <w:p w14:paraId="3FE86D1F" w14:textId="77777777" w:rsidR="00512D82" w:rsidRDefault="00000000">
            <w:pPr>
              <w:spacing w:line="276" w:lineRule="auto"/>
            </w:pPr>
            <w:r>
              <w:rPr>
                <w:sz w:val="19"/>
                <w:szCs w:val="19"/>
              </w:rPr>
              <w:t>Critical user paths through the real Angular app against a deployed test environment</w:t>
            </w:r>
          </w:p>
        </w:tc>
      </w:tr>
      <w:tr w:rsidR="00512D82" w14:paraId="5051CFA5" w14:textId="77777777">
        <w:tblPrEx>
          <w:tblCellMar>
            <w:top w:w="0" w:type="dxa"/>
            <w:bottom w:w="0" w:type="dxa"/>
          </w:tblCellMar>
        </w:tblPrEx>
        <w:tc>
          <w:tcPr>
            <w:tcW w:w="2200" w:type="dxa"/>
            <w:tcMar>
              <w:top w:w="90" w:type="dxa"/>
              <w:left w:w="130" w:type="dxa"/>
              <w:bottom w:w="90" w:type="dxa"/>
              <w:right w:w="130" w:type="dxa"/>
            </w:tcMar>
            <w:vAlign w:val="center"/>
          </w:tcPr>
          <w:p w14:paraId="22FD0674" w14:textId="77777777" w:rsidR="00512D82" w:rsidRDefault="00000000">
            <w:pPr>
              <w:spacing w:line="276" w:lineRule="auto"/>
            </w:pPr>
            <w:r>
              <w:rPr>
                <w:sz w:val="19"/>
                <w:szCs w:val="19"/>
              </w:rPr>
              <w:t>Load / capacity</w:t>
            </w:r>
          </w:p>
        </w:tc>
        <w:tc>
          <w:tcPr>
            <w:tcW w:w="3600" w:type="dxa"/>
            <w:tcMar>
              <w:top w:w="90" w:type="dxa"/>
              <w:left w:w="130" w:type="dxa"/>
              <w:bottom w:w="90" w:type="dxa"/>
              <w:right w:w="130" w:type="dxa"/>
            </w:tcMar>
            <w:vAlign w:val="center"/>
          </w:tcPr>
          <w:p w14:paraId="5FED61F6" w14:textId="77777777" w:rsidR="00512D82" w:rsidRDefault="00000000">
            <w:pPr>
              <w:spacing w:line="276" w:lineRule="auto"/>
            </w:pPr>
            <w:r>
              <w:rPr>
                <w:sz w:val="19"/>
                <w:szCs w:val="19"/>
              </w:rPr>
              <w:t xml:space="preserve">k6 or </w:t>
            </w:r>
            <w:proofErr w:type="spellStart"/>
            <w:r>
              <w:rPr>
                <w:sz w:val="19"/>
                <w:szCs w:val="19"/>
              </w:rPr>
              <w:t>NBomber</w:t>
            </w:r>
            <w:proofErr w:type="spellEnd"/>
          </w:p>
        </w:tc>
        <w:tc>
          <w:tcPr>
            <w:tcW w:w="3550" w:type="dxa"/>
            <w:tcMar>
              <w:top w:w="90" w:type="dxa"/>
              <w:left w:w="130" w:type="dxa"/>
              <w:bottom w:w="90" w:type="dxa"/>
              <w:right w:w="130" w:type="dxa"/>
            </w:tcMar>
            <w:vAlign w:val="center"/>
          </w:tcPr>
          <w:p w14:paraId="30D401B2" w14:textId="77777777" w:rsidR="00512D82" w:rsidRDefault="00000000">
            <w:pPr>
              <w:spacing w:line="276" w:lineRule="auto"/>
            </w:pPr>
            <w:r>
              <w:rPr>
                <w:sz w:val="19"/>
                <w:szCs w:val="19"/>
              </w:rPr>
              <w:t>Whether provisioned (non-elastic) capacity actually holds at expected peak</w:t>
            </w:r>
          </w:p>
        </w:tc>
      </w:tr>
      <w:tr w:rsidR="00512D82" w14:paraId="11D9014F" w14:textId="77777777">
        <w:tblPrEx>
          <w:tblCellMar>
            <w:top w:w="0" w:type="dxa"/>
            <w:bottom w:w="0" w:type="dxa"/>
          </w:tblCellMar>
        </w:tblPrEx>
        <w:tc>
          <w:tcPr>
            <w:tcW w:w="2200" w:type="dxa"/>
            <w:tcMar>
              <w:top w:w="90" w:type="dxa"/>
              <w:left w:w="130" w:type="dxa"/>
              <w:bottom w:w="90" w:type="dxa"/>
              <w:right w:w="130" w:type="dxa"/>
            </w:tcMar>
            <w:vAlign w:val="center"/>
          </w:tcPr>
          <w:p w14:paraId="6D97DFCE" w14:textId="77777777" w:rsidR="00512D82" w:rsidRDefault="00000000">
            <w:pPr>
              <w:spacing w:line="276" w:lineRule="auto"/>
            </w:pPr>
            <w:r>
              <w:rPr>
                <w:sz w:val="19"/>
                <w:szCs w:val="19"/>
              </w:rPr>
              <w:t>Resilience / chaos</w:t>
            </w:r>
          </w:p>
        </w:tc>
        <w:tc>
          <w:tcPr>
            <w:tcW w:w="3600" w:type="dxa"/>
            <w:tcMar>
              <w:top w:w="90" w:type="dxa"/>
              <w:left w:w="130" w:type="dxa"/>
              <w:bottom w:w="90" w:type="dxa"/>
              <w:right w:w="130" w:type="dxa"/>
            </w:tcMar>
            <w:vAlign w:val="center"/>
          </w:tcPr>
          <w:p w14:paraId="7671CD21" w14:textId="77777777" w:rsidR="00512D82" w:rsidRDefault="00000000">
            <w:pPr>
              <w:spacing w:line="276" w:lineRule="auto"/>
            </w:pPr>
            <w:r>
              <w:rPr>
                <w:sz w:val="19"/>
                <w:szCs w:val="19"/>
              </w:rPr>
              <w:t>Simmy fault injection</w:t>
            </w:r>
          </w:p>
        </w:tc>
        <w:tc>
          <w:tcPr>
            <w:tcW w:w="3550" w:type="dxa"/>
            <w:tcMar>
              <w:top w:w="90" w:type="dxa"/>
              <w:left w:w="130" w:type="dxa"/>
              <w:bottom w:w="90" w:type="dxa"/>
              <w:right w:w="130" w:type="dxa"/>
            </w:tcMar>
            <w:vAlign w:val="center"/>
          </w:tcPr>
          <w:p w14:paraId="06D76F64" w14:textId="77777777" w:rsidR="00512D82" w:rsidRDefault="00000000">
            <w:pPr>
              <w:spacing w:line="276" w:lineRule="auto"/>
            </w:pPr>
            <w:r>
              <w:rPr>
                <w:sz w:val="19"/>
                <w:szCs w:val="19"/>
              </w:rPr>
              <w:t>Circuit breakers and retries actually engage and recover within SLO</w:t>
            </w:r>
          </w:p>
        </w:tc>
      </w:tr>
      <w:tr w:rsidR="00512D82" w14:paraId="0ECFA780" w14:textId="77777777">
        <w:tblPrEx>
          <w:tblCellMar>
            <w:top w:w="0" w:type="dxa"/>
            <w:bottom w:w="0" w:type="dxa"/>
          </w:tblCellMar>
        </w:tblPrEx>
        <w:tc>
          <w:tcPr>
            <w:tcW w:w="2200" w:type="dxa"/>
            <w:tcMar>
              <w:top w:w="90" w:type="dxa"/>
              <w:left w:w="130" w:type="dxa"/>
              <w:bottom w:w="90" w:type="dxa"/>
              <w:right w:w="130" w:type="dxa"/>
            </w:tcMar>
            <w:vAlign w:val="center"/>
          </w:tcPr>
          <w:p w14:paraId="4D13ED18" w14:textId="77777777" w:rsidR="00512D82" w:rsidRDefault="00000000">
            <w:pPr>
              <w:spacing w:line="276" w:lineRule="auto"/>
            </w:pPr>
            <w:r>
              <w:rPr>
                <w:sz w:val="19"/>
                <w:szCs w:val="19"/>
              </w:rPr>
              <w:t>Frontend unit / component</w:t>
            </w:r>
          </w:p>
        </w:tc>
        <w:tc>
          <w:tcPr>
            <w:tcW w:w="3600" w:type="dxa"/>
            <w:tcMar>
              <w:top w:w="90" w:type="dxa"/>
              <w:left w:w="130" w:type="dxa"/>
              <w:bottom w:w="90" w:type="dxa"/>
              <w:right w:w="130" w:type="dxa"/>
            </w:tcMar>
            <w:vAlign w:val="center"/>
          </w:tcPr>
          <w:p w14:paraId="107B90CE" w14:textId="77777777" w:rsidR="00512D82" w:rsidRDefault="00000000">
            <w:pPr>
              <w:spacing w:line="276" w:lineRule="auto"/>
            </w:pPr>
            <w:proofErr w:type="spellStart"/>
            <w:r>
              <w:rPr>
                <w:sz w:val="19"/>
                <w:szCs w:val="19"/>
              </w:rPr>
              <w:t>Vitest</w:t>
            </w:r>
            <w:proofErr w:type="spellEnd"/>
            <w:r>
              <w:rPr>
                <w:sz w:val="19"/>
                <w:szCs w:val="19"/>
              </w:rPr>
              <w:t xml:space="preserve"> + Angular Testing Library</w:t>
            </w:r>
          </w:p>
        </w:tc>
        <w:tc>
          <w:tcPr>
            <w:tcW w:w="3550" w:type="dxa"/>
            <w:tcMar>
              <w:top w:w="90" w:type="dxa"/>
              <w:left w:w="130" w:type="dxa"/>
              <w:bottom w:w="90" w:type="dxa"/>
              <w:right w:w="130" w:type="dxa"/>
            </w:tcMar>
            <w:vAlign w:val="center"/>
          </w:tcPr>
          <w:p w14:paraId="6F6EF591" w14:textId="77777777" w:rsidR="00512D82" w:rsidRDefault="00000000">
            <w:pPr>
              <w:spacing w:line="276" w:lineRule="auto"/>
            </w:pPr>
            <w:r>
              <w:rPr>
                <w:sz w:val="19"/>
                <w:szCs w:val="19"/>
              </w:rPr>
              <w:t xml:space="preserve">Component </w:t>
            </w:r>
            <w:proofErr w:type="spellStart"/>
            <w:r>
              <w:rPr>
                <w:sz w:val="19"/>
                <w:szCs w:val="19"/>
              </w:rPr>
              <w:t>behavior</w:t>
            </w:r>
            <w:proofErr w:type="spellEnd"/>
            <w:r>
              <w:rPr>
                <w:sz w:val="19"/>
                <w:szCs w:val="19"/>
              </w:rPr>
              <w:t xml:space="preserve"> without over-specifying implementation detail</w:t>
            </w:r>
          </w:p>
        </w:tc>
      </w:tr>
    </w:tbl>
    <w:p w14:paraId="4F599BA9" w14:textId="77777777" w:rsidR="00512D82" w:rsidRDefault="00512D82">
      <w:pPr>
        <w:spacing w:after="80"/>
      </w:pPr>
    </w:p>
    <w:p w14:paraId="3BB58B25" w14:textId="77777777" w:rsidR="00512D82" w:rsidRDefault="00000000">
      <w:pPr>
        <w:spacing w:after="180" w:line="320" w:lineRule="auto"/>
      </w:pPr>
      <w:r>
        <w:lastRenderedPageBreak/>
        <w:t xml:space="preserve">Seed test data with a generator (Bogus) rather than a shared mutable test database, and apply migrations fresh per CI run via </w:t>
      </w:r>
      <w:proofErr w:type="spellStart"/>
      <w:r>
        <w:t>Testcontainers</w:t>
      </w:r>
      <w:proofErr w:type="spellEnd"/>
      <w:r>
        <w:t xml:space="preserve"> — a green integration suite should mean the schema-and-code pairing actually works together, not that a long-lived test database happens to already be in the right state.</w:t>
      </w:r>
    </w:p>
    <w:p w14:paraId="3EA7E1BC" w14:textId="77777777" w:rsidR="00512D82" w:rsidRDefault="00000000">
      <w:pPr>
        <w:pBdr>
          <w:left w:val="single" w:sz="24" w:space="8" w:color="1B7A50"/>
        </w:pBdr>
        <w:shd w:val="clear" w:color="auto" w:fill="E1F3EA"/>
        <w:spacing w:before="160" w:after="40"/>
        <w:ind w:left="120"/>
      </w:pPr>
      <w:r>
        <w:rPr>
          <w:b/>
          <w:bCs/>
          <w:color w:val="1B7A50"/>
          <w:spacing w:val="10"/>
          <w:sz w:val="17"/>
          <w:szCs w:val="17"/>
        </w:rPr>
        <w:t>PRACTICE</w:t>
      </w:r>
    </w:p>
    <w:p w14:paraId="498BB43A" w14:textId="77777777" w:rsidR="00512D82" w:rsidRDefault="00000000">
      <w:pPr>
        <w:pBdr>
          <w:left w:val="single" w:sz="24" w:space="8" w:color="1B7A50"/>
        </w:pBdr>
        <w:shd w:val="clear" w:color="auto" w:fill="E1F3EA"/>
        <w:spacing w:after="220" w:line="300" w:lineRule="auto"/>
        <w:ind w:left="120"/>
      </w:pPr>
      <w:r>
        <w:t>Run the load test whenever the architecture changes meaningfully, not just before a release — on provisioned, non-auto-elastic infrastructure, a capacity assumption that quietly stopped holding is a production incident waiting for a peak day to find it.</w:t>
      </w:r>
    </w:p>
    <w:p w14:paraId="0F8DE120" w14:textId="77E7CFF4" w:rsidR="00512D82" w:rsidRDefault="005D6523">
      <w:pPr>
        <w:spacing w:before="480" w:after="40"/>
      </w:pPr>
      <w:r>
        <w:rPr>
          <w:b/>
          <w:bCs/>
          <w:color w:val="1468B3"/>
          <w:spacing w:val="12"/>
          <w:sz w:val="18"/>
          <w:szCs w:val="18"/>
        </w:rPr>
        <w:t>13 ·</w:t>
      </w:r>
      <w:r w:rsidR="00000000">
        <w:rPr>
          <w:b/>
          <w:bCs/>
          <w:color w:val="1468B3"/>
          <w:spacing w:val="12"/>
          <w:sz w:val="18"/>
          <w:szCs w:val="18"/>
        </w:rPr>
        <w:t xml:space="preserve">  GATE</w:t>
      </w:r>
    </w:p>
    <w:p w14:paraId="51024A1D" w14:textId="77777777" w:rsidR="00512D82" w:rsidRDefault="00000000">
      <w:pPr>
        <w:pStyle w:val="Heading1"/>
      </w:pPr>
      <w:bookmarkStart w:id="35" w:name="_Toc240360725"/>
      <w:r>
        <w:t>Definition of done, per service</w:t>
      </w:r>
      <w:bookmarkEnd w:id="35"/>
    </w:p>
    <w:p w14:paraId="5FE20AEE" w14:textId="77777777" w:rsidR="00512D82" w:rsidRDefault="00000000">
      <w:pPr>
        <w:spacing w:after="180" w:line="320" w:lineRule="auto"/>
      </w:pPr>
      <w:r>
        <w:rPr>
          <w:color w:val="3F5C74"/>
          <w:sz w:val="24"/>
          <w:szCs w:val="24"/>
        </w:rPr>
        <w:t>A service isn't production-ready because it passes its own unit tests. Before it goes live, or before a materially changed version does:</w:t>
      </w:r>
    </w:p>
    <w:p w14:paraId="7DCA48D7" w14:textId="77777777" w:rsidR="00512D82" w:rsidRDefault="00000000">
      <w:pPr>
        <w:pStyle w:val="ListParagraph"/>
        <w:numPr>
          <w:ilvl w:val="0"/>
          <w:numId w:val="3"/>
        </w:numPr>
        <w:spacing w:after="90" w:line="300" w:lineRule="auto"/>
      </w:pPr>
      <w:r>
        <w:t>Liveness and readiness health checks wired to Kubernetes probes, correctly split (no dependency checks in liveness)</w:t>
      </w:r>
    </w:p>
    <w:p w14:paraId="54594E06" w14:textId="77777777" w:rsidR="00512D82" w:rsidRDefault="00000000">
      <w:pPr>
        <w:pStyle w:val="ListParagraph"/>
        <w:numPr>
          <w:ilvl w:val="0"/>
          <w:numId w:val="3"/>
        </w:numPr>
        <w:spacing w:after="90" w:line="300" w:lineRule="auto"/>
      </w:pPr>
      <w:r>
        <w:t>Polly standard resilience pipeline on every outbound HTTP call; explicit timeout budget documented</w:t>
      </w:r>
    </w:p>
    <w:p w14:paraId="01132801" w14:textId="77777777" w:rsidR="00512D82" w:rsidRDefault="00000000">
      <w:pPr>
        <w:pStyle w:val="ListParagraph"/>
        <w:numPr>
          <w:ilvl w:val="0"/>
          <w:numId w:val="3"/>
        </w:numPr>
        <w:spacing w:after="90" w:line="300" w:lineRule="auto"/>
      </w:pPr>
      <w:r>
        <w:t>Transactional outbox in place on every service that both writes data and publishes events</w:t>
      </w:r>
    </w:p>
    <w:p w14:paraId="56F27073" w14:textId="77777777" w:rsidR="00512D82" w:rsidRDefault="00000000">
      <w:pPr>
        <w:pStyle w:val="ListParagraph"/>
        <w:numPr>
          <w:ilvl w:val="0"/>
          <w:numId w:val="3"/>
        </w:numPr>
        <w:spacing w:after="90" w:line="300" w:lineRule="auto"/>
      </w:pPr>
      <w:proofErr w:type="spellStart"/>
      <w:r>
        <w:t>OpenTelemetry</w:t>
      </w:r>
      <w:proofErr w:type="spellEnd"/>
      <w:r>
        <w:t xml:space="preserve"> traces, metrics, and structured logs flowing, with correlation IDs propagated end-to-end</w:t>
      </w:r>
    </w:p>
    <w:p w14:paraId="2DD0CD90" w14:textId="77777777" w:rsidR="00512D82" w:rsidRDefault="00000000">
      <w:pPr>
        <w:pStyle w:val="ListParagraph"/>
        <w:numPr>
          <w:ilvl w:val="0"/>
          <w:numId w:val="3"/>
        </w:numPr>
        <w:spacing w:after="90" w:line="300" w:lineRule="auto"/>
      </w:pPr>
      <w:r>
        <w:t>Availability and latency SLOs defined and visible on a dashboard, not just implied</w:t>
      </w:r>
    </w:p>
    <w:p w14:paraId="3E6ACDD4" w14:textId="77777777" w:rsidR="00512D82" w:rsidRDefault="00000000">
      <w:pPr>
        <w:pStyle w:val="ListParagraph"/>
        <w:numPr>
          <w:ilvl w:val="0"/>
          <w:numId w:val="3"/>
        </w:numPr>
        <w:spacing w:after="90" w:line="300" w:lineRule="auto"/>
      </w:pPr>
      <w:r>
        <w:t xml:space="preserve">Secrets sourced from Vault/Sealed Secrets — none in </w:t>
      </w:r>
      <w:proofErr w:type="spellStart"/>
      <w:r>
        <w:rPr>
          <w:rFonts w:ascii="Consolas" w:eastAsia="Consolas" w:hAnsi="Consolas" w:cs="Consolas"/>
          <w:color w:val="0B4A82"/>
          <w:sz w:val="20"/>
          <w:szCs w:val="20"/>
          <w:shd w:val="clear" w:color="auto" w:fill="DFEDFB"/>
        </w:rPr>
        <w:t>appsettings.json</w:t>
      </w:r>
      <w:proofErr w:type="spellEnd"/>
      <w:r>
        <w:t xml:space="preserve"> or plain CI variables</w:t>
      </w:r>
    </w:p>
    <w:p w14:paraId="2267008E" w14:textId="77777777" w:rsidR="00512D82" w:rsidRDefault="00000000">
      <w:pPr>
        <w:pStyle w:val="ListParagraph"/>
        <w:numPr>
          <w:ilvl w:val="0"/>
          <w:numId w:val="3"/>
        </w:numPr>
        <w:spacing w:after="90" w:line="300" w:lineRule="auto"/>
      </w:pPr>
      <w:r>
        <w:t xml:space="preserve">CI pipeline green including SAST and container image scanning, deploying via </w:t>
      </w:r>
      <w:proofErr w:type="spellStart"/>
      <w:r>
        <w:t>GitOps</w:t>
      </w:r>
      <w:proofErr w:type="spellEnd"/>
    </w:p>
    <w:p w14:paraId="648D0673" w14:textId="77777777" w:rsidR="00512D82" w:rsidRDefault="00000000">
      <w:pPr>
        <w:pStyle w:val="ListParagraph"/>
        <w:numPr>
          <w:ilvl w:val="0"/>
          <w:numId w:val="3"/>
        </w:numPr>
        <w:spacing w:after="90" w:line="300" w:lineRule="auto"/>
      </w:pPr>
      <w:r>
        <w:t>Helm chart with environment-specific values only — no environment-specific code branches</w:t>
      </w:r>
    </w:p>
    <w:p w14:paraId="113D52D4" w14:textId="77777777" w:rsidR="00512D82" w:rsidRDefault="00000000">
      <w:pPr>
        <w:pStyle w:val="ListParagraph"/>
        <w:numPr>
          <w:ilvl w:val="0"/>
          <w:numId w:val="3"/>
        </w:numPr>
        <w:spacing w:after="90" w:line="300" w:lineRule="auto"/>
      </w:pPr>
      <w:r>
        <w:t>Backup/restore drill run and documented for any service owning its own database; RPO/RTO stated explicitly</w:t>
      </w:r>
    </w:p>
    <w:p w14:paraId="789F5BD0" w14:textId="77777777" w:rsidR="00512D82" w:rsidRDefault="00000000">
      <w:pPr>
        <w:pStyle w:val="ListParagraph"/>
        <w:numPr>
          <w:ilvl w:val="0"/>
          <w:numId w:val="3"/>
        </w:numPr>
        <w:spacing w:after="90" w:line="300" w:lineRule="auto"/>
      </w:pPr>
      <w:r>
        <w:t>Runbook written: on-call escalation, common failure modes, DR steps for this specific service</w:t>
      </w:r>
    </w:p>
    <w:p w14:paraId="149241BC" w14:textId="77777777" w:rsidR="00512D82" w:rsidRDefault="00000000">
      <w:pPr>
        <w:pStyle w:val="ListParagraph"/>
        <w:numPr>
          <w:ilvl w:val="0"/>
          <w:numId w:val="3"/>
        </w:numPr>
        <w:spacing w:after="90" w:line="300" w:lineRule="auto"/>
      </w:pPr>
      <w:r>
        <w:t>Load test run at expected peak against production-equivalent capacity</w:t>
      </w:r>
    </w:p>
    <w:p w14:paraId="4D36A449" w14:textId="4C02562A" w:rsidR="00512D82" w:rsidRDefault="00000000" w:rsidP="00930FB7">
      <w:pPr>
        <w:pStyle w:val="ListParagraph"/>
        <w:numPr>
          <w:ilvl w:val="0"/>
          <w:numId w:val="3"/>
        </w:numPr>
        <w:spacing w:after="90" w:line="300" w:lineRule="auto"/>
      </w:pPr>
      <w:r>
        <w:t>Contract tests passing against every known consumer before an API or event schema changes</w:t>
      </w:r>
    </w:p>
    <w:sectPr w:rsidR="00512D82">
      <w:headerReference w:type="default" r:id="rId7"/>
      <w:footerReference w:type="default" r:id="rId8"/>
      <w:pgSz w:w="12240" w:h="15840"/>
      <w:pgMar w:top="1080" w:right="1200" w:bottom="108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E09BA9" w14:textId="77777777" w:rsidR="00172176" w:rsidRDefault="00172176">
      <w:r>
        <w:separator/>
      </w:r>
    </w:p>
  </w:endnote>
  <w:endnote w:type="continuationSeparator" w:id="0">
    <w:p w14:paraId="6A3A54AF" w14:textId="77777777" w:rsidR="00172176" w:rsidRDefault="001721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1081F" w14:textId="74BD9B2B" w:rsidR="00512D82" w:rsidRDefault="00000000">
    <w:pPr>
      <w:jc w:val="center"/>
    </w:pPr>
    <w:r>
      <w:rPr>
        <w:color w:val="6B849A"/>
        <w:sz w:val="15"/>
        <w:szCs w:val="15"/>
      </w:rPr>
      <w:t xml:space="preserve">Internal Engineering </w:t>
    </w:r>
    <w:r w:rsidR="00930FB7">
      <w:rPr>
        <w:color w:val="6B849A"/>
        <w:sz w:val="15"/>
        <w:szCs w:val="15"/>
      </w:rPr>
      <w:t>Reference ·</w:t>
    </w:r>
    <w:r>
      <w:rPr>
        <w:color w:val="6B849A"/>
        <w:sz w:val="15"/>
        <w:szCs w:val="15"/>
      </w:rPr>
      <w:t xml:space="preserve">  </w:t>
    </w:r>
    <w:r>
      <w:rPr>
        <w:color w:val="6B849A"/>
        <w:sz w:val="15"/>
        <w:szCs w:val="15"/>
      </w:rPr>
      <w:fldChar w:fldCharType="begin"/>
    </w:r>
    <w:r>
      <w:rPr>
        <w:color w:val="6B849A"/>
        <w:sz w:val="15"/>
        <w:szCs w:val="15"/>
      </w:rPr>
      <w:instrText>PAGE</w:instrText>
    </w:r>
    <w:r>
      <w:rPr>
        <w:color w:val="6B849A"/>
        <w:sz w:val="15"/>
        <w:szCs w:val="15"/>
      </w:rPr>
      <w:fldChar w:fldCharType="separate"/>
    </w:r>
    <w:r w:rsidR="00D43640">
      <w:rPr>
        <w:noProof/>
        <w:color w:val="6B849A"/>
        <w:sz w:val="15"/>
        <w:szCs w:val="15"/>
      </w:rPr>
      <w:t>1</w:t>
    </w:r>
    <w:r>
      <w:rPr>
        <w:color w:val="6B849A"/>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11807F" w14:textId="77777777" w:rsidR="00172176" w:rsidRDefault="00172176">
      <w:r>
        <w:separator/>
      </w:r>
    </w:p>
  </w:footnote>
  <w:footnote w:type="continuationSeparator" w:id="0">
    <w:p w14:paraId="68302E87" w14:textId="77777777" w:rsidR="00172176" w:rsidRDefault="001721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646DCE" w14:textId="77777777" w:rsidR="00512D82" w:rsidRDefault="00000000">
    <w:pPr>
      <w:pBdr>
        <w:bottom w:val="single" w:sz="4" w:space="0" w:color="B9D3E8"/>
      </w:pBdr>
      <w:spacing w:after="120"/>
      <w:jc w:val="right"/>
    </w:pPr>
    <w:r>
      <w:rPr>
        <w:color w:val="6B849A"/>
        <w:spacing w:val="6"/>
        <w:sz w:val="16"/>
        <w:szCs w:val="16"/>
      </w:rPr>
      <w:t>Resilient Microservices Playbook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347BD2"/>
    <w:multiLevelType w:val="hybridMultilevel"/>
    <w:tmpl w:val="E8387000"/>
    <w:lvl w:ilvl="0" w:tplc="215C33D4">
      <w:start w:val="1"/>
      <w:numFmt w:val="bullet"/>
      <w:lvlText w:val="—"/>
      <w:lvlJc w:val="left"/>
      <w:pPr>
        <w:ind w:left="460" w:hanging="260"/>
      </w:pPr>
      <w:rPr>
        <w:rFonts w:ascii="Calibri" w:eastAsia="Calibri" w:hAnsi="Calibri" w:cs="Calibri"/>
        <w:b/>
        <w:bCs/>
        <w:color w:val="1468B3"/>
      </w:rPr>
    </w:lvl>
    <w:lvl w:ilvl="1" w:tplc="CA8C08EC">
      <w:numFmt w:val="decimal"/>
      <w:lvlText w:val=""/>
      <w:lvlJc w:val="left"/>
    </w:lvl>
    <w:lvl w:ilvl="2" w:tplc="8F8689DA">
      <w:numFmt w:val="decimal"/>
      <w:lvlText w:val=""/>
      <w:lvlJc w:val="left"/>
    </w:lvl>
    <w:lvl w:ilvl="3" w:tplc="FE02156A">
      <w:numFmt w:val="decimal"/>
      <w:lvlText w:val=""/>
      <w:lvlJc w:val="left"/>
    </w:lvl>
    <w:lvl w:ilvl="4" w:tplc="EABE339E">
      <w:numFmt w:val="decimal"/>
      <w:lvlText w:val=""/>
      <w:lvlJc w:val="left"/>
    </w:lvl>
    <w:lvl w:ilvl="5" w:tplc="AEFC9AE6">
      <w:numFmt w:val="decimal"/>
      <w:lvlText w:val=""/>
      <w:lvlJc w:val="left"/>
    </w:lvl>
    <w:lvl w:ilvl="6" w:tplc="CF9E7230">
      <w:numFmt w:val="decimal"/>
      <w:lvlText w:val=""/>
      <w:lvlJc w:val="left"/>
    </w:lvl>
    <w:lvl w:ilvl="7" w:tplc="17BCED8C">
      <w:numFmt w:val="decimal"/>
      <w:lvlText w:val=""/>
      <w:lvlJc w:val="left"/>
    </w:lvl>
    <w:lvl w:ilvl="8" w:tplc="BA18CCB0">
      <w:numFmt w:val="decimal"/>
      <w:lvlText w:val=""/>
      <w:lvlJc w:val="left"/>
    </w:lvl>
  </w:abstractNum>
  <w:abstractNum w:abstractNumId="1" w15:restartNumberingAfterBreak="0">
    <w:nsid w:val="69AD52CE"/>
    <w:multiLevelType w:val="hybridMultilevel"/>
    <w:tmpl w:val="D3CCF316"/>
    <w:lvl w:ilvl="0" w:tplc="14B84562">
      <w:start w:val="1"/>
      <w:numFmt w:val="bullet"/>
      <w:lvlText w:val="●"/>
      <w:lvlJc w:val="left"/>
      <w:pPr>
        <w:ind w:left="720" w:hanging="360"/>
      </w:pPr>
    </w:lvl>
    <w:lvl w:ilvl="1" w:tplc="19E83444">
      <w:start w:val="1"/>
      <w:numFmt w:val="bullet"/>
      <w:lvlText w:val="○"/>
      <w:lvlJc w:val="left"/>
      <w:pPr>
        <w:ind w:left="1440" w:hanging="360"/>
      </w:pPr>
    </w:lvl>
    <w:lvl w:ilvl="2" w:tplc="639A7176">
      <w:start w:val="1"/>
      <w:numFmt w:val="bullet"/>
      <w:lvlText w:val="■"/>
      <w:lvlJc w:val="left"/>
      <w:pPr>
        <w:ind w:left="2160" w:hanging="360"/>
      </w:pPr>
    </w:lvl>
    <w:lvl w:ilvl="3" w:tplc="326009A2">
      <w:start w:val="1"/>
      <w:numFmt w:val="bullet"/>
      <w:lvlText w:val="●"/>
      <w:lvlJc w:val="left"/>
      <w:pPr>
        <w:ind w:left="2880" w:hanging="360"/>
      </w:pPr>
    </w:lvl>
    <w:lvl w:ilvl="4" w:tplc="D86C6030">
      <w:start w:val="1"/>
      <w:numFmt w:val="bullet"/>
      <w:lvlText w:val="○"/>
      <w:lvlJc w:val="left"/>
      <w:pPr>
        <w:ind w:left="3600" w:hanging="360"/>
      </w:pPr>
    </w:lvl>
    <w:lvl w:ilvl="5" w:tplc="8758A93E">
      <w:start w:val="1"/>
      <w:numFmt w:val="bullet"/>
      <w:lvlText w:val="■"/>
      <w:lvlJc w:val="left"/>
      <w:pPr>
        <w:ind w:left="4320" w:hanging="360"/>
      </w:pPr>
    </w:lvl>
    <w:lvl w:ilvl="6" w:tplc="2A52EB04">
      <w:start w:val="1"/>
      <w:numFmt w:val="bullet"/>
      <w:lvlText w:val="●"/>
      <w:lvlJc w:val="left"/>
      <w:pPr>
        <w:ind w:left="5040" w:hanging="360"/>
      </w:pPr>
    </w:lvl>
    <w:lvl w:ilvl="7" w:tplc="A274E4A4">
      <w:start w:val="1"/>
      <w:numFmt w:val="bullet"/>
      <w:lvlText w:val="●"/>
      <w:lvlJc w:val="left"/>
      <w:pPr>
        <w:ind w:left="5760" w:hanging="360"/>
      </w:pPr>
    </w:lvl>
    <w:lvl w:ilvl="8" w:tplc="F5D47932">
      <w:start w:val="1"/>
      <w:numFmt w:val="bullet"/>
      <w:lvlText w:val="●"/>
      <w:lvlJc w:val="left"/>
      <w:pPr>
        <w:ind w:left="6480" w:hanging="360"/>
      </w:pPr>
    </w:lvl>
  </w:abstractNum>
  <w:abstractNum w:abstractNumId="2" w15:restartNumberingAfterBreak="0">
    <w:nsid w:val="78CA34F8"/>
    <w:multiLevelType w:val="hybridMultilevel"/>
    <w:tmpl w:val="903261F0"/>
    <w:lvl w:ilvl="0" w:tplc="B49A04E8">
      <w:start w:val="1"/>
      <w:numFmt w:val="bullet"/>
      <w:lvlText w:val="☐"/>
      <w:lvlJc w:val="left"/>
      <w:pPr>
        <w:ind w:left="460" w:hanging="260"/>
      </w:pPr>
      <w:rPr>
        <w:color w:val="1468B3"/>
        <w:sz w:val="20"/>
        <w:szCs w:val="20"/>
      </w:rPr>
    </w:lvl>
    <w:lvl w:ilvl="1" w:tplc="BA70D6AC">
      <w:numFmt w:val="decimal"/>
      <w:lvlText w:val=""/>
      <w:lvlJc w:val="left"/>
    </w:lvl>
    <w:lvl w:ilvl="2" w:tplc="18AAAF74">
      <w:numFmt w:val="decimal"/>
      <w:lvlText w:val=""/>
      <w:lvlJc w:val="left"/>
    </w:lvl>
    <w:lvl w:ilvl="3" w:tplc="605AB140">
      <w:numFmt w:val="decimal"/>
      <w:lvlText w:val=""/>
      <w:lvlJc w:val="left"/>
    </w:lvl>
    <w:lvl w:ilvl="4" w:tplc="7936A662">
      <w:numFmt w:val="decimal"/>
      <w:lvlText w:val=""/>
      <w:lvlJc w:val="left"/>
    </w:lvl>
    <w:lvl w:ilvl="5" w:tplc="6A388518">
      <w:numFmt w:val="decimal"/>
      <w:lvlText w:val=""/>
      <w:lvlJc w:val="left"/>
    </w:lvl>
    <w:lvl w:ilvl="6" w:tplc="8A5428E4">
      <w:numFmt w:val="decimal"/>
      <w:lvlText w:val=""/>
      <w:lvlJc w:val="left"/>
    </w:lvl>
    <w:lvl w:ilvl="7" w:tplc="1D50CE38">
      <w:numFmt w:val="decimal"/>
      <w:lvlText w:val=""/>
      <w:lvlJc w:val="left"/>
    </w:lvl>
    <w:lvl w:ilvl="8" w:tplc="BFB28382">
      <w:numFmt w:val="decimal"/>
      <w:lvlText w:val=""/>
      <w:lvlJc w:val="left"/>
    </w:lvl>
  </w:abstractNum>
  <w:num w:numId="1" w16cid:durableId="2015304231">
    <w:abstractNumId w:val="1"/>
    <w:lvlOverride w:ilvl="0">
      <w:startOverride w:val="1"/>
    </w:lvlOverride>
  </w:num>
  <w:num w:numId="2" w16cid:durableId="1910916486">
    <w:abstractNumId w:val="0"/>
    <w:lvlOverride w:ilvl="0">
      <w:startOverride w:val="1"/>
    </w:lvlOverride>
  </w:num>
  <w:num w:numId="3" w16cid:durableId="195470780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2D82"/>
    <w:rsid w:val="00172176"/>
    <w:rsid w:val="00512D82"/>
    <w:rsid w:val="005D6523"/>
    <w:rsid w:val="00930FB7"/>
    <w:rsid w:val="00C36F03"/>
    <w:rsid w:val="00D43640"/>
    <w:rsid w:val="00F37C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525E65"/>
  <w15:docId w15:val="{3E7A7BD7-AB53-4899-9F73-7B8C108516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0283C"/>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200"/>
      <w:outlineLvl w:val="0"/>
    </w:pPr>
    <w:rPr>
      <w:b/>
      <w:bCs/>
      <w:sz w:val="34"/>
      <w:szCs w:val="34"/>
    </w:rPr>
  </w:style>
  <w:style w:type="paragraph" w:styleId="Heading2">
    <w:name w:val="heading 2"/>
    <w:uiPriority w:val="9"/>
    <w:unhideWhenUsed/>
    <w:qFormat/>
    <w:pPr>
      <w:spacing w:before="260" w:after="120"/>
      <w:outlineLvl w:val="1"/>
    </w:pPr>
    <w:rPr>
      <w:b/>
      <w:bCs/>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D43640"/>
    <w:pPr>
      <w:spacing w:after="100"/>
    </w:pPr>
  </w:style>
  <w:style w:type="paragraph" w:styleId="TOC2">
    <w:name w:val="toc 2"/>
    <w:basedOn w:val="Normal"/>
    <w:next w:val="Normal"/>
    <w:autoRedefine/>
    <w:uiPriority w:val="39"/>
    <w:unhideWhenUsed/>
    <w:rsid w:val="00D43640"/>
    <w:pPr>
      <w:spacing w:after="100"/>
      <w:ind w:left="220"/>
    </w:pPr>
  </w:style>
  <w:style w:type="paragraph" w:styleId="Header">
    <w:name w:val="header"/>
    <w:basedOn w:val="Normal"/>
    <w:link w:val="HeaderChar"/>
    <w:uiPriority w:val="99"/>
    <w:unhideWhenUsed/>
    <w:rsid w:val="00930FB7"/>
    <w:pPr>
      <w:tabs>
        <w:tab w:val="center" w:pos="4513"/>
        <w:tab w:val="right" w:pos="9026"/>
      </w:tabs>
    </w:pPr>
  </w:style>
  <w:style w:type="character" w:customStyle="1" w:styleId="HeaderChar">
    <w:name w:val="Header Char"/>
    <w:basedOn w:val="DefaultParagraphFont"/>
    <w:link w:val="Header"/>
    <w:uiPriority w:val="99"/>
    <w:rsid w:val="00930FB7"/>
  </w:style>
  <w:style w:type="paragraph" w:styleId="Footer">
    <w:name w:val="footer"/>
    <w:basedOn w:val="Normal"/>
    <w:link w:val="FooterChar"/>
    <w:uiPriority w:val="99"/>
    <w:unhideWhenUsed/>
    <w:rsid w:val="00930FB7"/>
    <w:pPr>
      <w:tabs>
        <w:tab w:val="center" w:pos="4513"/>
        <w:tab w:val="right" w:pos="9026"/>
      </w:tabs>
    </w:pPr>
  </w:style>
  <w:style w:type="character" w:customStyle="1" w:styleId="FooterChar">
    <w:name w:val="Footer Char"/>
    <w:basedOn w:val="DefaultParagraphFont"/>
    <w:link w:val="Footer"/>
    <w:uiPriority w:val="99"/>
    <w:rsid w:val="00930FB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15</Pages>
  <Words>4663</Words>
  <Characters>26583</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Ram Nagaraja</cp:lastModifiedBy>
  <cp:revision>5</cp:revision>
  <dcterms:created xsi:type="dcterms:W3CDTF">2026-09-15T05:02:00Z</dcterms:created>
  <dcterms:modified xsi:type="dcterms:W3CDTF">2026-09-15T05:12:00Z</dcterms:modified>
</cp:coreProperties>
</file>