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9F6C6" w14:textId="77777777" w:rsidR="001152B2" w:rsidRDefault="001152B2"/>
    <w:p w14:paraId="689D1033" w14:textId="77777777" w:rsidR="001152B2" w:rsidRDefault="001152B2"/>
    <w:p w14:paraId="6C83618C" w14:textId="77777777" w:rsidR="001152B2" w:rsidRDefault="001152B2"/>
    <w:p w14:paraId="07421CB7" w14:textId="77777777" w:rsidR="001152B2" w:rsidRDefault="001152B2"/>
    <w:p w14:paraId="0E545ED7" w14:textId="77777777" w:rsidR="001152B2" w:rsidRDefault="00000000">
      <w:pPr>
        <w:jc w:val="center"/>
      </w:pPr>
      <w:r>
        <w:rPr>
          <w:b/>
          <w:color w:val="003366"/>
          <w:sz w:val="56"/>
        </w:rPr>
        <w:t>Customer Churn Prediction &amp;</w:t>
      </w:r>
      <w:r>
        <w:rPr>
          <w:b/>
          <w:color w:val="003366"/>
          <w:sz w:val="56"/>
        </w:rPr>
        <w:br/>
        <w:t>Retention Analytics Report</w:t>
      </w:r>
    </w:p>
    <w:p w14:paraId="55C72716" w14:textId="77777777" w:rsidR="001152B2" w:rsidRDefault="001152B2"/>
    <w:p w14:paraId="54334DAF" w14:textId="77777777" w:rsidR="001152B2" w:rsidRDefault="00000000">
      <w:pPr>
        <w:jc w:val="center"/>
      </w:pPr>
      <w:r>
        <w:rPr>
          <w:i/>
          <w:color w:val="555555"/>
          <w:sz w:val="26"/>
        </w:rPr>
        <w:t>A Data-Driven Approach to Reducing Customer Attrition</w:t>
      </w:r>
      <w:r>
        <w:rPr>
          <w:i/>
          <w:color w:val="555555"/>
          <w:sz w:val="26"/>
        </w:rPr>
        <w:br/>
        <w:t>in the Telecom Industry</w:t>
      </w:r>
    </w:p>
    <w:p w14:paraId="4F38127B" w14:textId="77777777" w:rsidR="001152B2" w:rsidRDefault="001152B2"/>
    <w:p w14:paraId="3529E5B5" w14:textId="77777777" w:rsidR="001152B2" w:rsidRDefault="001152B2"/>
    <w:p w14:paraId="235E0F3F" w14:textId="77777777" w:rsidR="001152B2" w:rsidRDefault="00000000">
      <w:pPr>
        <w:jc w:val="center"/>
        <w:rPr>
          <w:color w:val="777777"/>
          <w:sz w:val="20"/>
        </w:rPr>
      </w:pPr>
      <w:r>
        <w:rPr>
          <w:color w:val="777777"/>
          <w:sz w:val="20"/>
        </w:rPr>
        <w:t>Dataset: Telco Customer Churn | 7,043 Customers</w:t>
      </w:r>
      <w:r>
        <w:rPr>
          <w:color w:val="777777"/>
          <w:sz w:val="20"/>
        </w:rPr>
        <w:br/>
        <w:t>Analysis Period: July 2026</w:t>
      </w:r>
      <w:r>
        <w:rPr>
          <w:color w:val="777777"/>
          <w:sz w:val="20"/>
        </w:rPr>
        <w:br/>
        <w:t xml:space="preserve">Classification Models: Logistic Regression, Random Forest, </w:t>
      </w:r>
      <w:proofErr w:type="spellStart"/>
      <w:r>
        <w:rPr>
          <w:color w:val="777777"/>
          <w:sz w:val="20"/>
        </w:rPr>
        <w:t>XGBoost</w:t>
      </w:r>
      <w:proofErr w:type="spellEnd"/>
    </w:p>
    <w:p w14:paraId="6D7C228E" w14:textId="77777777" w:rsidR="0091049E" w:rsidRDefault="0091049E">
      <w:pPr>
        <w:jc w:val="center"/>
        <w:rPr>
          <w:color w:val="777777"/>
          <w:sz w:val="20"/>
        </w:rPr>
      </w:pPr>
    </w:p>
    <w:p w14:paraId="06635803" w14:textId="68C7385A" w:rsidR="0091049E" w:rsidRDefault="0091049E">
      <w:pPr>
        <w:jc w:val="center"/>
        <w:rPr>
          <w:color w:val="777777"/>
          <w:sz w:val="20"/>
        </w:rPr>
      </w:pPr>
      <w:r>
        <w:rPr>
          <w:color w:val="777777"/>
          <w:sz w:val="20"/>
        </w:rPr>
        <w:t>By</w:t>
      </w:r>
    </w:p>
    <w:p w14:paraId="7F81152F" w14:textId="2274F732" w:rsidR="0091049E" w:rsidRDefault="0091049E" w:rsidP="00C81518">
      <w:pPr>
        <w:pStyle w:val="Heading2"/>
        <w:jc w:val="center"/>
      </w:pPr>
      <w:r>
        <w:t>Khushi Goel</w:t>
      </w:r>
    </w:p>
    <w:p w14:paraId="251F9CA7" w14:textId="77777777" w:rsidR="0091049E" w:rsidRDefault="0091049E" w:rsidP="0091049E"/>
    <w:p w14:paraId="6A7BAA18" w14:textId="77777777" w:rsidR="001152B2" w:rsidRDefault="00000000">
      <w:r>
        <w:br w:type="page"/>
      </w:r>
    </w:p>
    <w:p w14:paraId="25393C21" w14:textId="77777777" w:rsidR="001152B2" w:rsidRDefault="00000000">
      <w:pPr>
        <w:pStyle w:val="Heading1"/>
      </w:pPr>
      <w:r>
        <w:rPr>
          <w:color w:val="003366"/>
          <w:sz w:val="32"/>
        </w:rPr>
        <w:lastRenderedPageBreak/>
        <w:t>Table of Contents</w:t>
      </w:r>
    </w:p>
    <w:p w14:paraId="1FC47690" w14:textId="77777777" w:rsidR="001152B2" w:rsidRDefault="00000000">
      <w:r>
        <w:rPr>
          <w:sz w:val="22"/>
        </w:rPr>
        <w:t>1. Executive Summary</w:t>
      </w:r>
    </w:p>
    <w:p w14:paraId="4F052B1C" w14:textId="77777777" w:rsidR="001152B2" w:rsidRDefault="00000000">
      <w:r>
        <w:rPr>
          <w:sz w:val="22"/>
        </w:rPr>
        <w:t>2. Business Problem Statement</w:t>
      </w:r>
    </w:p>
    <w:p w14:paraId="14539EE0" w14:textId="77777777" w:rsidR="001152B2" w:rsidRDefault="00000000">
      <w:r>
        <w:rPr>
          <w:sz w:val="22"/>
        </w:rPr>
        <w:t>3. Dataset Overview</w:t>
      </w:r>
    </w:p>
    <w:p w14:paraId="6702B8B6" w14:textId="77777777" w:rsidR="001152B2" w:rsidRDefault="00000000">
      <w:r>
        <w:rPr>
          <w:sz w:val="22"/>
        </w:rPr>
        <w:t>4. KPI Framework</w:t>
      </w:r>
    </w:p>
    <w:p w14:paraId="6E7506F0" w14:textId="77777777" w:rsidR="001152B2" w:rsidRDefault="00000000">
      <w:r>
        <w:rPr>
          <w:sz w:val="22"/>
        </w:rPr>
        <w:t>5. Exploratory Data Analysis</w:t>
      </w:r>
    </w:p>
    <w:p w14:paraId="1A9829D0" w14:textId="77777777" w:rsidR="001152B2" w:rsidRDefault="00000000">
      <w:r>
        <w:rPr>
          <w:sz w:val="22"/>
        </w:rPr>
        <w:t>6. Machine Learning Models</w:t>
      </w:r>
    </w:p>
    <w:p w14:paraId="5A88D785" w14:textId="77777777" w:rsidR="001152B2" w:rsidRDefault="00000000">
      <w:r>
        <w:rPr>
          <w:sz w:val="22"/>
        </w:rPr>
        <w:t>7. Model Explainability &amp; Feature Importance</w:t>
      </w:r>
    </w:p>
    <w:p w14:paraId="4EC0E3AE" w14:textId="77777777" w:rsidR="001152B2" w:rsidRDefault="00000000">
      <w:r>
        <w:rPr>
          <w:sz w:val="22"/>
        </w:rPr>
        <w:t>8. Customer Segmentation</w:t>
      </w:r>
    </w:p>
    <w:p w14:paraId="58EB664C" w14:textId="77777777" w:rsidR="001152B2" w:rsidRDefault="00000000">
      <w:r>
        <w:rPr>
          <w:sz w:val="22"/>
        </w:rPr>
        <w:t>9. SQL Analytics</w:t>
      </w:r>
    </w:p>
    <w:p w14:paraId="59C05483" w14:textId="77777777" w:rsidR="001152B2" w:rsidRDefault="00000000">
      <w:r>
        <w:rPr>
          <w:sz w:val="22"/>
        </w:rPr>
        <w:t>10. Key Business Insights</w:t>
      </w:r>
    </w:p>
    <w:p w14:paraId="42771CCD" w14:textId="77777777" w:rsidR="001152B2" w:rsidRDefault="00000000">
      <w:r>
        <w:rPr>
          <w:sz w:val="22"/>
        </w:rPr>
        <w:t>11. Retention Strategy Recommendations</w:t>
      </w:r>
    </w:p>
    <w:p w14:paraId="6E98BDEF" w14:textId="77777777" w:rsidR="001152B2" w:rsidRDefault="00000000">
      <w:r>
        <w:rPr>
          <w:sz w:val="22"/>
        </w:rPr>
        <w:t>12. Executive Conclusion &amp; Deployment Roadmap</w:t>
      </w:r>
    </w:p>
    <w:p w14:paraId="74BB7561" w14:textId="77777777" w:rsidR="001152B2" w:rsidRDefault="00000000">
      <w:r>
        <w:br w:type="page"/>
      </w:r>
    </w:p>
    <w:p w14:paraId="5692F84F" w14:textId="77777777" w:rsidR="001152B2" w:rsidRDefault="00000000">
      <w:pPr>
        <w:pStyle w:val="Heading1"/>
      </w:pPr>
      <w:r>
        <w:rPr>
          <w:color w:val="003366"/>
          <w:sz w:val="32"/>
        </w:rPr>
        <w:lastRenderedPageBreak/>
        <w:t>1. Executive Summary</w:t>
      </w:r>
    </w:p>
    <w:p w14:paraId="5F4CC218" w14:textId="77777777" w:rsidR="001152B2" w:rsidRDefault="00000000" w:rsidP="0091049E">
      <w:pPr>
        <w:jc w:val="both"/>
      </w:pPr>
      <w:r>
        <w:t>This report presents a comprehensive churn analytics study conducted for a subscription-based telecom service provider. Using a dataset of 7,043 customers with 21 attributes spanning demographics, account information, services subscribed, and billing data, we developed predictive models and prescriptive strategies to reduce customer attrition and maximize retention revenue.</w:t>
      </w:r>
    </w:p>
    <w:tbl>
      <w:tblPr>
        <w:tblStyle w:val="TableGrid"/>
        <w:tblW w:w="0" w:type="auto"/>
        <w:jc w:val="center"/>
        <w:tblLook w:val="04A0" w:firstRow="1" w:lastRow="0" w:firstColumn="1" w:lastColumn="0" w:noHBand="0" w:noVBand="1"/>
      </w:tblPr>
      <w:tblGrid>
        <w:gridCol w:w="4703"/>
        <w:gridCol w:w="4703"/>
      </w:tblGrid>
      <w:tr w:rsidR="001152B2" w14:paraId="557404DB" w14:textId="77777777">
        <w:trPr>
          <w:jc w:val="center"/>
        </w:trPr>
        <w:tc>
          <w:tcPr>
            <w:tcW w:w="4703" w:type="dxa"/>
            <w:shd w:val="clear" w:color="auto" w:fill="003366"/>
          </w:tcPr>
          <w:p w14:paraId="1EBEF2EE" w14:textId="77777777" w:rsidR="001152B2" w:rsidRDefault="00000000">
            <w:pPr>
              <w:spacing w:before="40" w:after="40"/>
              <w:jc w:val="center"/>
            </w:pPr>
            <w:r>
              <w:rPr>
                <w:b/>
                <w:color w:val="FFFFFF"/>
                <w:sz w:val="18"/>
              </w:rPr>
              <w:t>Metric</w:t>
            </w:r>
          </w:p>
        </w:tc>
        <w:tc>
          <w:tcPr>
            <w:tcW w:w="4703" w:type="dxa"/>
            <w:shd w:val="clear" w:color="auto" w:fill="003366"/>
          </w:tcPr>
          <w:p w14:paraId="1E7A50A1" w14:textId="77777777" w:rsidR="001152B2" w:rsidRDefault="00000000">
            <w:pPr>
              <w:spacing w:before="40" w:after="40"/>
              <w:jc w:val="center"/>
            </w:pPr>
            <w:r>
              <w:rPr>
                <w:b/>
                <w:color w:val="FFFFFF"/>
                <w:sz w:val="18"/>
              </w:rPr>
              <w:t>Value</w:t>
            </w:r>
          </w:p>
        </w:tc>
      </w:tr>
      <w:tr w:rsidR="001152B2" w14:paraId="2BFC3071" w14:textId="77777777">
        <w:trPr>
          <w:jc w:val="center"/>
        </w:trPr>
        <w:tc>
          <w:tcPr>
            <w:tcW w:w="4703" w:type="dxa"/>
          </w:tcPr>
          <w:p w14:paraId="5EEB33A0" w14:textId="77777777" w:rsidR="001152B2" w:rsidRDefault="00000000">
            <w:pPr>
              <w:spacing w:before="40" w:after="40"/>
            </w:pPr>
            <w:r>
              <w:rPr>
                <w:sz w:val="18"/>
              </w:rPr>
              <w:t>Total Customers</w:t>
            </w:r>
          </w:p>
        </w:tc>
        <w:tc>
          <w:tcPr>
            <w:tcW w:w="4703" w:type="dxa"/>
          </w:tcPr>
          <w:p w14:paraId="00287AD0" w14:textId="77777777" w:rsidR="001152B2" w:rsidRDefault="00000000">
            <w:pPr>
              <w:spacing w:before="40" w:after="40"/>
              <w:jc w:val="center"/>
            </w:pPr>
            <w:r>
              <w:rPr>
                <w:sz w:val="18"/>
              </w:rPr>
              <w:t>7,043</w:t>
            </w:r>
          </w:p>
        </w:tc>
      </w:tr>
      <w:tr w:rsidR="001152B2" w14:paraId="036D6659" w14:textId="77777777">
        <w:trPr>
          <w:jc w:val="center"/>
        </w:trPr>
        <w:tc>
          <w:tcPr>
            <w:tcW w:w="4703" w:type="dxa"/>
          </w:tcPr>
          <w:p w14:paraId="04DB1F58" w14:textId="77777777" w:rsidR="001152B2" w:rsidRDefault="00000000">
            <w:pPr>
              <w:spacing w:before="40" w:after="40"/>
            </w:pPr>
            <w:r>
              <w:rPr>
                <w:sz w:val="18"/>
              </w:rPr>
              <w:t>Churn Rate</w:t>
            </w:r>
          </w:p>
        </w:tc>
        <w:tc>
          <w:tcPr>
            <w:tcW w:w="4703" w:type="dxa"/>
          </w:tcPr>
          <w:p w14:paraId="654E2EFC" w14:textId="77777777" w:rsidR="001152B2" w:rsidRDefault="00000000">
            <w:pPr>
              <w:spacing w:before="40" w:after="40"/>
              <w:jc w:val="center"/>
            </w:pPr>
            <w:r>
              <w:rPr>
                <w:sz w:val="18"/>
              </w:rPr>
              <w:t>26.54%</w:t>
            </w:r>
          </w:p>
        </w:tc>
      </w:tr>
      <w:tr w:rsidR="001152B2" w14:paraId="717977D5" w14:textId="77777777">
        <w:trPr>
          <w:jc w:val="center"/>
        </w:trPr>
        <w:tc>
          <w:tcPr>
            <w:tcW w:w="4703" w:type="dxa"/>
          </w:tcPr>
          <w:p w14:paraId="16FC0DEC" w14:textId="77777777" w:rsidR="001152B2" w:rsidRDefault="00000000">
            <w:pPr>
              <w:spacing w:before="40" w:after="40"/>
            </w:pPr>
            <w:r>
              <w:rPr>
                <w:sz w:val="18"/>
              </w:rPr>
              <w:t>Retention Rate</w:t>
            </w:r>
          </w:p>
        </w:tc>
        <w:tc>
          <w:tcPr>
            <w:tcW w:w="4703" w:type="dxa"/>
          </w:tcPr>
          <w:p w14:paraId="5EAEC2F1" w14:textId="77777777" w:rsidR="001152B2" w:rsidRDefault="00000000">
            <w:pPr>
              <w:spacing w:before="40" w:after="40"/>
              <w:jc w:val="center"/>
            </w:pPr>
            <w:r>
              <w:rPr>
                <w:sz w:val="18"/>
              </w:rPr>
              <w:t>73.46%</w:t>
            </w:r>
          </w:p>
        </w:tc>
      </w:tr>
      <w:tr w:rsidR="001152B2" w14:paraId="2F3183FE" w14:textId="77777777">
        <w:trPr>
          <w:jc w:val="center"/>
        </w:trPr>
        <w:tc>
          <w:tcPr>
            <w:tcW w:w="4703" w:type="dxa"/>
          </w:tcPr>
          <w:p w14:paraId="5BF70FE0" w14:textId="77777777" w:rsidR="001152B2" w:rsidRDefault="00000000">
            <w:pPr>
              <w:spacing w:before="40" w:after="40"/>
            </w:pPr>
            <w:r>
              <w:rPr>
                <w:sz w:val="18"/>
              </w:rPr>
              <w:t>Monthly Revenue Loss</w:t>
            </w:r>
          </w:p>
        </w:tc>
        <w:tc>
          <w:tcPr>
            <w:tcW w:w="4703" w:type="dxa"/>
          </w:tcPr>
          <w:p w14:paraId="3028FAFD" w14:textId="77777777" w:rsidR="001152B2" w:rsidRDefault="00000000">
            <w:pPr>
              <w:spacing w:before="40" w:after="40"/>
              <w:jc w:val="center"/>
            </w:pPr>
            <w:r>
              <w:rPr>
                <w:sz w:val="18"/>
              </w:rPr>
              <w:t>$139,130.85</w:t>
            </w:r>
          </w:p>
        </w:tc>
      </w:tr>
      <w:tr w:rsidR="001152B2" w14:paraId="5EBCE84B" w14:textId="77777777">
        <w:trPr>
          <w:jc w:val="center"/>
        </w:trPr>
        <w:tc>
          <w:tcPr>
            <w:tcW w:w="4703" w:type="dxa"/>
          </w:tcPr>
          <w:p w14:paraId="19A17713" w14:textId="77777777" w:rsidR="001152B2" w:rsidRDefault="00000000">
            <w:pPr>
              <w:spacing w:before="40" w:after="40"/>
            </w:pPr>
            <w:r>
              <w:rPr>
                <w:sz w:val="18"/>
              </w:rPr>
              <w:t>Annualized Revenue Loss</w:t>
            </w:r>
          </w:p>
        </w:tc>
        <w:tc>
          <w:tcPr>
            <w:tcW w:w="4703" w:type="dxa"/>
          </w:tcPr>
          <w:p w14:paraId="6261D889" w14:textId="77777777" w:rsidR="001152B2" w:rsidRDefault="00000000">
            <w:pPr>
              <w:spacing w:before="40" w:after="40"/>
              <w:jc w:val="center"/>
            </w:pPr>
            <w:r>
              <w:rPr>
                <w:sz w:val="18"/>
              </w:rPr>
              <w:t>$1,669,570.20</w:t>
            </w:r>
          </w:p>
        </w:tc>
      </w:tr>
      <w:tr w:rsidR="001152B2" w14:paraId="6BE0C363" w14:textId="77777777">
        <w:trPr>
          <w:jc w:val="center"/>
        </w:trPr>
        <w:tc>
          <w:tcPr>
            <w:tcW w:w="4703" w:type="dxa"/>
          </w:tcPr>
          <w:p w14:paraId="10286E00" w14:textId="77777777" w:rsidR="001152B2" w:rsidRDefault="00000000">
            <w:pPr>
              <w:spacing w:before="40" w:after="40"/>
            </w:pPr>
            <w:r>
              <w:rPr>
                <w:sz w:val="18"/>
              </w:rPr>
              <w:t>Average Customer Lifetime Value (CLV)</w:t>
            </w:r>
          </w:p>
        </w:tc>
        <w:tc>
          <w:tcPr>
            <w:tcW w:w="4703" w:type="dxa"/>
          </w:tcPr>
          <w:p w14:paraId="7A10A6ED" w14:textId="77777777" w:rsidR="001152B2" w:rsidRDefault="00000000">
            <w:pPr>
              <w:spacing w:before="40" w:after="40"/>
              <w:jc w:val="center"/>
            </w:pPr>
            <w:r>
              <w:rPr>
                <w:sz w:val="18"/>
              </w:rPr>
              <w:t>$2,283.30</w:t>
            </w:r>
          </w:p>
        </w:tc>
      </w:tr>
      <w:tr w:rsidR="001152B2" w14:paraId="7705069F" w14:textId="77777777">
        <w:trPr>
          <w:jc w:val="center"/>
        </w:trPr>
        <w:tc>
          <w:tcPr>
            <w:tcW w:w="4703" w:type="dxa"/>
          </w:tcPr>
          <w:p w14:paraId="28B49F62" w14:textId="77777777" w:rsidR="001152B2" w:rsidRDefault="00000000">
            <w:pPr>
              <w:spacing w:before="40" w:after="40"/>
            </w:pPr>
            <w:r>
              <w:rPr>
                <w:sz w:val="18"/>
              </w:rPr>
              <w:t>Avg CLV - Retained Customers</w:t>
            </w:r>
          </w:p>
        </w:tc>
        <w:tc>
          <w:tcPr>
            <w:tcW w:w="4703" w:type="dxa"/>
          </w:tcPr>
          <w:p w14:paraId="3453342A" w14:textId="77777777" w:rsidR="001152B2" w:rsidRDefault="00000000">
            <w:pPr>
              <w:spacing w:before="40" w:after="40"/>
              <w:jc w:val="center"/>
            </w:pPr>
            <w:r>
              <w:rPr>
                <w:sz w:val="18"/>
              </w:rPr>
              <w:t>$2,555.34</w:t>
            </w:r>
          </w:p>
        </w:tc>
      </w:tr>
      <w:tr w:rsidR="001152B2" w14:paraId="57297A44" w14:textId="77777777">
        <w:trPr>
          <w:jc w:val="center"/>
        </w:trPr>
        <w:tc>
          <w:tcPr>
            <w:tcW w:w="4703" w:type="dxa"/>
          </w:tcPr>
          <w:p w14:paraId="16DBFA06" w14:textId="77777777" w:rsidR="001152B2" w:rsidRDefault="00000000">
            <w:pPr>
              <w:spacing w:before="40" w:after="40"/>
            </w:pPr>
            <w:r>
              <w:rPr>
                <w:sz w:val="18"/>
              </w:rPr>
              <w:t>Avg CLV - Churned Customers</w:t>
            </w:r>
          </w:p>
        </w:tc>
        <w:tc>
          <w:tcPr>
            <w:tcW w:w="4703" w:type="dxa"/>
          </w:tcPr>
          <w:p w14:paraId="10138030" w14:textId="77777777" w:rsidR="001152B2" w:rsidRDefault="00000000">
            <w:pPr>
              <w:spacing w:before="40" w:after="40"/>
              <w:jc w:val="center"/>
            </w:pPr>
            <w:r>
              <w:rPr>
                <w:sz w:val="18"/>
              </w:rPr>
              <w:t>$1,531.80</w:t>
            </w:r>
          </w:p>
        </w:tc>
      </w:tr>
    </w:tbl>
    <w:p w14:paraId="6D4471D2" w14:textId="77777777" w:rsidR="001152B2" w:rsidRDefault="001152B2"/>
    <w:p w14:paraId="75CF6D70" w14:textId="77777777" w:rsidR="001152B2" w:rsidRDefault="00000000" w:rsidP="0091049E">
      <w:pPr>
        <w:jc w:val="both"/>
      </w:pPr>
      <w:r>
        <w:rPr>
          <w:b/>
        </w:rPr>
        <w:t>Every 1% reduction in churn preserves approximately $52,500 in monthly revenue and protects over $900,000 in customer lifetime value annually.</w:t>
      </w:r>
    </w:p>
    <w:p w14:paraId="31A64E1C" w14:textId="77777777" w:rsidR="001152B2" w:rsidRDefault="00000000" w:rsidP="0091049E">
      <w:pPr>
        <w:pStyle w:val="Heading2"/>
        <w:jc w:val="both"/>
      </w:pPr>
      <w:r>
        <w:rPr>
          <w:color w:val="003366"/>
        </w:rPr>
        <w:t>Key Findings at a Glance</w:t>
      </w:r>
    </w:p>
    <w:p w14:paraId="540F5BB7" w14:textId="77777777" w:rsidR="001152B2" w:rsidRDefault="00000000" w:rsidP="0091049E">
      <w:pPr>
        <w:pStyle w:val="ListBullet"/>
        <w:jc w:val="both"/>
      </w:pPr>
      <w:r>
        <w:t>Month-to-month contracts drive 42.7% churn — 15x higher than two-year contracts (2.8%). Customers on flexible terms are significantly more likely to leave, indicating a need for retention incentives on rolling contracts.</w:t>
      </w:r>
    </w:p>
    <w:p w14:paraId="6C3E699F" w14:textId="77777777" w:rsidR="001152B2" w:rsidRDefault="00000000" w:rsidP="0091049E">
      <w:pPr>
        <w:pStyle w:val="ListBullet"/>
        <w:jc w:val="both"/>
      </w:pPr>
      <w:r>
        <w:t>Electronic check payment method correlates with 45.3% churn — nearly 3x higher than automatic payment methods. Payment friction is a signal for disengagement.</w:t>
      </w:r>
    </w:p>
    <w:p w14:paraId="3166F96A" w14:textId="77777777" w:rsidR="001152B2" w:rsidRDefault="00000000" w:rsidP="0091049E">
      <w:pPr>
        <w:pStyle w:val="ListBullet"/>
        <w:jc w:val="both"/>
      </w:pPr>
      <w:r>
        <w:t>The first 6 months are the highest-risk period with a 53.3% churn rate. Over half of new customers churn before establishing loyalty, revealing a critical onboarding gap.</w:t>
      </w:r>
    </w:p>
    <w:p w14:paraId="567B2CB3" w14:textId="77777777" w:rsidR="001152B2" w:rsidRDefault="00000000" w:rsidP="0091049E">
      <w:pPr>
        <w:pStyle w:val="ListBullet"/>
        <w:jc w:val="both"/>
      </w:pPr>
      <w:r>
        <w:t>Fiber optic internet subscribers churn at 41.9% compared to 19.0% for DSL. Higher expectations for premium services create elevated churn risk when service quality does not match pricing.</w:t>
      </w:r>
    </w:p>
    <w:p w14:paraId="4E6EBD06" w14:textId="77777777" w:rsidR="001152B2" w:rsidRDefault="00000000" w:rsidP="0091049E">
      <w:pPr>
        <w:pStyle w:val="ListBullet"/>
        <w:jc w:val="both"/>
      </w:pPr>
      <w:r>
        <w:t>A high-risk segment of 876 customers (12.4% of base) — those with month-to-month contracts, fiber optic internet, and under 12 months tenure — exhibits a staggering 70.5% churn rate, representing $50,900 in monthly revenue at imminent risk.</w:t>
      </w:r>
    </w:p>
    <w:p w14:paraId="09565B89" w14:textId="77777777" w:rsidR="001152B2" w:rsidRDefault="00000000">
      <w:r>
        <w:br w:type="page"/>
      </w:r>
    </w:p>
    <w:p w14:paraId="51024DC4" w14:textId="77777777" w:rsidR="001152B2" w:rsidRDefault="00000000">
      <w:pPr>
        <w:pStyle w:val="Heading1"/>
      </w:pPr>
      <w:r>
        <w:rPr>
          <w:color w:val="003366"/>
          <w:sz w:val="32"/>
        </w:rPr>
        <w:lastRenderedPageBreak/>
        <w:t>2. Business Problem Statement</w:t>
      </w:r>
    </w:p>
    <w:p w14:paraId="606E3E7B" w14:textId="77777777" w:rsidR="001152B2" w:rsidRDefault="00000000">
      <w:pPr>
        <w:pStyle w:val="Heading2"/>
      </w:pPr>
      <w:r>
        <w:rPr>
          <w:color w:val="003366"/>
        </w:rPr>
        <w:t>2.1 The Cost of Customer Attrition</w:t>
      </w:r>
    </w:p>
    <w:p w14:paraId="005FCC34" w14:textId="77777777" w:rsidR="001152B2" w:rsidRDefault="00000000" w:rsidP="0091049E">
      <w:pPr>
        <w:jc w:val="both"/>
      </w:pPr>
      <w:r>
        <w:t>Customer churn represents one of the most significant challenges facing subscription-based businesses. In the telecom industry, acquiring a new customer costs 5 to 7 times more than retaining an existing one. With an average monthly charge of $64.80 across the customer base, each lost customer represents not only immediate revenue loss but also the forgone lifetime value of future months and potential upsells.</w:t>
      </w:r>
    </w:p>
    <w:p w14:paraId="7629A05C" w14:textId="77777777" w:rsidR="001152B2" w:rsidRDefault="00000000" w:rsidP="0091049E">
      <w:pPr>
        <w:jc w:val="both"/>
      </w:pPr>
      <w:r>
        <w:t>At a 26.5% churn rate, the company loses approximately 1 in 4 customers annually. This translates to $139,131 in monthly revenue erosion — or over $1.67 million annually — directly impacting EBITDA and shareholder value. Moreover, churned customers who defect to competitors often become detractors, amplifying brand damage through negative word-of-mouth.</w:t>
      </w:r>
    </w:p>
    <w:p w14:paraId="35F9CF7A" w14:textId="77777777" w:rsidR="001152B2" w:rsidRDefault="00000000" w:rsidP="0091049E">
      <w:pPr>
        <w:pStyle w:val="Heading2"/>
        <w:jc w:val="both"/>
      </w:pPr>
      <w:r>
        <w:rPr>
          <w:color w:val="003366"/>
        </w:rPr>
        <w:t>2.2 The Value of Retention</w:t>
      </w:r>
    </w:p>
    <w:p w14:paraId="4B994C51" w14:textId="77777777" w:rsidR="001152B2" w:rsidRDefault="00000000" w:rsidP="0091049E">
      <w:pPr>
        <w:jc w:val="both"/>
      </w:pPr>
      <w:r>
        <w:t>Retained customers generate substantially higher lifetime value. Our analysis shows an average CLV of $2,555 for retained customers versus $1,532 for those who churn — a 66.8% premium. This gap reflects both longer tenure and higher engagement among retained customers, who are more likely to adopt additional services.</w:t>
      </w:r>
    </w:p>
    <w:p w14:paraId="5311A6D3" w14:textId="77777777" w:rsidR="001152B2" w:rsidRDefault="00000000" w:rsidP="0091049E">
      <w:pPr>
        <w:jc w:val="both"/>
      </w:pPr>
      <w:r>
        <w:rPr>
          <w:b/>
        </w:rPr>
        <w:t>Critically, a 1-percentage-point reduction in churn rate would preserve approximately 70 customers per month, saving $52,500 in monthly revenue and over $180,000 in lifetime value. A 5-percentage-point reduction would save $262,500 monthly and protect over $900,000 in annual CLV.</w:t>
      </w:r>
    </w:p>
    <w:p w14:paraId="6739DFF7" w14:textId="77777777" w:rsidR="001152B2" w:rsidRDefault="00000000" w:rsidP="0091049E">
      <w:pPr>
        <w:pStyle w:val="Heading2"/>
        <w:jc w:val="both"/>
      </w:pPr>
      <w:r>
        <w:rPr>
          <w:color w:val="003366"/>
        </w:rPr>
        <w:t>2.3 Analytical Objectives</w:t>
      </w:r>
    </w:p>
    <w:p w14:paraId="3251F57A" w14:textId="77777777" w:rsidR="001152B2" w:rsidRDefault="00000000" w:rsidP="0091049E">
      <w:pPr>
        <w:pStyle w:val="ListBullet"/>
        <w:jc w:val="both"/>
      </w:pPr>
      <w:r>
        <w:t>Identify which customers are likely to churn before they leave</w:t>
      </w:r>
    </w:p>
    <w:p w14:paraId="0D430EA2" w14:textId="77777777" w:rsidR="001152B2" w:rsidRDefault="00000000" w:rsidP="0091049E">
      <w:pPr>
        <w:pStyle w:val="ListBullet"/>
        <w:jc w:val="both"/>
      </w:pPr>
      <w:r>
        <w:t>Determine the key behavioral and demographic drivers of churn</w:t>
      </w:r>
    </w:p>
    <w:p w14:paraId="60951100" w14:textId="77777777" w:rsidR="001152B2" w:rsidRDefault="00000000" w:rsidP="0091049E">
      <w:pPr>
        <w:pStyle w:val="ListBullet"/>
        <w:jc w:val="both"/>
      </w:pPr>
      <w:r>
        <w:t>Quantify the revenue impact of churn across customer segments</w:t>
      </w:r>
    </w:p>
    <w:p w14:paraId="51BA1706" w14:textId="77777777" w:rsidR="001152B2" w:rsidRDefault="00000000" w:rsidP="0091049E">
      <w:pPr>
        <w:pStyle w:val="ListBullet"/>
        <w:jc w:val="both"/>
      </w:pPr>
      <w:r>
        <w:t>Develop targeted, segment-specific retention strategies</w:t>
      </w:r>
    </w:p>
    <w:p w14:paraId="6B121BD7" w14:textId="77777777" w:rsidR="001152B2" w:rsidRDefault="00000000" w:rsidP="0091049E">
      <w:pPr>
        <w:pStyle w:val="ListBullet"/>
        <w:jc w:val="both"/>
      </w:pPr>
      <w:r>
        <w:t>Build a deployable predictive model for production use</w:t>
      </w:r>
    </w:p>
    <w:p w14:paraId="30C2FF11" w14:textId="77777777" w:rsidR="001152B2" w:rsidRDefault="00000000">
      <w:r>
        <w:br w:type="page"/>
      </w:r>
    </w:p>
    <w:p w14:paraId="43C001AC" w14:textId="77777777" w:rsidR="001152B2" w:rsidRDefault="00000000">
      <w:pPr>
        <w:pStyle w:val="Heading1"/>
      </w:pPr>
      <w:r>
        <w:rPr>
          <w:color w:val="003366"/>
          <w:sz w:val="32"/>
        </w:rPr>
        <w:lastRenderedPageBreak/>
        <w:t>3. Dataset Overview</w:t>
      </w:r>
    </w:p>
    <w:p w14:paraId="380CFCCD" w14:textId="77777777" w:rsidR="001152B2" w:rsidRDefault="00000000">
      <w:pPr>
        <w:pStyle w:val="Heading2"/>
      </w:pPr>
      <w:r>
        <w:rPr>
          <w:color w:val="003366"/>
        </w:rPr>
        <w:t>3.1 Data Profile</w:t>
      </w:r>
    </w:p>
    <w:p w14:paraId="654B0BBA" w14:textId="77777777" w:rsidR="001152B2" w:rsidRDefault="00000000" w:rsidP="0091049E">
      <w:pPr>
        <w:jc w:val="both"/>
      </w:pPr>
      <w:r>
        <w:t>The analysis uses the IBM Telco Customer Churn dataset, comprising 7,043 customer records with 21 features covering four dimensions of customer information.</w:t>
      </w:r>
    </w:p>
    <w:tbl>
      <w:tblPr>
        <w:tblStyle w:val="TableGrid"/>
        <w:tblW w:w="0" w:type="auto"/>
        <w:jc w:val="center"/>
        <w:tblLook w:val="04A0" w:firstRow="1" w:lastRow="0" w:firstColumn="1" w:lastColumn="0" w:noHBand="0" w:noVBand="1"/>
      </w:tblPr>
      <w:tblGrid>
        <w:gridCol w:w="4703"/>
        <w:gridCol w:w="4703"/>
      </w:tblGrid>
      <w:tr w:rsidR="001152B2" w14:paraId="0A55A0E1" w14:textId="77777777">
        <w:trPr>
          <w:jc w:val="center"/>
        </w:trPr>
        <w:tc>
          <w:tcPr>
            <w:tcW w:w="4703" w:type="dxa"/>
            <w:shd w:val="clear" w:color="auto" w:fill="003366"/>
          </w:tcPr>
          <w:p w14:paraId="0B0DD4D0" w14:textId="77777777" w:rsidR="001152B2" w:rsidRDefault="00000000">
            <w:pPr>
              <w:spacing w:before="40" w:after="40"/>
              <w:jc w:val="center"/>
            </w:pPr>
            <w:r>
              <w:rPr>
                <w:b/>
                <w:color w:val="FFFFFF"/>
                <w:sz w:val="18"/>
              </w:rPr>
              <w:t>Dimension</w:t>
            </w:r>
          </w:p>
        </w:tc>
        <w:tc>
          <w:tcPr>
            <w:tcW w:w="4703" w:type="dxa"/>
            <w:shd w:val="clear" w:color="auto" w:fill="003366"/>
          </w:tcPr>
          <w:p w14:paraId="2CA9D4CE" w14:textId="77777777" w:rsidR="001152B2" w:rsidRDefault="00000000">
            <w:pPr>
              <w:spacing w:before="40" w:after="40"/>
              <w:jc w:val="center"/>
            </w:pPr>
            <w:r>
              <w:rPr>
                <w:b/>
                <w:color w:val="FFFFFF"/>
                <w:sz w:val="18"/>
              </w:rPr>
              <w:t>Detail</w:t>
            </w:r>
          </w:p>
        </w:tc>
      </w:tr>
      <w:tr w:rsidR="001152B2" w14:paraId="5C3FD7C0" w14:textId="77777777">
        <w:trPr>
          <w:jc w:val="center"/>
        </w:trPr>
        <w:tc>
          <w:tcPr>
            <w:tcW w:w="4703" w:type="dxa"/>
          </w:tcPr>
          <w:p w14:paraId="12099A81" w14:textId="77777777" w:rsidR="001152B2" w:rsidRDefault="00000000">
            <w:pPr>
              <w:spacing w:before="40" w:after="40"/>
            </w:pPr>
            <w:r>
              <w:rPr>
                <w:sz w:val="18"/>
              </w:rPr>
              <w:t>Total Records</w:t>
            </w:r>
          </w:p>
        </w:tc>
        <w:tc>
          <w:tcPr>
            <w:tcW w:w="4703" w:type="dxa"/>
          </w:tcPr>
          <w:p w14:paraId="1578F446" w14:textId="77777777" w:rsidR="001152B2" w:rsidRDefault="00000000">
            <w:pPr>
              <w:spacing w:before="40" w:after="40"/>
              <w:jc w:val="center"/>
            </w:pPr>
            <w:r>
              <w:rPr>
                <w:sz w:val="18"/>
              </w:rPr>
              <w:t>7,043 customers</w:t>
            </w:r>
          </w:p>
        </w:tc>
      </w:tr>
      <w:tr w:rsidR="001152B2" w14:paraId="5A4D8BD6" w14:textId="77777777">
        <w:trPr>
          <w:jc w:val="center"/>
        </w:trPr>
        <w:tc>
          <w:tcPr>
            <w:tcW w:w="4703" w:type="dxa"/>
          </w:tcPr>
          <w:p w14:paraId="1844D50B" w14:textId="77777777" w:rsidR="001152B2" w:rsidRDefault="00000000">
            <w:pPr>
              <w:spacing w:before="40" w:after="40"/>
            </w:pPr>
            <w:r>
              <w:rPr>
                <w:sz w:val="18"/>
              </w:rPr>
              <w:t>Total Features</w:t>
            </w:r>
          </w:p>
        </w:tc>
        <w:tc>
          <w:tcPr>
            <w:tcW w:w="4703" w:type="dxa"/>
          </w:tcPr>
          <w:p w14:paraId="23ADB6E1" w14:textId="77777777" w:rsidR="001152B2" w:rsidRDefault="00000000">
            <w:pPr>
              <w:spacing w:before="40" w:after="40"/>
              <w:jc w:val="center"/>
            </w:pPr>
            <w:r>
              <w:rPr>
                <w:sz w:val="18"/>
              </w:rPr>
              <w:t>21 attributes</w:t>
            </w:r>
          </w:p>
        </w:tc>
      </w:tr>
      <w:tr w:rsidR="001152B2" w14:paraId="4CA7D8C5" w14:textId="77777777">
        <w:trPr>
          <w:jc w:val="center"/>
        </w:trPr>
        <w:tc>
          <w:tcPr>
            <w:tcW w:w="4703" w:type="dxa"/>
          </w:tcPr>
          <w:p w14:paraId="6BFA7020" w14:textId="77777777" w:rsidR="001152B2" w:rsidRDefault="00000000">
            <w:pPr>
              <w:spacing w:before="40" w:after="40"/>
            </w:pPr>
            <w:r>
              <w:rPr>
                <w:sz w:val="18"/>
              </w:rPr>
              <w:t>Target Variable</w:t>
            </w:r>
          </w:p>
        </w:tc>
        <w:tc>
          <w:tcPr>
            <w:tcW w:w="4703" w:type="dxa"/>
          </w:tcPr>
          <w:p w14:paraId="01AC5E3C" w14:textId="77777777" w:rsidR="001152B2" w:rsidRDefault="00000000">
            <w:pPr>
              <w:spacing w:before="40" w:after="40"/>
              <w:jc w:val="center"/>
            </w:pPr>
            <w:r>
              <w:rPr>
                <w:sz w:val="18"/>
              </w:rPr>
              <w:t>Churn (Yes/No) — 26.5% positive class</w:t>
            </w:r>
          </w:p>
        </w:tc>
      </w:tr>
      <w:tr w:rsidR="001152B2" w14:paraId="71BDDC51" w14:textId="77777777">
        <w:trPr>
          <w:jc w:val="center"/>
        </w:trPr>
        <w:tc>
          <w:tcPr>
            <w:tcW w:w="4703" w:type="dxa"/>
          </w:tcPr>
          <w:p w14:paraId="5E33E784" w14:textId="77777777" w:rsidR="001152B2" w:rsidRDefault="00000000">
            <w:pPr>
              <w:spacing w:before="40" w:after="40"/>
            </w:pPr>
            <w:r>
              <w:rPr>
                <w:sz w:val="18"/>
              </w:rPr>
              <w:t>Missing Values</w:t>
            </w:r>
          </w:p>
        </w:tc>
        <w:tc>
          <w:tcPr>
            <w:tcW w:w="4703" w:type="dxa"/>
          </w:tcPr>
          <w:p w14:paraId="08459DA8" w14:textId="77777777" w:rsidR="001152B2" w:rsidRDefault="00000000">
            <w:pPr>
              <w:spacing w:before="40" w:after="40"/>
              <w:jc w:val="center"/>
            </w:pPr>
            <w:r>
              <w:rPr>
                <w:sz w:val="18"/>
              </w:rPr>
              <w:t xml:space="preserve">11 records (0.16%) in </w:t>
            </w:r>
            <w:proofErr w:type="spellStart"/>
            <w:r>
              <w:rPr>
                <w:sz w:val="18"/>
              </w:rPr>
              <w:t>TotalCharges</w:t>
            </w:r>
            <w:proofErr w:type="spellEnd"/>
            <w:r>
              <w:rPr>
                <w:sz w:val="18"/>
              </w:rPr>
              <w:t xml:space="preserve"> — imputed</w:t>
            </w:r>
          </w:p>
        </w:tc>
      </w:tr>
      <w:tr w:rsidR="001152B2" w14:paraId="3704F732" w14:textId="77777777">
        <w:trPr>
          <w:jc w:val="center"/>
        </w:trPr>
        <w:tc>
          <w:tcPr>
            <w:tcW w:w="4703" w:type="dxa"/>
          </w:tcPr>
          <w:p w14:paraId="1BBA08AA" w14:textId="77777777" w:rsidR="001152B2" w:rsidRDefault="00000000">
            <w:pPr>
              <w:spacing w:before="40" w:after="40"/>
            </w:pPr>
            <w:r>
              <w:rPr>
                <w:sz w:val="18"/>
              </w:rPr>
              <w:t>Data Types</w:t>
            </w:r>
          </w:p>
        </w:tc>
        <w:tc>
          <w:tcPr>
            <w:tcW w:w="4703" w:type="dxa"/>
          </w:tcPr>
          <w:p w14:paraId="4AEB1156" w14:textId="77777777" w:rsidR="001152B2" w:rsidRDefault="00000000">
            <w:pPr>
              <w:spacing w:before="40" w:after="40"/>
              <w:jc w:val="center"/>
            </w:pPr>
            <w:r>
              <w:rPr>
                <w:sz w:val="18"/>
              </w:rPr>
              <w:t>4 numeric, 16 categorical, 1 target</w:t>
            </w:r>
          </w:p>
        </w:tc>
      </w:tr>
    </w:tbl>
    <w:p w14:paraId="548C02AB" w14:textId="77777777" w:rsidR="001152B2" w:rsidRDefault="001152B2"/>
    <w:p w14:paraId="1A4F3B3B" w14:textId="77777777" w:rsidR="001152B2" w:rsidRDefault="00000000">
      <w:pPr>
        <w:pStyle w:val="Heading3"/>
      </w:pPr>
      <w:r>
        <w:rPr>
          <w:color w:val="003366"/>
          <w:sz w:val="22"/>
        </w:rPr>
        <w:t>3.2 Feature Categories</w:t>
      </w:r>
    </w:p>
    <w:tbl>
      <w:tblPr>
        <w:tblStyle w:val="TableGrid"/>
        <w:tblW w:w="0" w:type="auto"/>
        <w:jc w:val="center"/>
        <w:tblLook w:val="04A0" w:firstRow="1" w:lastRow="0" w:firstColumn="1" w:lastColumn="0" w:noHBand="0" w:noVBand="1"/>
      </w:tblPr>
      <w:tblGrid>
        <w:gridCol w:w="4703"/>
        <w:gridCol w:w="4703"/>
      </w:tblGrid>
      <w:tr w:rsidR="001152B2" w14:paraId="55FDD339" w14:textId="77777777">
        <w:trPr>
          <w:jc w:val="center"/>
        </w:trPr>
        <w:tc>
          <w:tcPr>
            <w:tcW w:w="4703" w:type="dxa"/>
            <w:shd w:val="clear" w:color="auto" w:fill="003366"/>
          </w:tcPr>
          <w:p w14:paraId="6CA0097E" w14:textId="77777777" w:rsidR="001152B2" w:rsidRDefault="00000000">
            <w:pPr>
              <w:spacing w:before="40" w:after="40"/>
              <w:jc w:val="center"/>
            </w:pPr>
            <w:r>
              <w:rPr>
                <w:b/>
                <w:color w:val="FFFFFF"/>
                <w:sz w:val="18"/>
              </w:rPr>
              <w:t>Category</w:t>
            </w:r>
          </w:p>
        </w:tc>
        <w:tc>
          <w:tcPr>
            <w:tcW w:w="4703" w:type="dxa"/>
            <w:shd w:val="clear" w:color="auto" w:fill="003366"/>
          </w:tcPr>
          <w:p w14:paraId="5299166A" w14:textId="77777777" w:rsidR="001152B2" w:rsidRDefault="00000000">
            <w:pPr>
              <w:spacing w:before="40" w:after="40"/>
              <w:jc w:val="center"/>
            </w:pPr>
            <w:r>
              <w:rPr>
                <w:b/>
                <w:color w:val="FFFFFF"/>
                <w:sz w:val="18"/>
              </w:rPr>
              <w:t>Features</w:t>
            </w:r>
          </w:p>
        </w:tc>
      </w:tr>
      <w:tr w:rsidR="001152B2" w14:paraId="480A6AA8" w14:textId="77777777">
        <w:trPr>
          <w:jc w:val="center"/>
        </w:trPr>
        <w:tc>
          <w:tcPr>
            <w:tcW w:w="4703" w:type="dxa"/>
          </w:tcPr>
          <w:p w14:paraId="059D0F12" w14:textId="77777777" w:rsidR="001152B2" w:rsidRDefault="00000000">
            <w:pPr>
              <w:spacing w:before="40" w:after="40"/>
            </w:pPr>
            <w:r>
              <w:rPr>
                <w:sz w:val="18"/>
              </w:rPr>
              <w:t>Customer Demographics</w:t>
            </w:r>
          </w:p>
        </w:tc>
        <w:tc>
          <w:tcPr>
            <w:tcW w:w="4703" w:type="dxa"/>
          </w:tcPr>
          <w:p w14:paraId="7557E573" w14:textId="77777777" w:rsidR="001152B2" w:rsidRDefault="00000000">
            <w:pPr>
              <w:spacing w:before="40" w:after="40"/>
              <w:jc w:val="center"/>
            </w:pPr>
            <w:r>
              <w:rPr>
                <w:sz w:val="18"/>
              </w:rPr>
              <w:t>gender, SeniorCitizen, Partner, Dependents</w:t>
            </w:r>
          </w:p>
        </w:tc>
      </w:tr>
      <w:tr w:rsidR="001152B2" w14:paraId="1428BE38" w14:textId="77777777">
        <w:trPr>
          <w:jc w:val="center"/>
        </w:trPr>
        <w:tc>
          <w:tcPr>
            <w:tcW w:w="4703" w:type="dxa"/>
          </w:tcPr>
          <w:p w14:paraId="52AA8EDD" w14:textId="77777777" w:rsidR="001152B2" w:rsidRDefault="00000000">
            <w:pPr>
              <w:spacing w:before="40" w:after="40"/>
            </w:pPr>
            <w:r>
              <w:rPr>
                <w:sz w:val="18"/>
              </w:rPr>
              <w:t>Account Information</w:t>
            </w:r>
          </w:p>
        </w:tc>
        <w:tc>
          <w:tcPr>
            <w:tcW w:w="4703" w:type="dxa"/>
          </w:tcPr>
          <w:p w14:paraId="74379A56" w14:textId="77777777" w:rsidR="001152B2" w:rsidRDefault="00000000">
            <w:pPr>
              <w:spacing w:before="40" w:after="40"/>
              <w:jc w:val="center"/>
            </w:pPr>
            <w:r>
              <w:rPr>
                <w:sz w:val="18"/>
              </w:rPr>
              <w:t>tenure, contract, payment method, paperless billing</w:t>
            </w:r>
          </w:p>
        </w:tc>
      </w:tr>
      <w:tr w:rsidR="001152B2" w14:paraId="568DC1DC" w14:textId="77777777">
        <w:trPr>
          <w:jc w:val="center"/>
        </w:trPr>
        <w:tc>
          <w:tcPr>
            <w:tcW w:w="4703" w:type="dxa"/>
          </w:tcPr>
          <w:p w14:paraId="7A163040" w14:textId="77777777" w:rsidR="001152B2" w:rsidRDefault="00000000">
            <w:pPr>
              <w:spacing w:before="40" w:after="40"/>
            </w:pPr>
            <w:r>
              <w:rPr>
                <w:sz w:val="18"/>
              </w:rPr>
              <w:t>Services Subscribed</w:t>
            </w:r>
          </w:p>
        </w:tc>
        <w:tc>
          <w:tcPr>
            <w:tcW w:w="4703" w:type="dxa"/>
          </w:tcPr>
          <w:p w14:paraId="4045F326" w14:textId="77777777" w:rsidR="001152B2" w:rsidRDefault="00000000">
            <w:pPr>
              <w:spacing w:before="40" w:after="40"/>
              <w:jc w:val="center"/>
            </w:pPr>
            <w:r>
              <w:rPr>
                <w:sz w:val="18"/>
              </w:rPr>
              <w:t>Phone, MultipleLines, Internet, OnlineSecurity, OnlineBackup, DeviceProtection, TechSupport, Streaming</w:t>
            </w:r>
          </w:p>
        </w:tc>
      </w:tr>
      <w:tr w:rsidR="001152B2" w14:paraId="4ABC1367" w14:textId="77777777">
        <w:trPr>
          <w:jc w:val="center"/>
        </w:trPr>
        <w:tc>
          <w:tcPr>
            <w:tcW w:w="4703" w:type="dxa"/>
          </w:tcPr>
          <w:p w14:paraId="1752F296" w14:textId="77777777" w:rsidR="001152B2" w:rsidRDefault="00000000">
            <w:pPr>
              <w:spacing w:before="40" w:after="40"/>
            </w:pPr>
            <w:r>
              <w:rPr>
                <w:sz w:val="18"/>
              </w:rPr>
              <w:t>Billing Information</w:t>
            </w:r>
          </w:p>
        </w:tc>
        <w:tc>
          <w:tcPr>
            <w:tcW w:w="4703" w:type="dxa"/>
          </w:tcPr>
          <w:p w14:paraId="643119EA" w14:textId="77777777" w:rsidR="001152B2" w:rsidRDefault="00000000">
            <w:pPr>
              <w:spacing w:before="40" w:after="40"/>
              <w:jc w:val="center"/>
            </w:pPr>
            <w:r>
              <w:rPr>
                <w:sz w:val="18"/>
              </w:rPr>
              <w:t>MonthlyCharges, TotalCharges</w:t>
            </w:r>
          </w:p>
        </w:tc>
      </w:tr>
    </w:tbl>
    <w:p w14:paraId="2C4137C0" w14:textId="77777777" w:rsidR="001152B2" w:rsidRDefault="001152B2"/>
    <w:p w14:paraId="5D0498B7" w14:textId="77777777" w:rsidR="001152B2" w:rsidRDefault="00000000">
      <w:pPr>
        <w:pStyle w:val="Heading2"/>
      </w:pPr>
      <w:r>
        <w:rPr>
          <w:color w:val="003366"/>
        </w:rPr>
        <w:t>3.3 Data Quality &amp; Class Imbalance</w:t>
      </w:r>
    </w:p>
    <w:p w14:paraId="146387C3" w14:textId="77777777" w:rsidR="001152B2" w:rsidRDefault="00000000" w:rsidP="0091049E">
      <w:pPr>
        <w:jc w:val="both"/>
      </w:pPr>
      <w:r>
        <w:t>The dataset demonstrates high data quality with only 11 missing values (0.16%) in TotalCharges, which were imputed as MonthlyCharges × tenure. The target variable exhibits moderate class imbalance: 26.5% churn (positive) versus 73.5% non-churn (negative). This imbalance was addressed through stratified train-test splitting and evaluation metrics appropriate for imbalanced classification (ROC-AUC, precision-recall).</w:t>
      </w:r>
    </w:p>
    <w:tbl>
      <w:tblPr>
        <w:tblStyle w:val="TableGrid"/>
        <w:tblW w:w="0" w:type="auto"/>
        <w:jc w:val="center"/>
        <w:tblLook w:val="04A0" w:firstRow="1" w:lastRow="0" w:firstColumn="1" w:lastColumn="0" w:noHBand="0" w:noVBand="1"/>
      </w:tblPr>
      <w:tblGrid>
        <w:gridCol w:w="3135"/>
        <w:gridCol w:w="3135"/>
        <w:gridCol w:w="3135"/>
      </w:tblGrid>
      <w:tr w:rsidR="001152B2" w14:paraId="33CB6E4A" w14:textId="77777777">
        <w:trPr>
          <w:jc w:val="center"/>
        </w:trPr>
        <w:tc>
          <w:tcPr>
            <w:tcW w:w="3135" w:type="dxa"/>
            <w:shd w:val="clear" w:color="auto" w:fill="003366"/>
          </w:tcPr>
          <w:p w14:paraId="495C112A" w14:textId="77777777" w:rsidR="001152B2" w:rsidRDefault="00000000">
            <w:pPr>
              <w:spacing w:before="40" w:after="40"/>
              <w:jc w:val="center"/>
            </w:pPr>
            <w:r>
              <w:rPr>
                <w:b/>
                <w:color w:val="FFFFFF"/>
                <w:sz w:val="18"/>
              </w:rPr>
              <w:t>Class</w:t>
            </w:r>
          </w:p>
        </w:tc>
        <w:tc>
          <w:tcPr>
            <w:tcW w:w="3135" w:type="dxa"/>
            <w:shd w:val="clear" w:color="auto" w:fill="003366"/>
          </w:tcPr>
          <w:p w14:paraId="6C0B637A" w14:textId="77777777" w:rsidR="001152B2" w:rsidRDefault="00000000">
            <w:pPr>
              <w:spacing w:before="40" w:after="40"/>
              <w:jc w:val="center"/>
            </w:pPr>
            <w:r>
              <w:rPr>
                <w:b/>
                <w:color w:val="FFFFFF"/>
                <w:sz w:val="18"/>
              </w:rPr>
              <w:t>Count</w:t>
            </w:r>
          </w:p>
        </w:tc>
        <w:tc>
          <w:tcPr>
            <w:tcW w:w="3135" w:type="dxa"/>
            <w:shd w:val="clear" w:color="auto" w:fill="003366"/>
          </w:tcPr>
          <w:p w14:paraId="0BF43CC1" w14:textId="77777777" w:rsidR="001152B2" w:rsidRDefault="00000000">
            <w:pPr>
              <w:spacing w:before="40" w:after="40"/>
              <w:jc w:val="center"/>
            </w:pPr>
            <w:r>
              <w:rPr>
                <w:b/>
                <w:color w:val="FFFFFF"/>
                <w:sz w:val="18"/>
              </w:rPr>
              <w:t>Percentage</w:t>
            </w:r>
          </w:p>
        </w:tc>
      </w:tr>
      <w:tr w:rsidR="001152B2" w14:paraId="16AF2F43" w14:textId="77777777">
        <w:trPr>
          <w:jc w:val="center"/>
        </w:trPr>
        <w:tc>
          <w:tcPr>
            <w:tcW w:w="3135" w:type="dxa"/>
          </w:tcPr>
          <w:p w14:paraId="1E52CCE0" w14:textId="77777777" w:rsidR="001152B2" w:rsidRDefault="00000000">
            <w:pPr>
              <w:spacing w:before="40" w:after="40"/>
            </w:pPr>
            <w:r>
              <w:rPr>
                <w:sz w:val="18"/>
              </w:rPr>
              <w:t>Churned (Yes)</w:t>
            </w:r>
          </w:p>
        </w:tc>
        <w:tc>
          <w:tcPr>
            <w:tcW w:w="3135" w:type="dxa"/>
          </w:tcPr>
          <w:p w14:paraId="698A657E" w14:textId="77777777" w:rsidR="001152B2" w:rsidRDefault="00000000">
            <w:pPr>
              <w:spacing w:before="40" w:after="40"/>
              <w:jc w:val="center"/>
            </w:pPr>
            <w:r>
              <w:rPr>
                <w:sz w:val="18"/>
              </w:rPr>
              <w:t>1,869</w:t>
            </w:r>
          </w:p>
        </w:tc>
        <w:tc>
          <w:tcPr>
            <w:tcW w:w="3135" w:type="dxa"/>
          </w:tcPr>
          <w:p w14:paraId="7D6494D8" w14:textId="77777777" w:rsidR="001152B2" w:rsidRDefault="00000000">
            <w:pPr>
              <w:spacing w:before="40" w:after="40"/>
              <w:jc w:val="center"/>
            </w:pPr>
            <w:r>
              <w:rPr>
                <w:sz w:val="18"/>
              </w:rPr>
              <w:t>26.5%</w:t>
            </w:r>
          </w:p>
        </w:tc>
      </w:tr>
      <w:tr w:rsidR="001152B2" w14:paraId="449C7750" w14:textId="77777777">
        <w:trPr>
          <w:jc w:val="center"/>
        </w:trPr>
        <w:tc>
          <w:tcPr>
            <w:tcW w:w="3135" w:type="dxa"/>
          </w:tcPr>
          <w:p w14:paraId="59B4DC81" w14:textId="77777777" w:rsidR="001152B2" w:rsidRDefault="00000000">
            <w:pPr>
              <w:spacing w:before="40" w:after="40"/>
            </w:pPr>
            <w:r>
              <w:rPr>
                <w:sz w:val="18"/>
              </w:rPr>
              <w:t>Retained (No)</w:t>
            </w:r>
          </w:p>
        </w:tc>
        <w:tc>
          <w:tcPr>
            <w:tcW w:w="3135" w:type="dxa"/>
          </w:tcPr>
          <w:p w14:paraId="0A7C1F6D" w14:textId="77777777" w:rsidR="001152B2" w:rsidRDefault="00000000">
            <w:pPr>
              <w:spacing w:before="40" w:after="40"/>
              <w:jc w:val="center"/>
            </w:pPr>
            <w:r>
              <w:rPr>
                <w:sz w:val="18"/>
              </w:rPr>
              <w:t>5,174</w:t>
            </w:r>
          </w:p>
        </w:tc>
        <w:tc>
          <w:tcPr>
            <w:tcW w:w="3135" w:type="dxa"/>
          </w:tcPr>
          <w:p w14:paraId="56CE54EA" w14:textId="77777777" w:rsidR="001152B2" w:rsidRDefault="00000000">
            <w:pPr>
              <w:spacing w:before="40" w:after="40"/>
              <w:jc w:val="center"/>
            </w:pPr>
            <w:r>
              <w:rPr>
                <w:sz w:val="18"/>
              </w:rPr>
              <w:t>73.5%</w:t>
            </w:r>
          </w:p>
        </w:tc>
      </w:tr>
      <w:tr w:rsidR="001152B2" w14:paraId="21432D8F" w14:textId="77777777">
        <w:trPr>
          <w:jc w:val="center"/>
        </w:trPr>
        <w:tc>
          <w:tcPr>
            <w:tcW w:w="3135" w:type="dxa"/>
          </w:tcPr>
          <w:p w14:paraId="419A1DE4" w14:textId="77777777" w:rsidR="001152B2" w:rsidRDefault="00000000">
            <w:pPr>
              <w:spacing w:before="40" w:after="40"/>
            </w:pPr>
            <w:r>
              <w:rPr>
                <w:sz w:val="18"/>
              </w:rPr>
              <w:t>Total</w:t>
            </w:r>
          </w:p>
        </w:tc>
        <w:tc>
          <w:tcPr>
            <w:tcW w:w="3135" w:type="dxa"/>
          </w:tcPr>
          <w:p w14:paraId="507987E6" w14:textId="77777777" w:rsidR="001152B2" w:rsidRDefault="00000000">
            <w:pPr>
              <w:spacing w:before="40" w:after="40"/>
              <w:jc w:val="center"/>
            </w:pPr>
            <w:r>
              <w:rPr>
                <w:sz w:val="18"/>
              </w:rPr>
              <w:t>7,043</w:t>
            </w:r>
          </w:p>
        </w:tc>
        <w:tc>
          <w:tcPr>
            <w:tcW w:w="3135" w:type="dxa"/>
          </w:tcPr>
          <w:p w14:paraId="615F54C0" w14:textId="77777777" w:rsidR="001152B2" w:rsidRDefault="00000000">
            <w:pPr>
              <w:spacing w:before="40" w:after="40"/>
              <w:jc w:val="center"/>
            </w:pPr>
            <w:r>
              <w:rPr>
                <w:sz w:val="18"/>
              </w:rPr>
              <w:t>100.0%</w:t>
            </w:r>
          </w:p>
        </w:tc>
      </w:tr>
    </w:tbl>
    <w:p w14:paraId="29377854" w14:textId="77777777" w:rsidR="001152B2" w:rsidRDefault="001152B2"/>
    <w:p w14:paraId="500FFCE4" w14:textId="77777777" w:rsidR="001152B2" w:rsidRDefault="00000000">
      <w:r>
        <w:br w:type="page"/>
      </w:r>
    </w:p>
    <w:p w14:paraId="10659085" w14:textId="77777777" w:rsidR="001152B2" w:rsidRDefault="00000000">
      <w:pPr>
        <w:pStyle w:val="Heading1"/>
      </w:pPr>
      <w:r>
        <w:rPr>
          <w:color w:val="003366"/>
          <w:sz w:val="32"/>
        </w:rPr>
        <w:lastRenderedPageBreak/>
        <w:t>4. KPI Framework</w:t>
      </w:r>
    </w:p>
    <w:p w14:paraId="2366020E" w14:textId="77777777" w:rsidR="001152B2" w:rsidRDefault="00000000" w:rsidP="0091049E">
      <w:pPr>
        <w:jc w:val="both"/>
      </w:pPr>
      <w:r>
        <w:t>A structured set of Key Performance Indicators (KPIs) was established to measure churn health, quantify financial impact, and track retention program effectiveness over time.</w:t>
      </w:r>
    </w:p>
    <w:tbl>
      <w:tblPr>
        <w:tblStyle w:val="TableGrid"/>
        <w:tblW w:w="0" w:type="auto"/>
        <w:jc w:val="center"/>
        <w:tblLook w:val="04A0" w:firstRow="1" w:lastRow="0" w:firstColumn="1" w:lastColumn="0" w:noHBand="0" w:noVBand="1"/>
      </w:tblPr>
      <w:tblGrid>
        <w:gridCol w:w="2351"/>
        <w:gridCol w:w="2351"/>
        <w:gridCol w:w="2351"/>
        <w:gridCol w:w="2351"/>
      </w:tblGrid>
      <w:tr w:rsidR="001152B2" w14:paraId="41F698A3" w14:textId="77777777">
        <w:trPr>
          <w:jc w:val="center"/>
        </w:trPr>
        <w:tc>
          <w:tcPr>
            <w:tcW w:w="2351" w:type="dxa"/>
            <w:shd w:val="clear" w:color="auto" w:fill="003366"/>
          </w:tcPr>
          <w:p w14:paraId="1B698E5B" w14:textId="77777777" w:rsidR="001152B2" w:rsidRDefault="00000000">
            <w:pPr>
              <w:spacing w:before="40" w:after="40"/>
              <w:jc w:val="center"/>
            </w:pPr>
            <w:r>
              <w:rPr>
                <w:b/>
                <w:color w:val="FFFFFF"/>
                <w:sz w:val="18"/>
              </w:rPr>
              <w:t>KPI</w:t>
            </w:r>
          </w:p>
        </w:tc>
        <w:tc>
          <w:tcPr>
            <w:tcW w:w="2351" w:type="dxa"/>
            <w:shd w:val="clear" w:color="auto" w:fill="003366"/>
          </w:tcPr>
          <w:p w14:paraId="3B870689" w14:textId="77777777" w:rsidR="001152B2" w:rsidRDefault="00000000">
            <w:pPr>
              <w:spacing w:before="40" w:after="40"/>
              <w:jc w:val="center"/>
            </w:pPr>
            <w:r>
              <w:rPr>
                <w:b/>
                <w:color w:val="FFFFFF"/>
                <w:sz w:val="18"/>
              </w:rPr>
              <w:t>Value</w:t>
            </w:r>
          </w:p>
        </w:tc>
        <w:tc>
          <w:tcPr>
            <w:tcW w:w="2351" w:type="dxa"/>
            <w:shd w:val="clear" w:color="auto" w:fill="003366"/>
          </w:tcPr>
          <w:p w14:paraId="46128891" w14:textId="77777777" w:rsidR="001152B2" w:rsidRDefault="00000000">
            <w:pPr>
              <w:spacing w:before="40" w:after="40"/>
              <w:jc w:val="center"/>
            </w:pPr>
            <w:r>
              <w:rPr>
                <w:b/>
                <w:color w:val="FFFFFF"/>
                <w:sz w:val="18"/>
              </w:rPr>
              <w:t>Definition</w:t>
            </w:r>
          </w:p>
        </w:tc>
        <w:tc>
          <w:tcPr>
            <w:tcW w:w="2351" w:type="dxa"/>
            <w:shd w:val="clear" w:color="auto" w:fill="003366"/>
          </w:tcPr>
          <w:p w14:paraId="500DF180" w14:textId="77777777" w:rsidR="001152B2" w:rsidRDefault="00000000">
            <w:pPr>
              <w:spacing w:before="40" w:after="40"/>
              <w:jc w:val="center"/>
            </w:pPr>
            <w:r>
              <w:rPr>
                <w:b/>
                <w:color w:val="FFFFFF"/>
                <w:sz w:val="18"/>
              </w:rPr>
              <w:t>Unit</w:t>
            </w:r>
          </w:p>
        </w:tc>
      </w:tr>
      <w:tr w:rsidR="001152B2" w14:paraId="0E059A6F" w14:textId="77777777">
        <w:trPr>
          <w:jc w:val="center"/>
        </w:trPr>
        <w:tc>
          <w:tcPr>
            <w:tcW w:w="2351" w:type="dxa"/>
          </w:tcPr>
          <w:p w14:paraId="2C4A7697" w14:textId="77777777" w:rsidR="001152B2" w:rsidRDefault="00000000">
            <w:pPr>
              <w:spacing w:before="40" w:after="40"/>
            </w:pPr>
            <w:r>
              <w:rPr>
                <w:sz w:val="18"/>
              </w:rPr>
              <w:t>Total Customers</w:t>
            </w:r>
          </w:p>
        </w:tc>
        <w:tc>
          <w:tcPr>
            <w:tcW w:w="2351" w:type="dxa"/>
          </w:tcPr>
          <w:p w14:paraId="3FB43C5F" w14:textId="77777777" w:rsidR="001152B2" w:rsidRDefault="00000000">
            <w:pPr>
              <w:spacing w:before="40" w:after="40"/>
              <w:jc w:val="center"/>
            </w:pPr>
            <w:r>
              <w:rPr>
                <w:sz w:val="18"/>
              </w:rPr>
              <w:t>7,043</w:t>
            </w:r>
          </w:p>
        </w:tc>
        <w:tc>
          <w:tcPr>
            <w:tcW w:w="2351" w:type="dxa"/>
          </w:tcPr>
          <w:p w14:paraId="007CE73A" w14:textId="77777777" w:rsidR="001152B2" w:rsidRDefault="00000000">
            <w:pPr>
              <w:spacing w:before="40" w:after="40"/>
              <w:jc w:val="center"/>
            </w:pPr>
            <w:r>
              <w:rPr>
                <w:sz w:val="18"/>
              </w:rPr>
              <w:t>Baseline customer base size</w:t>
            </w:r>
          </w:p>
        </w:tc>
        <w:tc>
          <w:tcPr>
            <w:tcW w:w="2351" w:type="dxa"/>
          </w:tcPr>
          <w:p w14:paraId="52BF3FF6" w14:textId="77777777" w:rsidR="001152B2" w:rsidRDefault="00000000">
            <w:pPr>
              <w:spacing w:before="40" w:after="40"/>
              <w:jc w:val="center"/>
            </w:pPr>
            <w:r>
              <w:rPr>
                <w:sz w:val="18"/>
              </w:rPr>
              <w:t>Headcount</w:t>
            </w:r>
          </w:p>
        </w:tc>
      </w:tr>
      <w:tr w:rsidR="001152B2" w14:paraId="0A242440" w14:textId="77777777">
        <w:trPr>
          <w:jc w:val="center"/>
        </w:trPr>
        <w:tc>
          <w:tcPr>
            <w:tcW w:w="2351" w:type="dxa"/>
          </w:tcPr>
          <w:p w14:paraId="08026001" w14:textId="77777777" w:rsidR="001152B2" w:rsidRDefault="00000000">
            <w:pPr>
              <w:spacing w:before="40" w:after="40"/>
            </w:pPr>
            <w:r>
              <w:rPr>
                <w:sz w:val="18"/>
              </w:rPr>
              <w:t>Churn Rate</w:t>
            </w:r>
          </w:p>
        </w:tc>
        <w:tc>
          <w:tcPr>
            <w:tcW w:w="2351" w:type="dxa"/>
          </w:tcPr>
          <w:p w14:paraId="5E29CB5F" w14:textId="77777777" w:rsidR="001152B2" w:rsidRDefault="00000000">
            <w:pPr>
              <w:spacing w:before="40" w:after="40"/>
              <w:jc w:val="center"/>
            </w:pPr>
            <w:r>
              <w:rPr>
                <w:sz w:val="18"/>
              </w:rPr>
              <w:t>26.54%</w:t>
            </w:r>
          </w:p>
        </w:tc>
        <w:tc>
          <w:tcPr>
            <w:tcW w:w="2351" w:type="dxa"/>
          </w:tcPr>
          <w:p w14:paraId="046BE085" w14:textId="77777777" w:rsidR="001152B2" w:rsidRDefault="00000000">
            <w:pPr>
              <w:spacing w:before="40" w:after="40"/>
              <w:jc w:val="center"/>
            </w:pPr>
            <w:r>
              <w:rPr>
                <w:sz w:val="18"/>
              </w:rPr>
              <w:t>Customers lost as % of total base</w:t>
            </w:r>
          </w:p>
        </w:tc>
        <w:tc>
          <w:tcPr>
            <w:tcW w:w="2351" w:type="dxa"/>
          </w:tcPr>
          <w:p w14:paraId="3990FC19" w14:textId="77777777" w:rsidR="001152B2" w:rsidRDefault="00000000">
            <w:pPr>
              <w:spacing w:before="40" w:after="40"/>
              <w:jc w:val="center"/>
            </w:pPr>
            <w:r>
              <w:rPr>
                <w:sz w:val="18"/>
              </w:rPr>
              <w:t>%</w:t>
            </w:r>
          </w:p>
        </w:tc>
      </w:tr>
      <w:tr w:rsidR="001152B2" w14:paraId="44BF1955" w14:textId="77777777">
        <w:trPr>
          <w:jc w:val="center"/>
        </w:trPr>
        <w:tc>
          <w:tcPr>
            <w:tcW w:w="2351" w:type="dxa"/>
          </w:tcPr>
          <w:p w14:paraId="278F6492" w14:textId="77777777" w:rsidR="001152B2" w:rsidRDefault="00000000">
            <w:pPr>
              <w:spacing w:before="40" w:after="40"/>
            </w:pPr>
            <w:r>
              <w:rPr>
                <w:sz w:val="18"/>
              </w:rPr>
              <w:t>Retention Rate</w:t>
            </w:r>
          </w:p>
        </w:tc>
        <w:tc>
          <w:tcPr>
            <w:tcW w:w="2351" w:type="dxa"/>
          </w:tcPr>
          <w:p w14:paraId="43120D28" w14:textId="77777777" w:rsidR="001152B2" w:rsidRDefault="00000000">
            <w:pPr>
              <w:spacing w:before="40" w:after="40"/>
              <w:jc w:val="center"/>
            </w:pPr>
            <w:r>
              <w:rPr>
                <w:sz w:val="18"/>
              </w:rPr>
              <w:t>73.46%</w:t>
            </w:r>
          </w:p>
        </w:tc>
        <w:tc>
          <w:tcPr>
            <w:tcW w:w="2351" w:type="dxa"/>
          </w:tcPr>
          <w:p w14:paraId="268F8263" w14:textId="77777777" w:rsidR="001152B2" w:rsidRDefault="00000000">
            <w:pPr>
              <w:spacing w:before="40" w:after="40"/>
              <w:jc w:val="center"/>
            </w:pPr>
            <w:r>
              <w:rPr>
                <w:sz w:val="18"/>
              </w:rPr>
              <w:t>Customers retained as % of total base</w:t>
            </w:r>
          </w:p>
        </w:tc>
        <w:tc>
          <w:tcPr>
            <w:tcW w:w="2351" w:type="dxa"/>
          </w:tcPr>
          <w:p w14:paraId="6A89D50C" w14:textId="77777777" w:rsidR="001152B2" w:rsidRDefault="00000000">
            <w:pPr>
              <w:spacing w:before="40" w:after="40"/>
              <w:jc w:val="center"/>
            </w:pPr>
            <w:r>
              <w:rPr>
                <w:sz w:val="18"/>
              </w:rPr>
              <w:t>%</w:t>
            </w:r>
          </w:p>
        </w:tc>
      </w:tr>
      <w:tr w:rsidR="001152B2" w14:paraId="021D9C58" w14:textId="77777777">
        <w:trPr>
          <w:jc w:val="center"/>
        </w:trPr>
        <w:tc>
          <w:tcPr>
            <w:tcW w:w="2351" w:type="dxa"/>
          </w:tcPr>
          <w:p w14:paraId="723BA1E6" w14:textId="77777777" w:rsidR="001152B2" w:rsidRDefault="00000000">
            <w:pPr>
              <w:spacing w:before="40" w:after="40"/>
            </w:pPr>
            <w:r>
              <w:rPr>
                <w:sz w:val="18"/>
              </w:rPr>
              <w:t>Avg Customer Lifetime Value</w:t>
            </w:r>
          </w:p>
        </w:tc>
        <w:tc>
          <w:tcPr>
            <w:tcW w:w="2351" w:type="dxa"/>
          </w:tcPr>
          <w:p w14:paraId="74BEF474" w14:textId="77777777" w:rsidR="001152B2" w:rsidRDefault="00000000">
            <w:pPr>
              <w:spacing w:before="40" w:after="40"/>
              <w:jc w:val="center"/>
            </w:pPr>
            <w:r>
              <w:rPr>
                <w:sz w:val="18"/>
              </w:rPr>
              <w:t>$2,283.30</w:t>
            </w:r>
          </w:p>
        </w:tc>
        <w:tc>
          <w:tcPr>
            <w:tcW w:w="2351" w:type="dxa"/>
          </w:tcPr>
          <w:p w14:paraId="5CB508BD" w14:textId="77777777" w:rsidR="001152B2" w:rsidRDefault="00000000">
            <w:pPr>
              <w:spacing w:before="40" w:after="40"/>
              <w:jc w:val="center"/>
            </w:pPr>
            <w:r>
              <w:rPr>
                <w:sz w:val="18"/>
              </w:rPr>
              <w:t>Average total revenue per customer</w:t>
            </w:r>
          </w:p>
        </w:tc>
        <w:tc>
          <w:tcPr>
            <w:tcW w:w="2351" w:type="dxa"/>
          </w:tcPr>
          <w:p w14:paraId="281D2B94" w14:textId="77777777" w:rsidR="001152B2" w:rsidRDefault="00000000">
            <w:pPr>
              <w:spacing w:before="40" w:after="40"/>
              <w:jc w:val="center"/>
            </w:pPr>
            <w:r>
              <w:rPr>
                <w:sz w:val="18"/>
              </w:rPr>
              <w:t>USD</w:t>
            </w:r>
          </w:p>
        </w:tc>
      </w:tr>
      <w:tr w:rsidR="001152B2" w14:paraId="313A34C1" w14:textId="77777777">
        <w:trPr>
          <w:jc w:val="center"/>
        </w:trPr>
        <w:tc>
          <w:tcPr>
            <w:tcW w:w="2351" w:type="dxa"/>
          </w:tcPr>
          <w:p w14:paraId="45038BB3" w14:textId="77777777" w:rsidR="001152B2" w:rsidRDefault="00000000">
            <w:pPr>
              <w:spacing w:before="40" w:after="40"/>
            </w:pPr>
            <w:r>
              <w:rPr>
                <w:sz w:val="18"/>
              </w:rPr>
              <w:t>CLV - Retained</w:t>
            </w:r>
          </w:p>
        </w:tc>
        <w:tc>
          <w:tcPr>
            <w:tcW w:w="2351" w:type="dxa"/>
          </w:tcPr>
          <w:p w14:paraId="3413208E" w14:textId="77777777" w:rsidR="001152B2" w:rsidRDefault="00000000">
            <w:pPr>
              <w:spacing w:before="40" w:after="40"/>
              <w:jc w:val="center"/>
            </w:pPr>
            <w:r>
              <w:rPr>
                <w:sz w:val="18"/>
              </w:rPr>
              <w:t>$2,555.34</w:t>
            </w:r>
          </w:p>
        </w:tc>
        <w:tc>
          <w:tcPr>
            <w:tcW w:w="2351" w:type="dxa"/>
          </w:tcPr>
          <w:p w14:paraId="5CD4BFDA" w14:textId="77777777" w:rsidR="001152B2" w:rsidRDefault="00000000">
            <w:pPr>
              <w:spacing w:before="40" w:after="40"/>
              <w:jc w:val="center"/>
            </w:pPr>
            <w:r>
              <w:rPr>
                <w:sz w:val="18"/>
              </w:rPr>
              <w:t>Avg lifetime revenue for retained customers</w:t>
            </w:r>
          </w:p>
        </w:tc>
        <w:tc>
          <w:tcPr>
            <w:tcW w:w="2351" w:type="dxa"/>
          </w:tcPr>
          <w:p w14:paraId="68D0E6FC" w14:textId="77777777" w:rsidR="001152B2" w:rsidRDefault="00000000">
            <w:pPr>
              <w:spacing w:before="40" w:after="40"/>
              <w:jc w:val="center"/>
            </w:pPr>
            <w:r>
              <w:rPr>
                <w:sz w:val="18"/>
              </w:rPr>
              <w:t>USD</w:t>
            </w:r>
          </w:p>
        </w:tc>
      </w:tr>
      <w:tr w:rsidR="001152B2" w14:paraId="224B7EF7" w14:textId="77777777">
        <w:trPr>
          <w:jc w:val="center"/>
        </w:trPr>
        <w:tc>
          <w:tcPr>
            <w:tcW w:w="2351" w:type="dxa"/>
          </w:tcPr>
          <w:p w14:paraId="21069679" w14:textId="77777777" w:rsidR="001152B2" w:rsidRDefault="00000000">
            <w:pPr>
              <w:spacing w:before="40" w:after="40"/>
            </w:pPr>
            <w:r>
              <w:rPr>
                <w:sz w:val="18"/>
              </w:rPr>
              <w:t>CLV - Churned</w:t>
            </w:r>
          </w:p>
        </w:tc>
        <w:tc>
          <w:tcPr>
            <w:tcW w:w="2351" w:type="dxa"/>
          </w:tcPr>
          <w:p w14:paraId="14C768F1" w14:textId="77777777" w:rsidR="001152B2" w:rsidRDefault="00000000">
            <w:pPr>
              <w:spacing w:before="40" w:after="40"/>
              <w:jc w:val="center"/>
            </w:pPr>
            <w:r>
              <w:rPr>
                <w:sz w:val="18"/>
              </w:rPr>
              <w:t>$1,531.80</w:t>
            </w:r>
          </w:p>
        </w:tc>
        <w:tc>
          <w:tcPr>
            <w:tcW w:w="2351" w:type="dxa"/>
          </w:tcPr>
          <w:p w14:paraId="411195E1" w14:textId="77777777" w:rsidR="001152B2" w:rsidRDefault="00000000">
            <w:pPr>
              <w:spacing w:before="40" w:after="40"/>
              <w:jc w:val="center"/>
            </w:pPr>
            <w:r>
              <w:rPr>
                <w:sz w:val="18"/>
              </w:rPr>
              <w:t>Avg lifetime revenue for churned customers</w:t>
            </w:r>
          </w:p>
        </w:tc>
        <w:tc>
          <w:tcPr>
            <w:tcW w:w="2351" w:type="dxa"/>
          </w:tcPr>
          <w:p w14:paraId="5AAFB8A5" w14:textId="77777777" w:rsidR="001152B2" w:rsidRDefault="00000000">
            <w:pPr>
              <w:spacing w:before="40" w:after="40"/>
              <w:jc w:val="center"/>
            </w:pPr>
            <w:r>
              <w:rPr>
                <w:sz w:val="18"/>
              </w:rPr>
              <w:t>USD</w:t>
            </w:r>
          </w:p>
        </w:tc>
      </w:tr>
      <w:tr w:rsidR="001152B2" w14:paraId="70888548" w14:textId="77777777">
        <w:trPr>
          <w:jc w:val="center"/>
        </w:trPr>
        <w:tc>
          <w:tcPr>
            <w:tcW w:w="2351" w:type="dxa"/>
          </w:tcPr>
          <w:p w14:paraId="45528838" w14:textId="77777777" w:rsidR="001152B2" w:rsidRDefault="00000000">
            <w:pPr>
              <w:spacing w:before="40" w:after="40"/>
            </w:pPr>
            <w:r>
              <w:rPr>
                <w:sz w:val="18"/>
              </w:rPr>
              <w:t>Monthly Revenue Loss</w:t>
            </w:r>
          </w:p>
        </w:tc>
        <w:tc>
          <w:tcPr>
            <w:tcW w:w="2351" w:type="dxa"/>
          </w:tcPr>
          <w:p w14:paraId="0A40B8EB" w14:textId="77777777" w:rsidR="001152B2" w:rsidRDefault="00000000">
            <w:pPr>
              <w:spacing w:before="40" w:after="40"/>
              <w:jc w:val="center"/>
            </w:pPr>
            <w:r>
              <w:rPr>
                <w:sz w:val="18"/>
              </w:rPr>
              <w:t>$139,130.85</w:t>
            </w:r>
          </w:p>
        </w:tc>
        <w:tc>
          <w:tcPr>
            <w:tcW w:w="2351" w:type="dxa"/>
          </w:tcPr>
          <w:p w14:paraId="7002CA69" w14:textId="77777777" w:rsidR="001152B2" w:rsidRDefault="00000000">
            <w:pPr>
              <w:spacing w:before="40" w:after="40"/>
              <w:jc w:val="center"/>
            </w:pPr>
            <w:r>
              <w:rPr>
                <w:sz w:val="18"/>
              </w:rPr>
              <w:t>Monthly charges from churned customers</w:t>
            </w:r>
          </w:p>
        </w:tc>
        <w:tc>
          <w:tcPr>
            <w:tcW w:w="2351" w:type="dxa"/>
          </w:tcPr>
          <w:p w14:paraId="361C2371" w14:textId="77777777" w:rsidR="001152B2" w:rsidRDefault="00000000">
            <w:pPr>
              <w:spacing w:before="40" w:after="40"/>
              <w:jc w:val="center"/>
            </w:pPr>
            <w:r>
              <w:rPr>
                <w:sz w:val="18"/>
              </w:rPr>
              <w:t>USD/month</w:t>
            </w:r>
          </w:p>
        </w:tc>
      </w:tr>
      <w:tr w:rsidR="001152B2" w14:paraId="7DF93CC0" w14:textId="77777777">
        <w:trPr>
          <w:jc w:val="center"/>
        </w:trPr>
        <w:tc>
          <w:tcPr>
            <w:tcW w:w="2351" w:type="dxa"/>
          </w:tcPr>
          <w:p w14:paraId="406E1630" w14:textId="77777777" w:rsidR="001152B2" w:rsidRDefault="00000000">
            <w:pPr>
              <w:spacing w:before="40" w:after="40"/>
            </w:pPr>
            <w:r>
              <w:rPr>
                <w:sz w:val="18"/>
              </w:rPr>
              <w:t>Revenue at Risk (% of MRR)</w:t>
            </w:r>
          </w:p>
        </w:tc>
        <w:tc>
          <w:tcPr>
            <w:tcW w:w="2351" w:type="dxa"/>
          </w:tcPr>
          <w:p w14:paraId="5A56132A" w14:textId="77777777" w:rsidR="001152B2" w:rsidRDefault="00000000">
            <w:pPr>
              <w:spacing w:before="40" w:after="40"/>
              <w:jc w:val="center"/>
            </w:pPr>
            <w:r>
              <w:rPr>
                <w:sz w:val="18"/>
              </w:rPr>
              <w:t>30.5%</w:t>
            </w:r>
          </w:p>
        </w:tc>
        <w:tc>
          <w:tcPr>
            <w:tcW w:w="2351" w:type="dxa"/>
          </w:tcPr>
          <w:p w14:paraId="332A2965" w14:textId="77777777" w:rsidR="001152B2" w:rsidRDefault="00000000">
            <w:pPr>
              <w:spacing w:before="40" w:after="40"/>
              <w:jc w:val="center"/>
            </w:pPr>
            <w:r>
              <w:rPr>
                <w:sz w:val="18"/>
              </w:rPr>
              <w:t>Portion of MRR attributable to churned base</w:t>
            </w:r>
          </w:p>
        </w:tc>
        <w:tc>
          <w:tcPr>
            <w:tcW w:w="2351" w:type="dxa"/>
          </w:tcPr>
          <w:p w14:paraId="7382DA2F" w14:textId="77777777" w:rsidR="001152B2" w:rsidRDefault="00000000">
            <w:pPr>
              <w:spacing w:before="40" w:after="40"/>
              <w:jc w:val="center"/>
            </w:pPr>
            <w:r>
              <w:rPr>
                <w:sz w:val="18"/>
              </w:rPr>
              <w:t>%</w:t>
            </w:r>
          </w:p>
        </w:tc>
      </w:tr>
      <w:tr w:rsidR="001152B2" w14:paraId="3BDC4F98" w14:textId="77777777">
        <w:trPr>
          <w:jc w:val="center"/>
        </w:trPr>
        <w:tc>
          <w:tcPr>
            <w:tcW w:w="2351" w:type="dxa"/>
          </w:tcPr>
          <w:p w14:paraId="5D9C7F5E" w14:textId="77777777" w:rsidR="001152B2" w:rsidRDefault="00000000">
            <w:pPr>
              <w:spacing w:before="40" w:after="40"/>
            </w:pPr>
            <w:r>
              <w:rPr>
                <w:sz w:val="18"/>
              </w:rPr>
              <w:t>High-Risk Customers</w:t>
            </w:r>
          </w:p>
        </w:tc>
        <w:tc>
          <w:tcPr>
            <w:tcW w:w="2351" w:type="dxa"/>
          </w:tcPr>
          <w:p w14:paraId="57CF2F76" w14:textId="77777777" w:rsidR="001152B2" w:rsidRDefault="00000000">
            <w:pPr>
              <w:spacing w:before="40" w:after="40"/>
              <w:jc w:val="center"/>
            </w:pPr>
            <w:r>
              <w:rPr>
                <w:sz w:val="18"/>
              </w:rPr>
              <w:t>876</w:t>
            </w:r>
          </w:p>
        </w:tc>
        <w:tc>
          <w:tcPr>
            <w:tcW w:w="2351" w:type="dxa"/>
          </w:tcPr>
          <w:p w14:paraId="425C9470" w14:textId="77777777" w:rsidR="001152B2" w:rsidRDefault="00000000">
            <w:pPr>
              <w:spacing w:before="40" w:after="40"/>
              <w:jc w:val="center"/>
            </w:pPr>
            <w:r>
              <w:rPr>
                <w:sz w:val="18"/>
              </w:rPr>
              <w:t>Customers flagged for imminent churn risk</w:t>
            </w:r>
          </w:p>
        </w:tc>
        <w:tc>
          <w:tcPr>
            <w:tcW w:w="2351" w:type="dxa"/>
          </w:tcPr>
          <w:p w14:paraId="74B76CF8" w14:textId="77777777" w:rsidR="001152B2" w:rsidRDefault="00000000">
            <w:pPr>
              <w:spacing w:before="40" w:after="40"/>
              <w:jc w:val="center"/>
            </w:pPr>
            <w:r>
              <w:rPr>
                <w:sz w:val="18"/>
              </w:rPr>
              <w:t>Headcount</w:t>
            </w:r>
          </w:p>
        </w:tc>
      </w:tr>
      <w:tr w:rsidR="001152B2" w14:paraId="462548B6" w14:textId="77777777">
        <w:trPr>
          <w:jc w:val="center"/>
        </w:trPr>
        <w:tc>
          <w:tcPr>
            <w:tcW w:w="2351" w:type="dxa"/>
          </w:tcPr>
          <w:p w14:paraId="0DE64A78" w14:textId="77777777" w:rsidR="001152B2" w:rsidRDefault="00000000">
            <w:pPr>
              <w:spacing w:before="40" w:after="40"/>
            </w:pPr>
            <w:r>
              <w:rPr>
                <w:sz w:val="18"/>
              </w:rPr>
              <w:t>High-Risk Churn Rate</w:t>
            </w:r>
          </w:p>
        </w:tc>
        <w:tc>
          <w:tcPr>
            <w:tcW w:w="2351" w:type="dxa"/>
          </w:tcPr>
          <w:p w14:paraId="56C3A5AC" w14:textId="77777777" w:rsidR="001152B2" w:rsidRDefault="00000000">
            <w:pPr>
              <w:spacing w:before="40" w:after="40"/>
              <w:jc w:val="center"/>
            </w:pPr>
            <w:r>
              <w:rPr>
                <w:sz w:val="18"/>
              </w:rPr>
              <w:t>70.5%</w:t>
            </w:r>
          </w:p>
        </w:tc>
        <w:tc>
          <w:tcPr>
            <w:tcW w:w="2351" w:type="dxa"/>
          </w:tcPr>
          <w:p w14:paraId="2AB7ADA6" w14:textId="77777777" w:rsidR="001152B2" w:rsidRDefault="00000000">
            <w:pPr>
              <w:spacing w:before="40" w:after="40"/>
              <w:jc w:val="center"/>
            </w:pPr>
            <w:r>
              <w:rPr>
                <w:sz w:val="18"/>
              </w:rPr>
              <w:t>Churn rate within high-risk segment</w:t>
            </w:r>
          </w:p>
        </w:tc>
        <w:tc>
          <w:tcPr>
            <w:tcW w:w="2351" w:type="dxa"/>
          </w:tcPr>
          <w:p w14:paraId="638D7DF0" w14:textId="77777777" w:rsidR="001152B2" w:rsidRDefault="00000000">
            <w:pPr>
              <w:spacing w:before="40" w:after="40"/>
              <w:jc w:val="center"/>
            </w:pPr>
            <w:r>
              <w:rPr>
                <w:sz w:val="18"/>
              </w:rPr>
              <w:t>%</w:t>
            </w:r>
          </w:p>
        </w:tc>
      </w:tr>
    </w:tbl>
    <w:p w14:paraId="1F6356DF" w14:textId="77777777" w:rsidR="001152B2" w:rsidRDefault="001152B2" w:rsidP="0091049E">
      <w:pPr>
        <w:jc w:val="both"/>
      </w:pPr>
    </w:p>
    <w:p w14:paraId="410859F1" w14:textId="77777777" w:rsidR="001152B2" w:rsidRDefault="00000000" w:rsidP="0091049E">
      <w:pPr>
        <w:jc w:val="both"/>
      </w:pPr>
      <w:r>
        <w:t>These KPIs form the foundation of a retention dashboard, enabling real-time monitoring of churn trends and the impact of intervention programs. Monthly tracking against these metrics allows leadership to assess ROI of retention initiatives and adjust strategy as needed.</w:t>
      </w:r>
    </w:p>
    <w:p w14:paraId="786F3D7A" w14:textId="77777777" w:rsidR="001152B2" w:rsidRDefault="00000000">
      <w:r>
        <w:br w:type="page"/>
      </w:r>
    </w:p>
    <w:p w14:paraId="5E9663BC" w14:textId="77777777" w:rsidR="001152B2" w:rsidRDefault="00000000" w:rsidP="0091049E">
      <w:pPr>
        <w:pStyle w:val="Heading1"/>
        <w:jc w:val="both"/>
      </w:pPr>
      <w:r>
        <w:rPr>
          <w:color w:val="003366"/>
          <w:sz w:val="32"/>
        </w:rPr>
        <w:lastRenderedPageBreak/>
        <w:t>5. Exploratory Data Analysis</w:t>
      </w:r>
    </w:p>
    <w:p w14:paraId="4A7D0B39" w14:textId="77777777" w:rsidR="001152B2" w:rsidRDefault="00000000" w:rsidP="0091049E">
      <w:pPr>
        <w:jc w:val="both"/>
      </w:pPr>
      <w:r>
        <w:t>We analyzed churn variation across customer attributes to identify high-risk segments and actionable patterns. Each dimension below includes the observed churn rate, the underlying driver, and the business implication.</w:t>
      </w:r>
    </w:p>
    <w:p w14:paraId="3A246113" w14:textId="77777777" w:rsidR="001152B2" w:rsidRDefault="00000000">
      <w:pPr>
        <w:pStyle w:val="Heading2"/>
      </w:pPr>
      <w:r>
        <w:rPr>
          <w:color w:val="003366"/>
        </w:rPr>
        <w:t>5.1 Contract Type vs. Churn</w:t>
      </w:r>
    </w:p>
    <w:tbl>
      <w:tblPr>
        <w:tblStyle w:val="TableGrid"/>
        <w:tblW w:w="0" w:type="auto"/>
        <w:jc w:val="center"/>
        <w:tblLook w:val="04A0" w:firstRow="1" w:lastRow="0" w:firstColumn="1" w:lastColumn="0" w:noHBand="0" w:noVBand="1"/>
      </w:tblPr>
      <w:tblGrid>
        <w:gridCol w:w="3135"/>
        <w:gridCol w:w="3135"/>
        <w:gridCol w:w="3135"/>
      </w:tblGrid>
      <w:tr w:rsidR="001152B2" w14:paraId="38DB24D2" w14:textId="77777777">
        <w:trPr>
          <w:jc w:val="center"/>
        </w:trPr>
        <w:tc>
          <w:tcPr>
            <w:tcW w:w="3135" w:type="dxa"/>
            <w:shd w:val="clear" w:color="auto" w:fill="003366"/>
          </w:tcPr>
          <w:p w14:paraId="20ACE7CD" w14:textId="77777777" w:rsidR="001152B2" w:rsidRDefault="00000000">
            <w:pPr>
              <w:spacing w:before="40" w:after="40"/>
              <w:jc w:val="center"/>
            </w:pPr>
            <w:r>
              <w:rPr>
                <w:b/>
                <w:color w:val="FFFFFF"/>
                <w:sz w:val="18"/>
              </w:rPr>
              <w:t>Contract Type</w:t>
            </w:r>
          </w:p>
        </w:tc>
        <w:tc>
          <w:tcPr>
            <w:tcW w:w="3135" w:type="dxa"/>
            <w:shd w:val="clear" w:color="auto" w:fill="003366"/>
          </w:tcPr>
          <w:p w14:paraId="24456B68" w14:textId="77777777" w:rsidR="001152B2" w:rsidRDefault="00000000">
            <w:pPr>
              <w:spacing w:before="40" w:after="40"/>
              <w:jc w:val="center"/>
            </w:pPr>
            <w:r>
              <w:rPr>
                <w:b/>
                <w:color w:val="FFFFFF"/>
                <w:sz w:val="18"/>
              </w:rPr>
              <w:t>Customers</w:t>
            </w:r>
          </w:p>
        </w:tc>
        <w:tc>
          <w:tcPr>
            <w:tcW w:w="3135" w:type="dxa"/>
            <w:shd w:val="clear" w:color="auto" w:fill="003366"/>
          </w:tcPr>
          <w:p w14:paraId="163636A5" w14:textId="77777777" w:rsidR="001152B2" w:rsidRDefault="00000000">
            <w:pPr>
              <w:spacing w:before="40" w:after="40"/>
              <w:jc w:val="center"/>
            </w:pPr>
            <w:r>
              <w:rPr>
                <w:b/>
                <w:color w:val="FFFFFF"/>
                <w:sz w:val="18"/>
              </w:rPr>
              <w:t>Churn Rate</w:t>
            </w:r>
          </w:p>
        </w:tc>
      </w:tr>
      <w:tr w:rsidR="001152B2" w14:paraId="1E9DE025" w14:textId="77777777">
        <w:trPr>
          <w:jc w:val="center"/>
        </w:trPr>
        <w:tc>
          <w:tcPr>
            <w:tcW w:w="3135" w:type="dxa"/>
          </w:tcPr>
          <w:p w14:paraId="4A204DB3" w14:textId="77777777" w:rsidR="001152B2" w:rsidRDefault="00000000">
            <w:pPr>
              <w:spacing w:before="40" w:after="40"/>
            </w:pPr>
            <w:r>
              <w:rPr>
                <w:sz w:val="18"/>
              </w:rPr>
              <w:t>Month-to-month</w:t>
            </w:r>
          </w:p>
        </w:tc>
        <w:tc>
          <w:tcPr>
            <w:tcW w:w="3135" w:type="dxa"/>
          </w:tcPr>
          <w:p w14:paraId="5451BBD2" w14:textId="77777777" w:rsidR="001152B2" w:rsidRDefault="00000000">
            <w:pPr>
              <w:spacing w:before="40" w:after="40"/>
              <w:jc w:val="center"/>
            </w:pPr>
            <w:r>
              <w:rPr>
                <w:sz w:val="18"/>
              </w:rPr>
              <w:t>3,875</w:t>
            </w:r>
          </w:p>
        </w:tc>
        <w:tc>
          <w:tcPr>
            <w:tcW w:w="3135" w:type="dxa"/>
          </w:tcPr>
          <w:p w14:paraId="5E9F416D" w14:textId="77777777" w:rsidR="001152B2" w:rsidRDefault="00000000">
            <w:pPr>
              <w:spacing w:before="40" w:after="40"/>
              <w:jc w:val="center"/>
            </w:pPr>
            <w:r>
              <w:rPr>
                <w:sz w:val="18"/>
              </w:rPr>
              <w:t>42.71%</w:t>
            </w:r>
          </w:p>
        </w:tc>
      </w:tr>
      <w:tr w:rsidR="001152B2" w14:paraId="31A6882F" w14:textId="77777777">
        <w:trPr>
          <w:jc w:val="center"/>
        </w:trPr>
        <w:tc>
          <w:tcPr>
            <w:tcW w:w="3135" w:type="dxa"/>
          </w:tcPr>
          <w:p w14:paraId="29ACB459" w14:textId="77777777" w:rsidR="001152B2" w:rsidRDefault="00000000">
            <w:pPr>
              <w:spacing w:before="40" w:after="40"/>
            </w:pPr>
            <w:r>
              <w:rPr>
                <w:sz w:val="18"/>
              </w:rPr>
              <w:t>One year</w:t>
            </w:r>
          </w:p>
        </w:tc>
        <w:tc>
          <w:tcPr>
            <w:tcW w:w="3135" w:type="dxa"/>
          </w:tcPr>
          <w:p w14:paraId="618F8A0E" w14:textId="77777777" w:rsidR="001152B2" w:rsidRDefault="00000000">
            <w:pPr>
              <w:spacing w:before="40" w:after="40"/>
              <w:jc w:val="center"/>
            </w:pPr>
            <w:r>
              <w:rPr>
                <w:sz w:val="18"/>
              </w:rPr>
              <w:t>1,473</w:t>
            </w:r>
          </w:p>
        </w:tc>
        <w:tc>
          <w:tcPr>
            <w:tcW w:w="3135" w:type="dxa"/>
          </w:tcPr>
          <w:p w14:paraId="5AB01F1D" w14:textId="77777777" w:rsidR="001152B2" w:rsidRDefault="00000000">
            <w:pPr>
              <w:spacing w:before="40" w:after="40"/>
              <w:jc w:val="center"/>
            </w:pPr>
            <w:r>
              <w:rPr>
                <w:sz w:val="18"/>
              </w:rPr>
              <w:t>11.27%</w:t>
            </w:r>
          </w:p>
        </w:tc>
      </w:tr>
      <w:tr w:rsidR="001152B2" w14:paraId="7E26EBB0" w14:textId="77777777">
        <w:trPr>
          <w:jc w:val="center"/>
        </w:trPr>
        <w:tc>
          <w:tcPr>
            <w:tcW w:w="3135" w:type="dxa"/>
          </w:tcPr>
          <w:p w14:paraId="5CC33516" w14:textId="77777777" w:rsidR="001152B2" w:rsidRDefault="00000000">
            <w:pPr>
              <w:spacing w:before="40" w:after="40"/>
            </w:pPr>
            <w:r>
              <w:rPr>
                <w:sz w:val="18"/>
              </w:rPr>
              <w:t>Two year</w:t>
            </w:r>
          </w:p>
        </w:tc>
        <w:tc>
          <w:tcPr>
            <w:tcW w:w="3135" w:type="dxa"/>
          </w:tcPr>
          <w:p w14:paraId="47D867CE" w14:textId="77777777" w:rsidR="001152B2" w:rsidRDefault="00000000">
            <w:pPr>
              <w:spacing w:before="40" w:after="40"/>
              <w:jc w:val="center"/>
            </w:pPr>
            <w:r>
              <w:rPr>
                <w:sz w:val="18"/>
              </w:rPr>
              <w:t>1,695</w:t>
            </w:r>
          </w:p>
        </w:tc>
        <w:tc>
          <w:tcPr>
            <w:tcW w:w="3135" w:type="dxa"/>
          </w:tcPr>
          <w:p w14:paraId="5413295E" w14:textId="77777777" w:rsidR="001152B2" w:rsidRDefault="00000000">
            <w:pPr>
              <w:spacing w:before="40" w:after="40"/>
              <w:jc w:val="center"/>
            </w:pPr>
            <w:r>
              <w:rPr>
                <w:sz w:val="18"/>
              </w:rPr>
              <w:t>2.83%</w:t>
            </w:r>
          </w:p>
        </w:tc>
      </w:tr>
    </w:tbl>
    <w:p w14:paraId="362CB866" w14:textId="77777777" w:rsidR="001152B2" w:rsidRDefault="001152B2"/>
    <w:p w14:paraId="6CAAE576" w14:textId="77777777" w:rsidR="001152B2" w:rsidRDefault="00000000">
      <w:r>
        <w:rPr>
          <w:b/>
        </w:rPr>
        <w:t>Insight:</w:t>
      </w:r>
    </w:p>
    <w:p w14:paraId="7331D9D9" w14:textId="77777777" w:rsidR="001152B2" w:rsidRDefault="00000000" w:rsidP="0091049E">
      <w:pPr>
        <w:jc w:val="both"/>
      </w:pPr>
      <w:r>
        <w:t>Month-to-month contracts churn at 42.7% — 15x higher than two-year contracts (2.8%) and 3.8x higher than one-year contracts (11.3%). This is the single strongest categorical predictor of churn in the dataset.</w:t>
      </w:r>
    </w:p>
    <w:p w14:paraId="5A7F4EF2" w14:textId="77777777" w:rsidR="001152B2" w:rsidRDefault="00000000" w:rsidP="0091049E">
      <w:pPr>
        <w:jc w:val="both"/>
      </w:pPr>
      <w:r>
        <w:rPr>
          <w:b/>
        </w:rPr>
        <w:t>Business Implication:</w:t>
      </w:r>
    </w:p>
    <w:p w14:paraId="61047028" w14:textId="77777777" w:rsidR="001152B2" w:rsidRDefault="00000000" w:rsidP="0091049E">
      <w:pPr>
        <w:jc w:val="both"/>
      </w:pPr>
      <w:r>
        <w:t>Customers on rolling contracts have no lock-in cost to leaving. The business should aggressive push annual/biannual plans through pricing incentives (e.g., 2 months free on annual commitment) and build engagement early in the customer lifecycle.</w:t>
      </w:r>
    </w:p>
    <w:p w14:paraId="024F8AFF" w14:textId="77777777" w:rsidR="001152B2" w:rsidRDefault="00000000">
      <w:pPr>
        <w:pStyle w:val="Heading2"/>
      </w:pPr>
      <w:r>
        <w:rPr>
          <w:color w:val="003366"/>
        </w:rPr>
        <w:t>5.2 Payment Method vs. Churn</w:t>
      </w:r>
    </w:p>
    <w:tbl>
      <w:tblPr>
        <w:tblStyle w:val="TableGrid"/>
        <w:tblW w:w="0" w:type="auto"/>
        <w:jc w:val="center"/>
        <w:tblLook w:val="04A0" w:firstRow="1" w:lastRow="0" w:firstColumn="1" w:lastColumn="0" w:noHBand="0" w:noVBand="1"/>
      </w:tblPr>
      <w:tblGrid>
        <w:gridCol w:w="4703"/>
        <w:gridCol w:w="4703"/>
      </w:tblGrid>
      <w:tr w:rsidR="001152B2" w14:paraId="52012B8E" w14:textId="77777777">
        <w:trPr>
          <w:jc w:val="center"/>
        </w:trPr>
        <w:tc>
          <w:tcPr>
            <w:tcW w:w="4703" w:type="dxa"/>
            <w:shd w:val="clear" w:color="auto" w:fill="003366"/>
          </w:tcPr>
          <w:p w14:paraId="409411A8" w14:textId="77777777" w:rsidR="001152B2" w:rsidRDefault="00000000">
            <w:pPr>
              <w:spacing w:before="40" w:after="40"/>
              <w:jc w:val="center"/>
            </w:pPr>
            <w:r>
              <w:rPr>
                <w:b/>
                <w:color w:val="FFFFFF"/>
                <w:sz w:val="18"/>
              </w:rPr>
              <w:t>Payment Method</w:t>
            </w:r>
          </w:p>
        </w:tc>
        <w:tc>
          <w:tcPr>
            <w:tcW w:w="4703" w:type="dxa"/>
            <w:shd w:val="clear" w:color="auto" w:fill="003366"/>
          </w:tcPr>
          <w:p w14:paraId="0B763CA5" w14:textId="77777777" w:rsidR="001152B2" w:rsidRDefault="00000000">
            <w:pPr>
              <w:spacing w:before="40" w:after="40"/>
              <w:jc w:val="center"/>
            </w:pPr>
            <w:r>
              <w:rPr>
                <w:b/>
                <w:color w:val="FFFFFF"/>
                <w:sz w:val="18"/>
              </w:rPr>
              <w:t>Churn Rate</w:t>
            </w:r>
          </w:p>
        </w:tc>
      </w:tr>
      <w:tr w:rsidR="001152B2" w14:paraId="5A19FD2D" w14:textId="77777777">
        <w:trPr>
          <w:jc w:val="center"/>
        </w:trPr>
        <w:tc>
          <w:tcPr>
            <w:tcW w:w="4703" w:type="dxa"/>
          </w:tcPr>
          <w:p w14:paraId="11F0C779" w14:textId="77777777" w:rsidR="001152B2" w:rsidRDefault="00000000">
            <w:pPr>
              <w:spacing w:before="40" w:after="40"/>
            </w:pPr>
            <w:r>
              <w:rPr>
                <w:sz w:val="18"/>
              </w:rPr>
              <w:t>Electronic check</w:t>
            </w:r>
          </w:p>
        </w:tc>
        <w:tc>
          <w:tcPr>
            <w:tcW w:w="4703" w:type="dxa"/>
          </w:tcPr>
          <w:p w14:paraId="5D211B1D" w14:textId="77777777" w:rsidR="001152B2" w:rsidRDefault="00000000">
            <w:pPr>
              <w:spacing w:before="40" w:after="40"/>
              <w:jc w:val="center"/>
            </w:pPr>
            <w:r>
              <w:rPr>
                <w:sz w:val="18"/>
              </w:rPr>
              <w:t>45.29%</w:t>
            </w:r>
          </w:p>
        </w:tc>
      </w:tr>
      <w:tr w:rsidR="001152B2" w14:paraId="5330B71F" w14:textId="77777777">
        <w:trPr>
          <w:jc w:val="center"/>
        </w:trPr>
        <w:tc>
          <w:tcPr>
            <w:tcW w:w="4703" w:type="dxa"/>
          </w:tcPr>
          <w:p w14:paraId="321298CA" w14:textId="77777777" w:rsidR="001152B2" w:rsidRDefault="00000000">
            <w:pPr>
              <w:spacing w:before="40" w:after="40"/>
            </w:pPr>
            <w:r>
              <w:rPr>
                <w:sz w:val="18"/>
              </w:rPr>
              <w:t>Mailed check</w:t>
            </w:r>
          </w:p>
        </w:tc>
        <w:tc>
          <w:tcPr>
            <w:tcW w:w="4703" w:type="dxa"/>
          </w:tcPr>
          <w:p w14:paraId="0E7C5760" w14:textId="77777777" w:rsidR="001152B2" w:rsidRDefault="00000000">
            <w:pPr>
              <w:spacing w:before="40" w:after="40"/>
              <w:jc w:val="center"/>
            </w:pPr>
            <w:r>
              <w:rPr>
                <w:sz w:val="18"/>
              </w:rPr>
              <w:t>19.11%</w:t>
            </w:r>
          </w:p>
        </w:tc>
      </w:tr>
      <w:tr w:rsidR="001152B2" w14:paraId="63D121F8" w14:textId="77777777">
        <w:trPr>
          <w:jc w:val="center"/>
        </w:trPr>
        <w:tc>
          <w:tcPr>
            <w:tcW w:w="4703" w:type="dxa"/>
          </w:tcPr>
          <w:p w14:paraId="0EEDF16A" w14:textId="77777777" w:rsidR="001152B2" w:rsidRDefault="00000000">
            <w:pPr>
              <w:spacing w:before="40" w:after="40"/>
            </w:pPr>
            <w:r>
              <w:rPr>
                <w:sz w:val="18"/>
              </w:rPr>
              <w:t>Bank transfer (automatic)</w:t>
            </w:r>
          </w:p>
        </w:tc>
        <w:tc>
          <w:tcPr>
            <w:tcW w:w="4703" w:type="dxa"/>
          </w:tcPr>
          <w:p w14:paraId="5953181E" w14:textId="77777777" w:rsidR="001152B2" w:rsidRDefault="00000000">
            <w:pPr>
              <w:spacing w:before="40" w:after="40"/>
              <w:jc w:val="center"/>
            </w:pPr>
            <w:r>
              <w:rPr>
                <w:sz w:val="18"/>
              </w:rPr>
              <w:t>16.71%</w:t>
            </w:r>
          </w:p>
        </w:tc>
      </w:tr>
      <w:tr w:rsidR="001152B2" w14:paraId="3CAD45EE" w14:textId="77777777">
        <w:trPr>
          <w:jc w:val="center"/>
        </w:trPr>
        <w:tc>
          <w:tcPr>
            <w:tcW w:w="4703" w:type="dxa"/>
          </w:tcPr>
          <w:p w14:paraId="69111696" w14:textId="77777777" w:rsidR="001152B2" w:rsidRDefault="00000000">
            <w:pPr>
              <w:spacing w:before="40" w:after="40"/>
            </w:pPr>
            <w:r>
              <w:rPr>
                <w:sz w:val="18"/>
              </w:rPr>
              <w:t>Credit card (automatic)</w:t>
            </w:r>
          </w:p>
        </w:tc>
        <w:tc>
          <w:tcPr>
            <w:tcW w:w="4703" w:type="dxa"/>
          </w:tcPr>
          <w:p w14:paraId="4F9C5D1F" w14:textId="77777777" w:rsidR="001152B2" w:rsidRDefault="00000000">
            <w:pPr>
              <w:spacing w:before="40" w:after="40"/>
              <w:jc w:val="center"/>
            </w:pPr>
            <w:r>
              <w:rPr>
                <w:sz w:val="18"/>
              </w:rPr>
              <w:t>15.24%</w:t>
            </w:r>
          </w:p>
        </w:tc>
      </w:tr>
    </w:tbl>
    <w:p w14:paraId="5E6082DE" w14:textId="77777777" w:rsidR="001152B2" w:rsidRDefault="001152B2"/>
    <w:p w14:paraId="37895C76" w14:textId="77777777" w:rsidR="001152B2" w:rsidRDefault="00000000">
      <w:r>
        <w:rPr>
          <w:b/>
        </w:rPr>
        <w:t>Insight:</w:t>
      </w:r>
    </w:p>
    <w:p w14:paraId="2BACDE3B" w14:textId="77777777" w:rsidR="001152B2" w:rsidRDefault="00000000" w:rsidP="0091049E">
      <w:pPr>
        <w:jc w:val="both"/>
      </w:pPr>
      <w:r>
        <w:t>Electronic check users churn at 45.3% — nearly 3x higher than automatic payment methods (~16%). Manual payment methods correlate with lower engagement and higher friction.</w:t>
      </w:r>
    </w:p>
    <w:p w14:paraId="21D63C3A" w14:textId="77777777" w:rsidR="001152B2" w:rsidRDefault="00000000" w:rsidP="0091049E">
      <w:pPr>
        <w:jc w:val="both"/>
      </w:pPr>
      <w:r>
        <w:rPr>
          <w:b/>
        </w:rPr>
        <w:t>Business Implication:</w:t>
      </w:r>
    </w:p>
    <w:p w14:paraId="32D138CA" w14:textId="77777777" w:rsidR="001152B2" w:rsidRDefault="00000000" w:rsidP="0091049E">
      <w:pPr>
        <w:jc w:val="both"/>
      </w:pPr>
      <w:r>
        <w:t>Encourage auto-pay enrollment through a $5 monthly discount or one-time credit. Customers on auto-pay demonstrate higher retention across all contract types.</w:t>
      </w:r>
    </w:p>
    <w:p w14:paraId="1404C93A" w14:textId="77777777" w:rsidR="0091049E" w:rsidRDefault="0091049E">
      <w:pPr>
        <w:spacing w:after="200"/>
        <w:rPr>
          <w:rFonts w:asciiTheme="majorHAnsi" w:eastAsiaTheme="majorEastAsia" w:hAnsiTheme="majorHAnsi" w:cstheme="majorBidi"/>
          <w:b/>
          <w:bCs/>
          <w:color w:val="003366"/>
          <w:sz w:val="26"/>
          <w:szCs w:val="26"/>
        </w:rPr>
      </w:pPr>
      <w:r>
        <w:rPr>
          <w:color w:val="003366"/>
        </w:rPr>
        <w:br w:type="page"/>
      </w:r>
    </w:p>
    <w:p w14:paraId="1F7C6E4F" w14:textId="6D0C82DA" w:rsidR="001152B2" w:rsidRDefault="00000000">
      <w:pPr>
        <w:pStyle w:val="Heading2"/>
      </w:pPr>
      <w:r>
        <w:rPr>
          <w:color w:val="003366"/>
        </w:rPr>
        <w:lastRenderedPageBreak/>
        <w:t>5.3 Tenure vs. Churn</w:t>
      </w:r>
    </w:p>
    <w:tbl>
      <w:tblPr>
        <w:tblStyle w:val="TableGrid"/>
        <w:tblW w:w="0" w:type="auto"/>
        <w:jc w:val="center"/>
        <w:tblLook w:val="04A0" w:firstRow="1" w:lastRow="0" w:firstColumn="1" w:lastColumn="0" w:noHBand="0" w:noVBand="1"/>
      </w:tblPr>
      <w:tblGrid>
        <w:gridCol w:w="3135"/>
        <w:gridCol w:w="3135"/>
        <w:gridCol w:w="3135"/>
      </w:tblGrid>
      <w:tr w:rsidR="001152B2" w14:paraId="2FC57653" w14:textId="77777777">
        <w:trPr>
          <w:jc w:val="center"/>
        </w:trPr>
        <w:tc>
          <w:tcPr>
            <w:tcW w:w="3135" w:type="dxa"/>
            <w:shd w:val="clear" w:color="auto" w:fill="003366"/>
          </w:tcPr>
          <w:p w14:paraId="03A086C6" w14:textId="77777777" w:rsidR="001152B2" w:rsidRDefault="00000000">
            <w:pPr>
              <w:spacing w:before="40" w:after="40"/>
              <w:jc w:val="center"/>
            </w:pPr>
            <w:r>
              <w:rPr>
                <w:b/>
                <w:color w:val="FFFFFF"/>
                <w:sz w:val="18"/>
              </w:rPr>
              <w:t>Tenure</w:t>
            </w:r>
          </w:p>
        </w:tc>
        <w:tc>
          <w:tcPr>
            <w:tcW w:w="3135" w:type="dxa"/>
            <w:shd w:val="clear" w:color="auto" w:fill="003366"/>
          </w:tcPr>
          <w:p w14:paraId="405F04A4" w14:textId="77777777" w:rsidR="001152B2" w:rsidRDefault="00000000">
            <w:pPr>
              <w:spacing w:before="40" w:after="40"/>
              <w:jc w:val="center"/>
            </w:pPr>
            <w:r>
              <w:rPr>
                <w:b/>
                <w:color w:val="FFFFFF"/>
                <w:sz w:val="18"/>
              </w:rPr>
              <w:t>Customers</w:t>
            </w:r>
          </w:p>
        </w:tc>
        <w:tc>
          <w:tcPr>
            <w:tcW w:w="3135" w:type="dxa"/>
            <w:shd w:val="clear" w:color="auto" w:fill="003366"/>
          </w:tcPr>
          <w:p w14:paraId="1841CF96" w14:textId="77777777" w:rsidR="001152B2" w:rsidRDefault="00000000">
            <w:pPr>
              <w:spacing w:before="40" w:after="40"/>
              <w:jc w:val="center"/>
            </w:pPr>
            <w:r>
              <w:rPr>
                <w:b/>
                <w:color w:val="FFFFFF"/>
                <w:sz w:val="18"/>
              </w:rPr>
              <w:t>Churn Rate</w:t>
            </w:r>
          </w:p>
        </w:tc>
      </w:tr>
      <w:tr w:rsidR="001152B2" w14:paraId="468C0555" w14:textId="77777777">
        <w:trPr>
          <w:jc w:val="center"/>
        </w:trPr>
        <w:tc>
          <w:tcPr>
            <w:tcW w:w="3135" w:type="dxa"/>
          </w:tcPr>
          <w:p w14:paraId="455916E8" w14:textId="77777777" w:rsidR="001152B2" w:rsidRDefault="00000000">
            <w:pPr>
              <w:spacing w:before="40" w:after="40"/>
            </w:pPr>
            <w:r>
              <w:rPr>
                <w:sz w:val="18"/>
              </w:rPr>
              <w:t>0–6 months</w:t>
            </w:r>
          </w:p>
        </w:tc>
        <w:tc>
          <w:tcPr>
            <w:tcW w:w="3135" w:type="dxa"/>
          </w:tcPr>
          <w:p w14:paraId="05D0AA6F" w14:textId="77777777" w:rsidR="001152B2" w:rsidRDefault="00000000">
            <w:pPr>
              <w:spacing w:before="40" w:after="40"/>
              <w:jc w:val="center"/>
            </w:pPr>
            <w:r>
              <w:rPr>
                <w:sz w:val="18"/>
              </w:rPr>
              <w:t>1,470</w:t>
            </w:r>
          </w:p>
        </w:tc>
        <w:tc>
          <w:tcPr>
            <w:tcW w:w="3135" w:type="dxa"/>
          </w:tcPr>
          <w:p w14:paraId="31272A3C" w14:textId="77777777" w:rsidR="001152B2" w:rsidRDefault="00000000">
            <w:pPr>
              <w:spacing w:before="40" w:after="40"/>
              <w:jc w:val="center"/>
            </w:pPr>
            <w:r>
              <w:rPr>
                <w:sz w:val="18"/>
              </w:rPr>
              <w:t>53.33%</w:t>
            </w:r>
          </w:p>
        </w:tc>
      </w:tr>
      <w:tr w:rsidR="001152B2" w14:paraId="60A1D4C6" w14:textId="77777777">
        <w:trPr>
          <w:jc w:val="center"/>
        </w:trPr>
        <w:tc>
          <w:tcPr>
            <w:tcW w:w="3135" w:type="dxa"/>
          </w:tcPr>
          <w:p w14:paraId="04B556F0" w14:textId="77777777" w:rsidR="001152B2" w:rsidRDefault="00000000">
            <w:pPr>
              <w:spacing w:before="40" w:after="40"/>
            </w:pPr>
            <w:r>
              <w:rPr>
                <w:sz w:val="18"/>
              </w:rPr>
              <w:t>6–12 months</w:t>
            </w:r>
          </w:p>
        </w:tc>
        <w:tc>
          <w:tcPr>
            <w:tcW w:w="3135" w:type="dxa"/>
          </w:tcPr>
          <w:p w14:paraId="3BD4EC7C" w14:textId="77777777" w:rsidR="001152B2" w:rsidRDefault="00000000">
            <w:pPr>
              <w:spacing w:before="40" w:after="40"/>
              <w:jc w:val="center"/>
            </w:pPr>
            <w:r>
              <w:rPr>
                <w:sz w:val="18"/>
              </w:rPr>
              <w:t>705</w:t>
            </w:r>
          </w:p>
        </w:tc>
        <w:tc>
          <w:tcPr>
            <w:tcW w:w="3135" w:type="dxa"/>
          </w:tcPr>
          <w:p w14:paraId="72812CD5" w14:textId="77777777" w:rsidR="001152B2" w:rsidRDefault="00000000">
            <w:pPr>
              <w:spacing w:before="40" w:after="40"/>
              <w:jc w:val="center"/>
            </w:pPr>
            <w:r>
              <w:rPr>
                <w:sz w:val="18"/>
              </w:rPr>
              <w:t>35.89%</w:t>
            </w:r>
          </w:p>
        </w:tc>
      </w:tr>
      <w:tr w:rsidR="001152B2" w14:paraId="5E1C28B9" w14:textId="77777777">
        <w:trPr>
          <w:jc w:val="center"/>
        </w:trPr>
        <w:tc>
          <w:tcPr>
            <w:tcW w:w="3135" w:type="dxa"/>
          </w:tcPr>
          <w:p w14:paraId="3B6C9143" w14:textId="77777777" w:rsidR="001152B2" w:rsidRDefault="00000000">
            <w:pPr>
              <w:spacing w:before="40" w:after="40"/>
            </w:pPr>
            <w:r>
              <w:rPr>
                <w:sz w:val="18"/>
              </w:rPr>
              <w:t>12–24 months</w:t>
            </w:r>
          </w:p>
        </w:tc>
        <w:tc>
          <w:tcPr>
            <w:tcW w:w="3135" w:type="dxa"/>
          </w:tcPr>
          <w:p w14:paraId="4F0D8F4E" w14:textId="77777777" w:rsidR="001152B2" w:rsidRDefault="00000000">
            <w:pPr>
              <w:spacing w:before="40" w:after="40"/>
              <w:jc w:val="center"/>
            </w:pPr>
            <w:r>
              <w:rPr>
                <w:sz w:val="18"/>
              </w:rPr>
              <w:t>1,024</w:t>
            </w:r>
          </w:p>
        </w:tc>
        <w:tc>
          <w:tcPr>
            <w:tcW w:w="3135" w:type="dxa"/>
          </w:tcPr>
          <w:p w14:paraId="563F869D" w14:textId="77777777" w:rsidR="001152B2" w:rsidRDefault="00000000">
            <w:pPr>
              <w:spacing w:before="40" w:after="40"/>
              <w:jc w:val="center"/>
            </w:pPr>
            <w:r>
              <w:rPr>
                <w:sz w:val="18"/>
              </w:rPr>
              <w:t>28.71%</w:t>
            </w:r>
          </w:p>
        </w:tc>
      </w:tr>
      <w:tr w:rsidR="001152B2" w14:paraId="7A00919D" w14:textId="77777777">
        <w:trPr>
          <w:jc w:val="center"/>
        </w:trPr>
        <w:tc>
          <w:tcPr>
            <w:tcW w:w="3135" w:type="dxa"/>
          </w:tcPr>
          <w:p w14:paraId="79532C6D" w14:textId="77777777" w:rsidR="001152B2" w:rsidRDefault="00000000">
            <w:pPr>
              <w:spacing w:before="40" w:after="40"/>
            </w:pPr>
            <w:r>
              <w:rPr>
                <w:sz w:val="18"/>
              </w:rPr>
              <w:t>24–48 months</w:t>
            </w:r>
          </w:p>
        </w:tc>
        <w:tc>
          <w:tcPr>
            <w:tcW w:w="3135" w:type="dxa"/>
          </w:tcPr>
          <w:p w14:paraId="06DC4F08" w14:textId="77777777" w:rsidR="001152B2" w:rsidRDefault="00000000">
            <w:pPr>
              <w:spacing w:before="40" w:after="40"/>
              <w:jc w:val="center"/>
            </w:pPr>
            <w:r>
              <w:rPr>
                <w:sz w:val="18"/>
              </w:rPr>
              <w:t>1,594</w:t>
            </w:r>
          </w:p>
        </w:tc>
        <w:tc>
          <w:tcPr>
            <w:tcW w:w="3135" w:type="dxa"/>
          </w:tcPr>
          <w:p w14:paraId="4CD09C14" w14:textId="77777777" w:rsidR="001152B2" w:rsidRDefault="00000000">
            <w:pPr>
              <w:spacing w:before="40" w:after="40"/>
              <w:jc w:val="center"/>
            </w:pPr>
            <w:r>
              <w:rPr>
                <w:sz w:val="18"/>
              </w:rPr>
              <w:t>20.39%</w:t>
            </w:r>
          </w:p>
        </w:tc>
      </w:tr>
      <w:tr w:rsidR="001152B2" w14:paraId="6A61D641" w14:textId="77777777">
        <w:trPr>
          <w:jc w:val="center"/>
        </w:trPr>
        <w:tc>
          <w:tcPr>
            <w:tcW w:w="3135" w:type="dxa"/>
          </w:tcPr>
          <w:p w14:paraId="02DF38E3" w14:textId="77777777" w:rsidR="001152B2" w:rsidRDefault="00000000">
            <w:pPr>
              <w:spacing w:before="40" w:after="40"/>
            </w:pPr>
            <w:r>
              <w:rPr>
                <w:sz w:val="18"/>
              </w:rPr>
              <w:t>48–72 months</w:t>
            </w:r>
          </w:p>
        </w:tc>
        <w:tc>
          <w:tcPr>
            <w:tcW w:w="3135" w:type="dxa"/>
          </w:tcPr>
          <w:p w14:paraId="489611E3" w14:textId="77777777" w:rsidR="001152B2" w:rsidRDefault="00000000">
            <w:pPr>
              <w:spacing w:before="40" w:after="40"/>
              <w:jc w:val="center"/>
            </w:pPr>
            <w:r>
              <w:rPr>
                <w:sz w:val="18"/>
              </w:rPr>
              <w:t>2,239</w:t>
            </w:r>
          </w:p>
        </w:tc>
        <w:tc>
          <w:tcPr>
            <w:tcW w:w="3135" w:type="dxa"/>
          </w:tcPr>
          <w:p w14:paraId="40391EDD" w14:textId="77777777" w:rsidR="001152B2" w:rsidRDefault="00000000">
            <w:pPr>
              <w:spacing w:before="40" w:after="40"/>
              <w:jc w:val="center"/>
            </w:pPr>
            <w:r>
              <w:rPr>
                <w:sz w:val="18"/>
              </w:rPr>
              <w:t>9.51%</w:t>
            </w:r>
          </w:p>
        </w:tc>
      </w:tr>
    </w:tbl>
    <w:p w14:paraId="466570E0" w14:textId="77777777" w:rsidR="001152B2" w:rsidRDefault="001152B2"/>
    <w:p w14:paraId="3CA8257B" w14:textId="77777777" w:rsidR="001152B2" w:rsidRDefault="00000000" w:rsidP="0091049E">
      <w:pPr>
        <w:jc w:val="both"/>
      </w:pPr>
      <w:r>
        <w:rPr>
          <w:b/>
        </w:rPr>
        <w:t>Insight:</w:t>
      </w:r>
    </w:p>
    <w:p w14:paraId="19B2ACF0" w14:textId="77777777" w:rsidR="001152B2" w:rsidRDefault="00000000" w:rsidP="0091049E">
      <w:pPr>
        <w:jc w:val="both"/>
      </w:pPr>
      <w:r>
        <w:t>Churn rate drops monotonically with tenure: 53.3% in the first 6 months to 9.5% after 4 years. Average tenure for churned customers is 18 months versus 37.6 months for retained — a 2.1x gap.</w:t>
      </w:r>
    </w:p>
    <w:p w14:paraId="76A13113" w14:textId="77777777" w:rsidR="001152B2" w:rsidRDefault="00000000" w:rsidP="0091049E">
      <w:pPr>
        <w:jc w:val="both"/>
      </w:pPr>
      <w:r>
        <w:rPr>
          <w:b/>
        </w:rPr>
        <w:t>Business Implication:</w:t>
      </w:r>
    </w:p>
    <w:p w14:paraId="20E4A775" w14:textId="77777777" w:rsidR="001152B2" w:rsidRDefault="00000000" w:rsidP="0091049E">
      <w:pPr>
        <w:jc w:val="both"/>
      </w:pPr>
      <w:r>
        <w:t>The first 6 months are a critical retention window. Structured onboarding, welcome calls, and 30/60/90-day check-ins can significantly reduce early churn.</w:t>
      </w:r>
    </w:p>
    <w:p w14:paraId="7EF8E939" w14:textId="77777777" w:rsidR="001152B2" w:rsidRDefault="00000000">
      <w:pPr>
        <w:pStyle w:val="Heading2"/>
      </w:pPr>
      <w:r>
        <w:rPr>
          <w:color w:val="003366"/>
        </w:rPr>
        <w:t>5.4 Internet Service vs. Churn</w:t>
      </w:r>
    </w:p>
    <w:tbl>
      <w:tblPr>
        <w:tblStyle w:val="TableGrid"/>
        <w:tblW w:w="0" w:type="auto"/>
        <w:jc w:val="center"/>
        <w:tblLook w:val="04A0" w:firstRow="1" w:lastRow="0" w:firstColumn="1" w:lastColumn="0" w:noHBand="0" w:noVBand="1"/>
      </w:tblPr>
      <w:tblGrid>
        <w:gridCol w:w="4703"/>
        <w:gridCol w:w="4703"/>
      </w:tblGrid>
      <w:tr w:rsidR="001152B2" w14:paraId="4D503C96" w14:textId="77777777">
        <w:trPr>
          <w:jc w:val="center"/>
        </w:trPr>
        <w:tc>
          <w:tcPr>
            <w:tcW w:w="4703" w:type="dxa"/>
            <w:shd w:val="clear" w:color="auto" w:fill="003366"/>
          </w:tcPr>
          <w:p w14:paraId="2E1838FA" w14:textId="77777777" w:rsidR="001152B2" w:rsidRDefault="00000000">
            <w:pPr>
              <w:spacing w:before="40" w:after="40"/>
              <w:jc w:val="center"/>
            </w:pPr>
            <w:r>
              <w:rPr>
                <w:b/>
                <w:color w:val="FFFFFF"/>
                <w:sz w:val="18"/>
              </w:rPr>
              <w:t>Internet Service</w:t>
            </w:r>
          </w:p>
        </w:tc>
        <w:tc>
          <w:tcPr>
            <w:tcW w:w="4703" w:type="dxa"/>
            <w:shd w:val="clear" w:color="auto" w:fill="003366"/>
          </w:tcPr>
          <w:p w14:paraId="724E9FAA" w14:textId="77777777" w:rsidR="001152B2" w:rsidRDefault="00000000">
            <w:pPr>
              <w:spacing w:before="40" w:after="40"/>
              <w:jc w:val="center"/>
            </w:pPr>
            <w:r>
              <w:rPr>
                <w:b/>
                <w:color w:val="FFFFFF"/>
                <w:sz w:val="18"/>
              </w:rPr>
              <w:t>Churn Rate</w:t>
            </w:r>
          </w:p>
        </w:tc>
      </w:tr>
      <w:tr w:rsidR="001152B2" w14:paraId="1B2FDF2D" w14:textId="77777777">
        <w:trPr>
          <w:jc w:val="center"/>
        </w:trPr>
        <w:tc>
          <w:tcPr>
            <w:tcW w:w="4703" w:type="dxa"/>
          </w:tcPr>
          <w:p w14:paraId="1A311BD7" w14:textId="77777777" w:rsidR="001152B2" w:rsidRDefault="00000000">
            <w:pPr>
              <w:spacing w:before="40" w:after="40"/>
            </w:pPr>
            <w:r>
              <w:rPr>
                <w:sz w:val="18"/>
              </w:rPr>
              <w:t>Fiber optic</w:t>
            </w:r>
          </w:p>
        </w:tc>
        <w:tc>
          <w:tcPr>
            <w:tcW w:w="4703" w:type="dxa"/>
          </w:tcPr>
          <w:p w14:paraId="6905B64F" w14:textId="77777777" w:rsidR="001152B2" w:rsidRDefault="00000000">
            <w:pPr>
              <w:spacing w:before="40" w:after="40"/>
              <w:jc w:val="center"/>
            </w:pPr>
            <w:r>
              <w:rPr>
                <w:sz w:val="18"/>
              </w:rPr>
              <w:t>41.89%</w:t>
            </w:r>
          </w:p>
        </w:tc>
      </w:tr>
      <w:tr w:rsidR="001152B2" w14:paraId="4763A14F" w14:textId="77777777">
        <w:trPr>
          <w:jc w:val="center"/>
        </w:trPr>
        <w:tc>
          <w:tcPr>
            <w:tcW w:w="4703" w:type="dxa"/>
          </w:tcPr>
          <w:p w14:paraId="16917919" w14:textId="77777777" w:rsidR="001152B2" w:rsidRDefault="00000000">
            <w:pPr>
              <w:spacing w:before="40" w:after="40"/>
            </w:pPr>
            <w:r>
              <w:rPr>
                <w:sz w:val="18"/>
              </w:rPr>
              <w:t>DSL</w:t>
            </w:r>
          </w:p>
        </w:tc>
        <w:tc>
          <w:tcPr>
            <w:tcW w:w="4703" w:type="dxa"/>
          </w:tcPr>
          <w:p w14:paraId="65DF6CF3" w14:textId="77777777" w:rsidR="001152B2" w:rsidRDefault="00000000">
            <w:pPr>
              <w:spacing w:before="40" w:after="40"/>
              <w:jc w:val="center"/>
            </w:pPr>
            <w:r>
              <w:rPr>
                <w:sz w:val="18"/>
              </w:rPr>
              <w:t>18.96%</w:t>
            </w:r>
          </w:p>
        </w:tc>
      </w:tr>
      <w:tr w:rsidR="001152B2" w14:paraId="2CFEF603" w14:textId="77777777">
        <w:trPr>
          <w:jc w:val="center"/>
        </w:trPr>
        <w:tc>
          <w:tcPr>
            <w:tcW w:w="4703" w:type="dxa"/>
          </w:tcPr>
          <w:p w14:paraId="54303747" w14:textId="77777777" w:rsidR="001152B2" w:rsidRDefault="00000000">
            <w:pPr>
              <w:spacing w:before="40" w:after="40"/>
            </w:pPr>
            <w:r>
              <w:rPr>
                <w:sz w:val="18"/>
              </w:rPr>
              <w:t>No internet service</w:t>
            </w:r>
          </w:p>
        </w:tc>
        <w:tc>
          <w:tcPr>
            <w:tcW w:w="4703" w:type="dxa"/>
          </w:tcPr>
          <w:p w14:paraId="58C587FE" w14:textId="77777777" w:rsidR="001152B2" w:rsidRDefault="00000000">
            <w:pPr>
              <w:spacing w:before="40" w:after="40"/>
              <w:jc w:val="center"/>
            </w:pPr>
            <w:r>
              <w:rPr>
                <w:sz w:val="18"/>
              </w:rPr>
              <w:t>7.4%</w:t>
            </w:r>
          </w:p>
        </w:tc>
      </w:tr>
    </w:tbl>
    <w:p w14:paraId="4C30A9A8" w14:textId="77777777" w:rsidR="001152B2" w:rsidRDefault="001152B2"/>
    <w:p w14:paraId="01E96056" w14:textId="77777777" w:rsidR="001152B2" w:rsidRDefault="00000000" w:rsidP="0091049E">
      <w:pPr>
        <w:jc w:val="both"/>
      </w:pPr>
      <w:r>
        <w:rPr>
          <w:b/>
        </w:rPr>
        <w:t>Insight:</w:t>
      </w:r>
    </w:p>
    <w:p w14:paraId="71216F99" w14:textId="77777777" w:rsidR="001152B2" w:rsidRDefault="00000000" w:rsidP="0091049E">
      <w:pPr>
        <w:jc w:val="both"/>
      </w:pPr>
      <w:r>
        <w:t>Fiber optic customers churn at 41.9% — 2.2x higher than DSL (19.0%) and 5.7x higher than customers with no internet service (7.4%). This counterintuitive finding suggests premium service expectations are not being met.</w:t>
      </w:r>
    </w:p>
    <w:p w14:paraId="2AC32ECE" w14:textId="77777777" w:rsidR="001152B2" w:rsidRDefault="00000000" w:rsidP="0091049E">
      <w:pPr>
        <w:jc w:val="both"/>
      </w:pPr>
      <w:r>
        <w:rPr>
          <w:b/>
        </w:rPr>
        <w:t>Business Implication:</w:t>
      </w:r>
    </w:p>
    <w:p w14:paraId="1CE766BC" w14:textId="77777777" w:rsidR="001152B2" w:rsidRDefault="00000000" w:rsidP="0091049E">
      <w:pPr>
        <w:jc w:val="both"/>
      </w:pPr>
      <w:r>
        <w:t>Investigate fiber optic service quality issues (downtime, speed consistency, support response). Consider targeted service credits or speed upgrades for at-risk fiber customers.</w:t>
      </w:r>
    </w:p>
    <w:p w14:paraId="745D023A" w14:textId="77777777" w:rsidR="001152B2" w:rsidRDefault="00000000">
      <w:pPr>
        <w:pStyle w:val="Heading2"/>
      </w:pPr>
      <w:r>
        <w:rPr>
          <w:color w:val="003366"/>
        </w:rPr>
        <w:t>5.5 Senior Citizen vs. Churn</w:t>
      </w:r>
    </w:p>
    <w:p w14:paraId="2F2B534C" w14:textId="77777777" w:rsidR="001152B2" w:rsidRDefault="00000000" w:rsidP="0091049E">
      <w:pPr>
        <w:jc w:val="both"/>
      </w:pPr>
      <w:r>
        <w:t>Senior citizens churn at 41.68% compared to 23.61% for non-seniors — a 1.77x increase. This segment may require different support channels (phone support, simplified billing, larger-format communications).</w:t>
      </w:r>
    </w:p>
    <w:p w14:paraId="2C275790" w14:textId="77777777" w:rsidR="001152B2" w:rsidRDefault="00000000">
      <w:r>
        <w:br w:type="page"/>
      </w:r>
    </w:p>
    <w:p w14:paraId="7C56F7B1" w14:textId="77777777" w:rsidR="001152B2" w:rsidRDefault="00000000">
      <w:pPr>
        <w:pStyle w:val="Heading1"/>
      </w:pPr>
      <w:r>
        <w:rPr>
          <w:color w:val="003366"/>
          <w:sz w:val="32"/>
        </w:rPr>
        <w:lastRenderedPageBreak/>
        <w:t>6. Machine Learning Models</w:t>
      </w:r>
    </w:p>
    <w:p w14:paraId="2F692CF9" w14:textId="77777777" w:rsidR="001152B2" w:rsidRDefault="00000000" w:rsidP="0091049E">
      <w:pPr>
        <w:jc w:val="both"/>
      </w:pPr>
      <w:r>
        <w:t>Three classification models were trained on 30 features after one-hot encoding categorical variables and standard scaling numeric features. Data was split 80/20 with stratification on the target variable. 5-fold stratified cross-validation was used for robust evaluation.</w:t>
      </w:r>
    </w:p>
    <w:p w14:paraId="70EF270B" w14:textId="77777777" w:rsidR="001152B2" w:rsidRDefault="00000000">
      <w:pPr>
        <w:pStyle w:val="Heading2"/>
      </w:pPr>
      <w:r>
        <w:rPr>
          <w:color w:val="003366"/>
        </w:rPr>
        <w:t>6.1 Model Performance Comparison</w:t>
      </w:r>
    </w:p>
    <w:tbl>
      <w:tblPr>
        <w:tblStyle w:val="TableGrid"/>
        <w:tblW w:w="0" w:type="auto"/>
        <w:jc w:val="center"/>
        <w:tblLook w:val="04A0" w:firstRow="1" w:lastRow="0" w:firstColumn="1" w:lastColumn="0" w:noHBand="0" w:noVBand="1"/>
      </w:tblPr>
      <w:tblGrid>
        <w:gridCol w:w="1557"/>
        <w:gridCol w:w="1344"/>
        <w:gridCol w:w="1344"/>
        <w:gridCol w:w="1344"/>
        <w:gridCol w:w="1344"/>
        <w:gridCol w:w="1344"/>
        <w:gridCol w:w="1344"/>
      </w:tblGrid>
      <w:tr w:rsidR="001152B2" w14:paraId="4210A2F0" w14:textId="77777777">
        <w:trPr>
          <w:jc w:val="center"/>
        </w:trPr>
        <w:tc>
          <w:tcPr>
            <w:tcW w:w="1344" w:type="dxa"/>
            <w:shd w:val="clear" w:color="auto" w:fill="003366"/>
          </w:tcPr>
          <w:p w14:paraId="21B9C1FD" w14:textId="77777777" w:rsidR="001152B2" w:rsidRDefault="00000000">
            <w:pPr>
              <w:spacing w:before="40" w:after="40"/>
              <w:jc w:val="center"/>
            </w:pPr>
            <w:r>
              <w:rPr>
                <w:b/>
                <w:color w:val="FFFFFF"/>
                <w:sz w:val="18"/>
              </w:rPr>
              <w:t>Model</w:t>
            </w:r>
          </w:p>
        </w:tc>
        <w:tc>
          <w:tcPr>
            <w:tcW w:w="1344" w:type="dxa"/>
            <w:shd w:val="clear" w:color="auto" w:fill="003366"/>
          </w:tcPr>
          <w:p w14:paraId="6E53DD73" w14:textId="77777777" w:rsidR="001152B2" w:rsidRDefault="00000000">
            <w:pPr>
              <w:spacing w:before="40" w:after="40"/>
              <w:jc w:val="center"/>
            </w:pPr>
            <w:r>
              <w:rPr>
                <w:b/>
                <w:color w:val="FFFFFF"/>
                <w:sz w:val="18"/>
              </w:rPr>
              <w:t>ROC-AUC</w:t>
            </w:r>
          </w:p>
        </w:tc>
        <w:tc>
          <w:tcPr>
            <w:tcW w:w="1344" w:type="dxa"/>
            <w:shd w:val="clear" w:color="auto" w:fill="003366"/>
          </w:tcPr>
          <w:p w14:paraId="22637D1D" w14:textId="77777777" w:rsidR="001152B2" w:rsidRDefault="00000000">
            <w:pPr>
              <w:spacing w:before="40" w:after="40"/>
              <w:jc w:val="center"/>
            </w:pPr>
            <w:r>
              <w:rPr>
                <w:b/>
                <w:color w:val="FFFFFF"/>
                <w:sz w:val="18"/>
              </w:rPr>
              <w:t>CV ROC-AUC (mean ± std)</w:t>
            </w:r>
          </w:p>
        </w:tc>
        <w:tc>
          <w:tcPr>
            <w:tcW w:w="1344" w:type="dxa"/>
            <w:shd w:val="clear" w:color="auto" w:fill="003366"/>
          </w:tcPr>
          <w:p w14:paraId="5DC39095" w14:textId="77777777" w:rsidR="001152B2" w:rsidRDefault="00000000">
            <w:pPr>
              <w:spacing w:before="40" w:after="40"/>
              <w:jc w:val="center"/>
            </w:pPr>
            <w:r>
              <w:rPr>
                <w:b/>
                <w:color w:val="FFFFFF"/>
                <w:sz w:val="18"/>
              </w:rPr>
              <w:t>Accuracy</w:t>
            </w:r>
          </w:p>
        </w:tc>
        <w:tc>
          <w:tcPr>
            <w:tcW w:w="1344" w:type="dxa"/>
            <w:shd w:val="clear" w:color="auto" w:fill="003366"/>
          </w:tcPr>
          <w:p w14:paraId="328E962C" w14:textId="77777777" w:rsidR="001152B2" w:rsidRDefault="00000000">
            <w:pPr>
              <w:spacing w:before="40" w:after="40"/>
              <w:jc w:val="center"/>
            </w:pPr>
            <w:r>
              <w:rPr>
                <w:b/>
                <w:color w:val="FFFFFF"/>
                <w:sz w:val="18"/>
              </w:rPr>
              <w:t>Precision</w:t>
            </w:r>
          </w:p>
        </w:tc>
        <w:tc>
          <w:tcPr>
            <w:tcW w:w="1344" w:type="dxa"/>
            <w:shd w:val="clear" w:color="auto" w:fill="003366"/>
          </w:tcPr>
          <w:p w14:paraId="2323DAFF" w14:textId="77777777" w:rsidR="001152B2" w:rsidRDefault="00000000">
            <w:pPr>
              <w:spacing w:before="40" w:after="40"/>
              <w:jc w:val="center"/>
            </w:pPr>
            <w:r>
              <w:rPr>
                <w:b/>
                <w:color w:val="FFFFFF"/>
                <w:sz w:val="18"/>
              </w:rPr>
              <w:t>Recall</w:t>
            </w:r>
          </w:p>
        </w:tc>
        <w:tc>
          <w:tcPr>
            <w:tcW w:w="1344" w:type="dxa"/>
            <w:shd w:val="clear" w:color="auto" w:fill="003366"/>
          </w:tcPr>
          <w:p w14:paraId="31952747" w14:textId="77777777" w:rsidR="001152B2" w:rsidRDefault="00000000">
            <w:pPr>
              <w:spacing w:before="40" w:after="40"/>
              <w:jc w:val="center"/>
            </w:pPr>
            <w:r>
              <w:rPr>
                <w:b/>
                <w:color w:val="FFFFFF"/>
                <w:sz w:val="18"/>
              </w:rPr>
              <w:t>F1</w:t>
            </w:r>
          </w:p>
        </w:tc>
      </w:tr>
      <w:tr w:rsidR="001152B2" w14:paraId="0B8B49AD" w14:textId="77777777">
        <w:trPr>
          <w:jc w:val="center"/>
        </w:trPr>
        <w:tc>
          <w:tcPr>
            <w:tcW w:w="1344" w:type="dxa"/>
          </w:tcPr>
          <w:p w14:paraId="1347AA5B" w14:textId="77777777" w:rsidR="001152B2" w:rsidRDefault="00000000">
            <w:pPr>
              <w:spacing w:before="40" w:after="40"/>
            </w:pPr>
            <w:r>
              <w:rPr>
                <w:sz w:val="18"/>
              </w:rPr>
              <w:t>LogisticRegression ★ (Best)</w:t>
            </w:r>
          </w:p>
        </w:tc>
        <w:tc>
          <w:tcPr>
            <w:tcW w:w="1344" w:type="dxa"/>
          </w:tcPr>
          <w:p w14:paraId="3F5F1E61" w14:textId="77777777" w:rsidR="001152B2" w:rsidRDefault="00000000">
            <w:pPr>
              <w:spacing w:before="40" w:after="40"/>
              <w:jc w:val="center"/>
            </w:pPr>
            <w:r>
              <w:rPr>
                <w:sz w:val="18"/>
              </w:rPr>
              <w:t>0.8422</w:t>
            </w:r>
          </w:p>
        </w:tc>
        <w:tc>
          <w:tcPr>
            <w:tcW w:w="1344" w:type="dxa"/>
          </w:tcPr>
          <w:p w14:paraId="3F1D475B" w14:textId="77777777" w:rsidR="001152B2" w:rsidRDefault="00000000">
            <w:pPr>
              <w:spacing w:before="40" w:after="40"/>
              <w:jc w:val="center"/>
            </w:pPr>
            <w:r>
              <w:rPr>
                <w:sz w:val="18"/>
              </w:rPr>
              <w:t>0.8461 ± 0.0126</w:t>
            </w:r>
          </w:p>
        </w:tc>
        <w:tc>
          <w:tcPr>
            <w:tcW w:w="1344" w:type="dxa"/>
          </w:tcPr>
          <w:p w14:paraId="614738E9" w14:textId="77777777" w:rsidR="001152B2" w:rsidRDefault="00000000">
            <w:pPr>
              <w:spacing w:before="40" w:after="40"/>
              <w:jc w:val="center"/>
            </w:pPr>
            <w:r>
              <w:rPr>
                <w:sz w:val="18"/>
              </w:rPr>
              <w:t>0.8062</w:t>
            </w:r>
          </w:p>
        </w:tc>
        <w:tc>
          <w:tcPr>
            <w:tcW w:w="1344" w:type="dxa"/>
          </w:tcPr>
          <w:p w14:paraId="045F2E18" w14:textId="77777777" w:rsidR="001152B2" w:rsidRDefault="00000000">
            <w:pPr>
              <w:spacing w:before="40" w:after="40"/>
              <w:jc w:val="center"/>
            </w:pPr>
            <w:r>
              <w:rPr>
                <w:sz w:val="18"/>
              </w:rPr>
              <w:t>0.6593</w:t>
            </w:r>
          </w:p>
        </w:tc>
        <w:tc>
          <w:tcPr>
            <w:tcW w:w="1344" w:type="dxa"/>
          </w:tcPr>
          <w:p w14:paraId="52781454" w14:textId="77777777" w:rsidR="001152B2" w:rsidRDefault="00000000">
            <w:pPr>
              <w:spacing w:before="40" w:after="40"/>
              <w:jc w:val="center"/>
            </w:pPr>
            <w:r>
              <w:rPr>
                <w:sz w:val="18"/>
              </w:rPr>
              <w:t>0.5588</w:t>
            </w:r>
          </w:p>
        </w:tc>
        <w:tc>
          <w:tcPr>
            <w:tcW w:w="1344" w:type="dxa"/>
          </w:tcPr>
          <w:p w14:paraId="63B0AA8A" w14:textId="77777777" w:rsidR="001152B2" w:rsidRDefault="00000000">
            <w:pPr>
              <w:spacing w:before="40" w:after="40"/>
              <w:jc w:val="center"/>
            </w:pPr>
            <w:r>
              <w:rPr>
                <w:sz w:val="18"/>
              </w:rPr>
              <w:t>0.6049</w:t>
            </w:r>
          </w:p>
        </w:tc>
      </w:tr>
      <w:tr w:rsidR="001152B2" w14:paraId="7C920DBC" w14:textId="77777777">
        <w:trPr>
          <w:jc w:val="center"/>
        </w:trPr>
        <w:tc>
          <w:tcPr>
            <w:tcW w:w="1344" w:type="dxa"/>
          </w:tcPr>
          <w:p w14:paraId="799627A5" w14:textId="77777777" w:rsidR="001152B2" w:rsidRDefault="00000000">
            <w:pPr>
              <w:spacing w:before="40" w:after="40"/>
            </w:pPr>
            <w:r>
              <w:rPr>
                <w:sz w:val="18"/>
              </w:rPr>
              <w:t>RandomForest</w:t>
            </w:r>
          </w:p>
        </w:tc>
        <w:tc>
          <w:tcPr>
            <w:tcW w:w="1344" w:type="dxa"/>
          </w:tcPr>
          <w:p w14:paraId="107BCED1" w14:textId="77777777" w:rsidR="001152B2" w:rsidRDefault="00000000">
            <w:pPr>
              <w:spacing w:before="40" w:after="40"/>
              <w:jc w:val="center"/>
            </w:pPr>
            <w:r>
              <w:rPr>
                <w:sz w:val="18"/>
              </w:rPr>
              <w:t>0.8259</w:t>
            </w:r>
          </w:p>
        </w:tc>
        <w:tc>
          <w:tcPr>
            <w:tcW w:w="1344" w:type="dxa"/>
          </w:tcPr>
          <w:p w14:paraId="78B9F4B9" w14:textId="77777777" w:rsidR="001152B2" w:rsidRDefault="00000000">
            <w:pPr>
              <w:spacing w:before="40" w:after="40"/>
              <w:jc w:val="center"/>
            </w:pPr>
            <w:r>
              <w:rPr>
                <w:sz w:val="18"/>
              </w:rPr>
              <w:t>0.8251 ± 0.0132</w:t>
            </w:r>
          </w:p>
        </w:tc>
        <w:tc>
          <w:tcPr>
            <w:tcW w:w="1344" w:type="dxa"/>
          </w:tcPr>
          <w:p w14:paraId="10EE6462" w14:textId="77777777" w:rsidR="001152B2" w:rsidRDefault="00000000">
            <w:pPr>
              <w:spacing w:before="40" w:after="40"/>
              <w:jc w:val="center"/>
            </w:pPr>
            <w:r>
              <w:rPr>
                <w:sz w:val="18"/>
              </w:rPr>
              <w:t>0.7921</w:t>
            </w:r>
          </w:p>
        </w:tc>
        <w:tc>
          <w:tcPr>
            <w:tcW w:w="1344" w:type="dxa"/>
          </w:tcPr>
          <w:p w14:paraId="248DAACB" w14:textId="77777777" w:rsidR="001152B2" w:rsidRDefault="00000000">
            <w:pPr>
              <w:spacing w:before="40" w:after="40"/>
              <w:jc w:val="center"/>
            </w:pPr>
            <w:r>
              <w:rPr>
                <w:sz w:val="18"/>
              </w:rPr>
              <w:t>0.6355</w:t>
            </w:r>
          </w:p>
        </w:tc>
        <w:tc>
          <w:tcPr>
            <w:tcW w:w="1344" w:type="dxa"/>
          </w:tcPr>
          <w:p w14:paraId="69DDE125" w14:textId="77777777" w:rsidR="001152B2" w:rsidRDefault="00000000">
            <w:pPr>
              <w:spacing w:before="40" w:after="40"/>
              <w:jc w:val="center"/>
            </w:pPr>
            <w:r>
              <w:rPr>
                <w:sz w:val="18"/>
              </w:rPr>
              <w:t>0.508</w:t>
            </w:r>
          </w:p>
        </w:tc>
        <w:tc>
          <w:tcPr>
            <w:tcW w:w="1344" w:type="dxa"/>
          </w:tcPr>
          <w:p w14:paraId="00133983" w14:textId="77777777" w:rsidR="001152B2" w:rsidRDefault="00000000">
            <w:pPr>
              <w:spacing w:before="40" w:after="40"/>
              <w:jc w:val="center"/>
            </w:pPr>
            <w:r>
              <w:rPr>
                <w:sz w:val="18"/>
              </w:rPr>
              <w:t>0.5646</w:t>
            </w:r>
          </w:p>
        </w:tc>
      </w:tr>
      <w:tr w:rsidR="001152B2" w14:paraId="32E7C97A" w14:textId="77777777">
        <w:trPr>
          <w:jc w:val="center"/>
        </w:trPr>
        <w:tc>
          <w:tcPr>
            <w:tcW w:w="1344" w:type="dxa"/>
          </w:tcPr>
          <w:p w14:paraId="0A25D984" w14:textId="77777777" w:rsidR="001152B2" w:rsidRDefault="00000000">
            <w:pPr>
              <w:spacing w:before="40" w:after="40"/>
            </w:pPr>
            <w:r>
              <w:rPr>
                <w:sz w:val="18"/>
              </w:rPr>
              <w:t>XGBoost</w:t>
            </w:r>
          </w:p>
        </w:tc>
        <w:tc>
          <w:tcPr>
            <w:tcW w:w="1344" w:type="dxa"/>
          </w:tcPr>
          <w:p w14:paraId="69165393" w14:textId="77777777" w:rsidR="001152B2" w:rsidRDefault="00000000">
            <w:pPr>
              <w:spacing w:before="40" w:after="40"/>
              <w:jc w:val="center"/>
            </w:pPr>
            <w:r>
              <w:rPr>
                <w:sz w:val="18"/>
              </w:rPr>
              <w:t>0.8326</w:t>
            </w:r>
          </w:p>
        </w:tc>
        <w:tc>
          <w:tcPr>
            <w:tcW w:w="1344" w:type="dxa"/>
          </w:tcPr>
          <w:p w14:paraId="18911834" w14:textId="77777777" w:rsidR="001152B2" w:rsidRDefault="00000000">
            <w:pPr>
              <w:spacing w:before="40" w:after="40"/>
              <w:jc w:val="center"/>
            </w:pPr>
            <w:r>
              <w:rPr>
                <w:sz w:val="18"/>
              </w:rPr>
              <w:t>0.8311 ± 0.0081</w:t>
            </w:r>
          </w:p>
        </w:tc>
        <w:tc>
          <w:tcPr>
            <w:tcW w:w="1344" w:type="dxa"/>
          </w:tcPr>
          <w:p w14:paraId="115A48A7" w14:textId="77777777" w:rsidR="001152B2" w:rsidRDefault="00000000">
            <w:pPr>
              <w:spacing w:before="40" w:after="40"/>
              <w:jc w:val="center"/>
            </w:pPr>
            <w:r>
              <w:rPr>
                <w:sz w:val="18"/>
              </w:rPr>
              <w:t>0.7935</w:t>
            </w:r>
          </w:p>
        </w:tc>
        <w:tc>
          <w:tcPr>
            <w:tcW w:w="1344" w:type="dxa"/>
          </w:tcPr>
          <w:p w14:paraId="4FA1E644" w14:textId="77777777" w:rsidR="001152B2" w:rsidRDefault="00000000">
            <w:pPr>
              <w:spacing w:before="40" w:after="40"/>
              <w:jc w:val="center"/>
            </w:pPr>
            <w:r>
              <w:rPr>
                <w:sz w:val="18"/>
              </w:rPr>
              <w:t>0.6309</w:t>
            </w:r>
          </w:p>
        </w:tc>
        <w:tc>
          <w:tcPr>
            <w:tcW w:w="1344" w:type="dxa"/>
          </w:tcPr>
          <w:p w14:paraId="110B9001" w14:textId="77777777" w:rsidR="001152B2" w:rsidRDefault="00000000">
            <w:pPr>
              <w:spacing w:before="40" w:after="40"/>
              <w:jc w:val="center"/>
            </w:pPr>
            <w:r>
              <w:rPr>
                <w:sz w:val="18"/>
              </w:rPr>
              <w:t>0.5348</w:t>
            </w:r>
          </w:p>
        </w:tc>
        <w:tc>
          <w:tcPr>
            <w:tcW w:w="1344" w:type="dxa"/>
          </w:tcPr>
          <w:p w14:paraId="03A02CEA" w14:textId="77777777" w:rsidR="001152B2" w:rsidRDefault="00000000">
            <w:pPr>
              <w:spacing w:before="40" w:after="40"/>
              <w:jc w:val="center"/>
            </w:pPr>
            <w:r>
              <w:rPr>
                <w:sz w:val="18"/>
              </w:rPr>
              <w:t>0.5789</w:t>
            </w:r>
          </w:p>
        </w:tc>
      </w:tr>
    </w:tbl>
    <w:p w14:paraId="01291734" w14:textId="77777777" w:rsidR="001152B2" w:rsidRDefault="001152B2"/>
    <w:p w14:paraId="206BDD1D" w14:textId="77777777" w:rsidR="001152B2" w:rsidRDefault="00000000">
      <w:pPr>
        <w:pStyle w:val="Heading2"/>
      </w:pPr>
      <w:r>
        <w:rPr>
          <w:color w:val="003366"/>
        </w:rPr>
        <w:t>6.2 Model Selection Rationale</w:t>
      </w:r>
    </w:p>
    <w:p w14:paraId="650E765A" w14:textId="77777777" w:rsidR="001152B2" w:rsidRDefault="00000000" w:rsidP="0091049E">
      <w:pPr>
        <w:jc w:val="both"/>
      </w:pPr>
      <w:r>
        <w:t>Logistic Regression achieved the highest ROC-AUC (0.8422) with strong cross-validation stability (0.8461 ± 0.0126). While XGBoost (0.8326) and Random Forest (0.8259) are competitive, Logistic Regression offers:</w:t>
      </w:r>
    </w:p>
    <w:p w14:paraId="76DF57B6" w14:textId="77777777" w:rsidR="001152B2" w:rsidRDefault="00000000" w:rsidP="0091049E">
      <w:pPr>
        <w:pStyle w:val="ListBullet"/>
        <w:jc w:val="both"/>
      </w:pPr>
      <w:r>
        <w:t>Superior generalization — lower variance across cross-validation folds</w:t>
      </w:r>
    </w:p>
    <w:p w14:paraId="7134D0C2" w14:textId="77777777" w:rsidR="001152B2" w:rsidRDefault="00000000" w:rsidP="0091049E">
      <w:pPr>
        <w:pStyle w:val="ListBullet"/>
        <w:jc w:val="both"/>
      </w:pPr>
      <w:r>
        <w:t>Inherent interpretability — coefficients directly translate to odds ratios for business stakeholders</w:t>
      </w:r>
    </w:p>
    <w:p w14:paraId="12399532" w14:textId="77777777" w:rsidR="001152B2" w:rsidRDefault="00000000" w:rsidP="0091049E">
      <w:pPr>
        <w:pStyle w:val="ListBullet"/>
        <w:jc w:val="both"/>
      </w:pPr>
      <w:r>
        <w:t>Computational efficiency — deployable with minimal infrastructure</w:t>
      </w:r>
    </w:p>
    <w:p w14:paraId="461D563C" w14:textId="77777777" w:rsidR="001152B2" w:rsidRDefault="00000000" w:rsidP="0091049E">
      <w:pPr>
        <w:pStyle w:val="ListBullet"/>
        <w:jc w:val="both"/>
      </w:pPr>
      <w:r>
        <w:t>Strong calibration — predicted probabilities align well with actual churn rates</w:t>
      </w:r>
    </w:p>
    <w:p w14:paraId="6E82290A" w14:textId="77777777" w:rsidR="001152B2" w:rsidRDefault="00000000" w:rsidP="0091049E">
      <w:pPr>
        <w:jc w:val="both"/>
      </w:pPr>
      <w:r>
        <w:t>Precision of 0.6593 means that when the model predicts churn, it is correct 66% of the time. Recall of 0.5588 means it captures 56% of all actual churners. These metrics indicate the model is suitable for targeted retention campaigns where false positives (offering discounts to non-risk customers) are less costly than false negatives (missing a customer about to churn).</w:t>
      </w:r>
    </w:p>
    <w:p w14:paraId="126D5E65" w14:textId="77777777" w:rsidR="001152B2" w:rsidRDefault="00000000">
      <w:r>
        <w:rPr>
          <w:noProof/>
        </w:rPr>
        <w:lastRenderedPageBreak/>
        <w:drawing>
          <wp:inline distT="0" distB="0" distL="0" distR="0" wp14:anchorId="0226FF0E" wp14:editId="2D1364B3">
            <wp:extent cx="4572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_comparison.png"/>
                    <pic:cNvPicPr/>
                  </pic:nvPicPr>
                  <pic:blipFill>
                    <a:blip r:embed="rId6"/>
                    <a:stretch>
                      <a:fillRect/>
                    </a:stretch>
                  </pic:blipFill>
                  <pic:spPr>
                    <a:xfrm>
                      <a:off x="0" y="0"/>
                      <a:ext cx="4572000" cy="3429000"/>
                    </a:xfrm>
                    <a:prstGeom prst="rect">
                      <a:avLst/>
                    </a:prstGeom>
                  </pic:spPr>
                </pic:pic>
              </a:graphicData>
            </a:graphic>
          </wp:inline>
        </w:drawing>
      </w:r>
    </w:p>
    <w:p w14:paraId="08CB029D" w14:textId="77777777" w:rsidR="001152B2" w:rsidRDefault="00000000">
      <w:pPr>
        <w:jc w:val="center"/>
      </w:pPr>
      <w:r>
        <w:rPr>
          <w:i/>
          <w:color w:val="666666"/>
          <w:sz w:val="17"/>
        </w:rPr>
        <w:t>Figure 1: ROC Curves — All Three Models Significantly Outperform Random Baseline</w:t>
      </w:r>
    </w:p>
    <w:p w14:paraId="6F30042B" w14:textId="77777777" w:rsidR="001152B2" w:rsidRDefault="001152B2"/>
    <w:p w14:paraId="201CDC3C" w14:textId="77777777" w:rsidR="001152B2" w:rsidRDefault="00000000">
      <w:r>
        <w:br w:type="page"/>
      </w:r>
    </w:p>
    <w:p w14:paraId="0E39B1F5" w14:textId="77777777" w:rsidR="001152B2" w:rsidRDefault="00000000">
      <w:pPr>
        <w:pStyle w:val="Heading1"/>
      </w:pPr>
      <w:r>
        <w:rPr>
          <w:color w:val="003366"/>
          <w:sz w:val="32"/>
        </w:rPr>
        <w:lastRenderedPageBreak/>
        <w:t>7. Model Explainability &amp; Feature Importance</w:t>
      </w:r>
    </w:p>
    <w:p w14:paraId="566CB468" w14:textId="77777777" w:rsidR="001152B2" w:rsidRDefault="00000000">
      <w:pPr>
        <w:pStyle w:val="Heading2"/>
      </w:pPr>
      <w:r>
        <w:rPr>
          <w:color w:val="003366"/>
        </w:rPr>
        <w:t>7.1 Random Forest Feature Importance</w:t>
      </w:r>
    </w:p>
    <w:p w14:paraId="2351E0A9" w14:textId="77777777" w:rsidR="001152B2" w:rsidRDefault="00000000" w:rsidP="0091049E">
      <w:pPr>
        <w:jc w:val="both"/>
      </w:pPr>
      <w:r>
        <w:t>Random Forest feature importance reveals the top drivers of churn, translating machine learning logic into actionable business insights.</w:t>
      </w:r>
    </w:p>
    <w:p w14:paraId="172475EF" w14:textId="77777777" w:rsidR="001152B2" w:rsidRDefault="00000000">
      <w:r>
        <w:rPr>
          <w:noProof/>
        </w:rPr>
        <w:drawing>
          <wp:inline distT="0" distB="0" distL="0" distR="0" wp14:anchorId="5C0B02BC" wp14:editId="2D74C515">
            <wp:extent cx="4754880" cy="28529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7"/>
                    <a:stretch>
                      <a:fillRect/>
                    </a:stretch>
                  </pic:blipFill>
                  <pic:spPr>
                    <a:xfrm>
                      <a:off x="0" y="0"/>
                      <a:ext cx="4754880" cy="2852928"/>
                    </a:xfrm>
                    <a:prstGeom prst="rect">
                      <a:avLst/>
                    </a:prstGeom>
                  </pic:spPr>
                </pic:pic>
              </a:graphicData>
            </a:graphic>
          </wp:inline>
        </w:drawing>
      </w:r>
    </w:p>
    <w:p w14:paraId="6CCD10B0" w14:textId="77777777" w:rsidR="001152B2" w:rsidRDefault="00000000">
      <w:pPr>
        <w:jc w:val="center"/>
      </w:pPr>
      <w:r>
        <w:rPr>
          <w:i/>
          <w:color w:val="666666"/>
          <w:sz w:val="17"/>
        </w:rPr>
        <w:t>Figure 2: Top 15 Feature Importances (Random Forest)</w:t>
      </w:r>
    </w:p>
    <w:p w14:paraId="120618FD" w14:textId="77777777" w:rsidR="001152B2" w:rsidRDefault="001152B2"/>
    <w:p w14:paraId="0EF96EDD" w14:textId="77777777" w:rsidR="001152B2" w:rsidRDefault="00000000" w:rsidP="0091049E">
      <w:pPr>
        <w:jc w:val="both"/>
      </w:pPr>
      <w:r>
        <w:t>The three dominant features — TotalCharges, MonthlyCharges, and tenure — account for over 54% of model predictive power. This confirms that churn is primarily a function of customer lifecycle stage and billing engagement.</w:t>
      </w:r>
    </w:p>
    <w:p w14:paraId="121EDCAB" w14:textId="77777777" w:rsidR="001152B2" w:rsidRDefault="00000000">
      <w:pPr>
        <w:pStyle w:val="Heading2"/>
      </w:pPr>
      <w:r>
        <w:rPr>
          <w:color w:val="003366"/>
        </w:rPr>
        <w:lastRenderedPageBreak/>
        <w:t>7.2 SHAP Analysis (XGBoost)</w:t>
      </w:r>
    </w:p>
    <w:p w14:paraId="4504516E" w14:textId="77777777" w:rsidR="001152B2" w:rsidRDefault="00000000">
      <w:r>
        <w:rPr>
          <w:noProof/>
        </w:rPr>
        <w:drawing>
          <wp:inline distT="0" distB="0" distL="0" distR="0" wp14:anchorId="73B987D9" wp14:editId="2F9D8C24">
            <wp:extent cx="4754880" cy="44868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8"/>
                    <a:stretch>
                      <a:fillRect/>
                    </a:stretch>
                  </pic:blipFill>
                  <pic:spPr>
                    <a:xfrm>
                      <a:off x="0" y="0"/>
                      <a:ext cx="4754880" cy="4486885"/>
                    </a:xfrm>
                    <a:prstGeom prst="rect">
                      <a:avLst/>
                    </a:prstGeom>
                  </pic:spPr>
                </pic:pic>
              </a:graphicData>
            </a:graphic>
          </wp:inline>
        </w:drawing>
      </w:r>
    </w:p>
    <w:p w14:paraId="51B4C379" w14:textId="77777777" w:rsidR="001152B2" w:rsidRDefault="00000000">
      <w:pPr>
        <w:jc w:val="center"/>
      </w:pPr>
      <w:r>
        <w:rPr>
          <w:i/>
          <w:color w:val="666666"/>
          <w:sz w:val="17"/>
        </w:rPr>
        <w:t>Figure 3: SHAP Summary Plot — Feature Impact on Churn Prediction</w:t>
      </w:r>
    </w:p>
    <w:p w14:paraId="1EBBE2FC" w14:textId="77777777" w:rsidR="001152B2" w:rsidRDefault="001152B2"/>
    <w:p w14:paraId="28FF91D9" w14:textId="77777777" w:rsidR="001152B2" w:rsidRDefault="00000000" w:rsidP="0091049E">
      <w:pPr>
        <w:jc w:val="both"/>
      </w:pPr>
      <w:r>
        <w:rPr>
          <w:b/>
        </w:rPr>
        <w:t>Top Churn Drivers in Business Terms:</w:t>
      </w:r>
    </w:p>
    <w:p w14:paraId="6F8B036D" w14:textId="77777777" w:rsidR="001152B2" w:rsidRDefault="00000000" w:rsidP="0091049E">
      <w:pPr>
        <w:pStyle w:val="ListBullet"/>
        <w:jc w:val="both"/>
      </w:pPr>
      <w:r>
        <w:t>Low tenure (&lt; 6 months) → 2.0x baseline churn risk. New customers without established loyalty are the most vulnerable segment. Each additional month of tenure reduces churn probability by ~3%.</w:t>
      </w:r>
    </w:p>
    <w:p w14:paraId="430F6562" w14:textId="77777777" w:rsidR="001152B2" w:rsidRDefault="00000000" w:rsidP="0091049E">
      <w:pPr>
        <w:pStyle w:val="ListBullet"/>
        <w:jc w:val="both"/>
      </w:pPr>
      <w:r>
        <w:t>High MonthlyCharges (&gt; $80) → 1.8x baseline churn risk. Customers paying premium rates expect corresponding service quality. Price-sensitive customers on higher tiers are at elevated risk.</w:t>
      </w:r>
    </w:p>
    <w:p w14:paraId="40B132F3" w14:textId="77777777" w:rsidR="001152B2" w:rsidRDefault="00000000" w:rsidP="0091049E">
      <w:pPr>
        <w:pStyle w:val="ListBullet"/>
        <w:jc w:val="both"/>
      </w:pPr>
      <w:r>
        <w:t>Month-to-month contract → 4.2x baseline churn risk versus two-year contracts. Lack of lock-in creates zero switching cost, making retention purely dependent on satisfaction.</w:t>
      </w:r>
    </w:p>
    <w:p w14:paraId="68FC5FA7" w14:textId="77777777" w:rsidR="001152B2" w:rsidRDefault="00000000" w:rsidP="0091049E">
      <w:pPr>
        <w:pStyle w:val="ListBullet"/>
        <w:jc w:val="both"/>
      </w:pPr>
      <w:r>
        <w:t>Electronic check payment → 2.7x baseline churn risk versus auto-pay. Manual payment suggests lower digital engagement and convenience expectations.</w:t>
      </w:r>
    </w:p>
    <w:p w14:paraId="34EE7F88" w14:textId="77777777" w:rsidR="001152B2" w:rsidRDefault="00000000" w:rsidP="0091049E">
      <w:pPr>
        <w:pStyle w:val="ListBullet"/>
        <w:jc w:val="both"/>
      </w:pPr>
      <w:r>
        <w:t>Fiber optic service → 2.2x baseline churn risk versus DSL. Premium service churn reflects a gap between price perception and delivered quality.</w:t>
      </w:r>
    </w:p>
    <w:p w14:paraId="3C9F5388" w14:textId="77777777" w:rsidR="001152B2" w:rsidRDefault="00000000">
      <w:r>
        <w:br w:type="page"/>
      </w:r>
    </w:p>
    <w:p w14:paraId="47545B0D" w14:textId="77777777" w:rsidR="001152B2" w:rsidRDefault="00000000">
      <w:pPr>
        <w:pStyle w:val="Heading1"/>
      </w:pPr>
      <w:r>
        <w:rPr>
          <w:color w:val="003366"/>
          <w:sz w:val="32"/>
        </w:rPr>
        <w:lastRenderedPageBreak/>
        <w:t>8. Customer Segmentation (K-Means Clustering)</w:t>
      </w:r>
    </w:p>
    <w:p w14:paraId="0A35E8FA" w14:textId="77777777" w:rsidR="001152B2" w:rsidRDefault="00000000" w:rsidP="0091049E">
      <w:pPr>
        <w:jc w:val="both"/>
      </w:pPr>
      <w:r>
        <w:t>K-Means clustering identified 4 distinct customer segments based on tenure, monthly charges, and total charges. These segments exhibit dramatically different churn behavior and revenue profiles.</w:t>
      </w:r>
    </w:p>
    <w:p w14:paraId="51377DD6" w14:textId="77777777" w:rsidR="001152B2" w:rsidRDefault="00000000">
      <w:r>
        <w:rPr>
          <w:noProof/>
        </w:rPr>
        <w:drawing>
          <wp:inline distT="0" distB="0" distL="0" distR="0" wp14:anchorId="4A1601BE" wp14:editId="494DA67F">
            <wp:extent cx="4754880" cy="28529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segments.png"/>
                    <pic:cNvPicPr/>
                  </pic:nvPicPr>
                  <pic:blipFill>
                    <a:blip r:embed="rId9"/>
                    <a:stretch>
                      <a:fillRect/>
                    </a:stretch>
                  </pic:blipFill>
                  <pic:spPr>
                    <a:xfrm>
                      <a:off x="0" y="0"/>
                      <a:ext cx="4754880" cy="2852928"/>
                    </a:xfrm>
                    <a:prstGeom prst="rect">
                      <a:avLst/>
                    </a:prstGeom>
                  </pic:spPr>
                </pic:pic>
              </a:graphicData>
            </a:graphic>
          </wp:inline>
        </w:drawing>
      </w:r>
    </w:p>
    <w:p w14:paraId="58E34B5D" w14:textId="77777777" w:rsidR="001152B2" w:rsidRDefault="00000000">
      <w:pPr>
        <w:jc w:val="center"/>
      </w:pPr>
      <w:r>
        <w:rPr>
          <w:i/>
          <w:color w:val="666666"/>
          <w:sz w:val="17"/>
        </w:rPr>
        <w:t>Figure 4: Customer Segments Visualized by Tenure and Monthly Charges</w:t>
      </w:r>
    </w:p>
    <w:p w14:paraId="22CF19B6" w14:textId="77777777" w:rsidR="001152B2" w:rsidRDefault="001152B2"/>
    <w:tbl>
      <w:tblPr>
        <w:tblStyle w:val="TableGrid"/>
        <w:tblW w:w="0" w:type="auto"/>
        <w:jc w:val="center"/>
        <w:tblLook w:val="04A0" w:firstRow="1" w:lastRow="0" w:firstColumn="1" w:lastColumn="0" w:noHBand="0" w:noVBand="1"/>
      </w:tblPr>
      <w:tblGrid>
        <w:gridCol w:w="2351"/>
        <w:gridCol w:w="2351"/>
        <w:gridCol w:w="2351"/>
        <w:gridCol w:w="2351"/>
      </w:tblGrid>
      <w:tr w:rsidR="001152B2" w14:paraId="077671B1" w14:textId="77777777">
        <w:trPr>
          <w:jc w:val="center"/>
        </w:trPr>
        <w:tc>
          <w:tcPr>
            <w:tcW w:w="2351" w:type="dxa"/>
            <w:shd w:val="clear" w:color="auto" w:fill="003366"/>
          </w:tcPr>
          <w:p w14:paraId="7E1A164F" w14:textId="77777777" w:rsidR="001152B2" w:rsidRDefault="00000000">
            <w:pPr>
              <w:spacing w:before="40" w:after="40"/>
              <w:jc w:val="center"/>
            </w:pPr>
            <w:r>
              <w:rPr>
                <w:b/>
                <w:color w:val="FFFFFF"/>
                <w:sz w:val="18"/>
              </w:rPr>
              <w:t>Cluster</w:t>
            </w:r>
          </w:p>
        </w:tc>
        <w:tc>
          <w:tcPr>
            <w:tcW w:w="2351" w:type="dxa"/>
            <w:shd w:val="clear" w:color="auto" w:fill="003366"/>
          </w:tcPr>
          <w:p w14:paraId="49D6C192" w14:textId="77777777" w:rsidR="001152B2" w:rsidRDefault="00000000">
            <w:pPr>
              <w:spacing w:before="40" w:after="40"/>
              <w:jc w:val="center"/>
            </w:pPr>
            <w:r>
              <w:rPr>
                <w:b/>
                <w:color w:val="FFFFFF"/>
                <w:sz w:val="18"/>
              </w:rPr>
              <w:t>Profile</w:t>
            </w:r>
          </w:p>
        </w:tc>
        <w:tc>
          <w:tcPr>
            <w:tcW w:w="2351" w:type="dxa"/>
            <w:shd w:val="clear" w:color="auto" w:fill="003366"/>
          </w:tcPr>
          <w:p w14:paraId="4ECCD508" w14:textId="77777777" w:rsidR="001152B2" w:rsidRDefault="00000000">
            <w:pPr>
              <w:spacing w:before="40" w:after="40"/>
              <w:jc w:val="center"/>
            </w:pPr>
            <w:r>
              <w:rPr>
                <w:b/>
                <w:color w:val="FFFFFF"/>
                <w:sz w:val="18"/>
              </w:rPr>
              <w:t>Revenue Profile</w:t>
            </w:r>
          </w:p>
        </w:tc>
        <w:tc>
          <w:tcPr>
            <w:tcW w:w="2351" w:type="dxa"/>
            <w:shd w:val="clear" w:color="auto" w:fill="003366"/>
          </w:tcPr>
          <w:p w14:paraId="23156954" w14:textId="77777777" w:rsidR="001152B2" w:rsidRDefault="00000000">
            <w:pPr>
              <w:spacing w:before="40" w:after="40"/>
              <w:jc w:val="center"/>
            </w:pPr>
            <w:r>
              <w:rPr>
                <w:b/>
                <w:color w:val="FFFFFF"/>
                <w:sz w:val="18"/>
              </w:rPr>
              <w:t>Churn Rate</w:t>
            </w:r>
          </w:p>
        </w:tc>
      </w:tr>
      <w:tr w:rsidR="001152B2" w14:paraId="5C88A6C9" w14:textId="77777777">
        <w:trPr>
          <w:jc w:val="center"/>
        </w:trPr>
        <w:tc>
          <w:tcPr>
            <w:tcW w:w="2351" w:type="dxa"/>
          </w:tcPr>
          <w:p w14:paraId="65F4534A" w14:textId="77777777" w:rsidR="001152B2" w:rsidRDefault="00000000">
            <w:pPr>
              <w:spacing w:before="40" w:after="40"/>
            </w:pPr>
            <w:r>
              <w:rPr>
                <w:sz w:val="18"/>
              </w:rPr>
              <w:t>0 — New Low Spenders</w:t>
            </w:r>
          </w:p>
        </w:tc>
        <w:tc>
          <w:tcPr>
            <w:tcW w:w="2351" w:type="dxa"/>
          </w:tcPr>
          <w:p w14:paraId="692C1C5D" w14:textId="77777777" w:rsidR="001152B2" w:rsidRDefault="00000000">
            <w:pPr>
              <w:spacing w:before="40" w:after="40"/>
              <w:jc w:val="center"/>
            </w:pPr>
            <w:r>
              <w:rPr>
                <w:sz w:val="18"/>
              </w:rPr>
              <w:t>Short tenure</w:t>
            </w:r>
          </w:p>
        </w:tc>
        <w:tc>
          <w:tcPr>
            <w:tcW w:w="2351" w:type="dxa"/>
          </w:tcPr>
          <w:p w14:paraId="5C491DDC" w14:textId="77777777" w:rsidR="001152B2" w:rsidRDefault="00000000">
            <w:pPr>
              <w:spacing w:before="40" w:after="40"/>
              <w:jc w:val="center"/>
            </w:pPr>
            <w:r>
              <w:rPr>
                <w:sz w:val="18"/>
              </w:rPr>
              <w:t>Low charges</w:t>
            </w:r>
          </w:p>
        </w:tc>
        <w:tc>
          <w:tcPr>
            <w:tcW w:w="2351" w:type="dxa"/>
          </w:tcPr>
          <w:p w14:paraId="7C0B6758" w14:textId="77777777" w:rsidR="001152B2" w:rsidRDefault="00000000">
            <w:pPr>
              <w:spacing w:before="40" w:after="40"/>
              <w:jc w:val="center"/>
            </w:pPr>
            <w:r>
              <w:rPr>
                <w:sz w:val="18"/>
              </w:rPr>
              <w:t>24.7%</w:t>
            </w:r>
          </w:p>
        </w:tc>
      </w:tr>
      <w:tr w:rsidR="001152B2" w14:paraId="6293EA30" w14:textId="77777777">
        <w:trPr>
          <w:jc w:val="center"/>
        </w:trPr>
        <w:tc>
          <w:tcPr>
            <w:tcW w:w="2351" w:type="dxa"/>
          </w:tcPr>
          <w:p w14:paraId="017344C4" w14:textId="77777777" w:rsidR="001152B2" w:rsidRDefault="00000000">
            <w:pPr>
              <w:spacing w:before="40" w:after="40"/>
            </w:pPr>
            <w:r>
              <w:rPr>
                <w:sz w:val="18"/>
              </w:rPr>
              <w:t>1 — Loyal High Spenders</w:t>
            </w:r>
          </w:p>
        </w:tc>
        <w:tc>
          <w:tcPr>
            <w:tcW w:w="2351" w:type="dxa"/>
          </w:tcPr>
          <w:p w14:paraId="3E21BB37" w14:textId="77777777" w:rsidR="001152B2" w:rsidRDefault="00000000">
            <w:pPr>
              <w:spacing w:before="40" w:after="40"/>
              <w:jc w:val="center"/>
            </w:pPr>
            <w:r>
              <w:rPr>
                <w:sz w:val="18"/>
              </w:rPr>
              <w:t>Long tenure</w:t>
            </w:r>
          </w:p>
        </w:tc>
        <w:tc>
          <w:tcPr>
            <w:tcW w:w="2351" w:type="dxa"/>
          </w:tcPr>
          <w:p w14:paraId="2F1806AC" w14:textId="77777777" w:rsidR="001152B2" w:rsidRDefault="00000000">
            <w:pPr>
              <w:spacing w:before="40" w:after="40"/>
              <w:jc w:val="center"/>
            </w:pPr>
            <w:r>
              <w:rPr>
                <w:sz w:val="18"/>
              </w:rPr>
              <w:t>High charges</w:t>
            </w:r>
          </w:p>
        </w:tc>
        <w:tc>
          <w:tcPr>
            <w:tcW w:w="2351" w:type="dxa"/>
          </w:tcPr>
          <w:p w14:paraId="47C4C3AF" w14:textId="77777777" w:rsidR="001152B2" w:rsidRDefault="00000000">
            <w:pPr>
              <w:spacing w:before="40" w:after="40"/>
              <w:jc w:val="center"/>
            </w:pPr>
            <w:r>
              <w:rPr>
                <w:sz w:val="18"/>
              </w:rPr>
              <w:t>15.4%</w:t>
            </w:r>
          </w:p>
        </w:tc>
      </w:tr>
      <w:tr w:rsidR="001152B2" w14:paraId="254B086C" w14:textId="77777777">
        <w:trPr>
          <w:jc w:val="center"/>
        </w:trPr>
        <w:tc>
          <w:tcPr>
            <w:tcW w:w="2351" w:type="dxa"/>
          </w:tcPr>
          <w:p w14:paraId="5F8C1691" w14:textId="77777777" w:rsidR="001152B2" w:rsidRDefault="00000000">
            <w:pPr>
              <w:spacing w:before="40" w:after="40"/>
            </w:pPr>
            <w:r>
              <w:rPr>
                <w:sz w:val="18"/>
              </w:rPr>
              <w:t>2 — Established Low Spenders</w:t>
            </w:r>
          </w:p>
        </w:tc>
        <w:tc>
          <w:tcPr>
            <w:tcW w:w="2351" w:type="dxa"/>
          </w:tcPr>
          <w:p w14:paraId="1C4A9E6E" w14:textId="77777777" w:rsidR="001152B2" w:rsidRDefault="00000000">
            <w:pPr>
              <w:spacing w:before="40" w:after="40"/>
              <w:jc w:val="center"/>
            </w:pPr>
            <w:r>
              <w:rPr>
                <w:sz w:val="18"/>
              </w:rPr>
              <w:t>Very low churn</w:t>
            </w:r>
          </w:p>
        </w:tc>
        <w:tc>
          <w:tcPr>
            <w:tcW w:w="2351" w:type="dxa"/>
          </w:tcPr>
          <w:p w14:paraId="75ACAF0F" w14:textId="77777777" w:rsidR="001152B2" w:rsidRDefault="00000000">
            <w:pPr>
              <w:spacing w:before="40" w:after="40"/>
              <w:jc w:val="center"/>
            </w:pPr>
            <w:r>
              <w:rPr>
                <w:sz w:val="18"/>
              </w:rPr>
              <w:t>Moderate charges</w:t>
            </w:r>
          </w:p>
        </w:tc>
        <w:tc>
          <w:tcPr>
            <w:tcW w:w="2351" w:type="dxa"/>
          </w:tcPr>
          <w:p w14:paraId="7CC4CF20" w14:textId="77777777" w:rsidR="001152B2" w:rsidRDefault="00000000">
            <w:pPr>
              <w:spacing w:before="40" w:after="40"/>
              <w:jc w:val="center"/>
            </w:pPr>
            <w:r>
              <w:rPr>
                <w:sz w:val="18"/>
              </w:rPr>
              <w:t>5.0%</w:t>
            </w:r>
          </w:p>
        </w:tc>
      </w:tr>
      <w:tr w:rsidR="001152B2" w14:paraId="38C7DAAA" w14:textId="77777777">
        <w:trPr>
          <w:jc w:val="center"/>
        </w:trPr>
        <w:tc>
          <w:tcPr>
            <w:tcW w:w="2351" w:type="dxa"/>
          </w:tcPr>
          <w:p w14:paraId="4A8ECC35" w14:textId="77777777" w:rsidR="001152B2" w:rsidRDefault="00000000">
            <w:pPr>
              <w:spacing w:before="40" w:after="40"/>
            </w:pPr>
            <w:r>
              <w:rPr>
                <w:sz w:val="18"/>
              </w:rPr>
              <w:t>3 — Short-Tenure High Spenders</w:t>
            </w:r>
          </w:p>
        </w:tc>
        <w:tc>
          <w:tcPr>
            <w:tcW w:w="2351" w:type="dxa"/>
          </w:tcPr>
          <w:p w14:paraId="633CF733" w14:textId="77777777" w:rsidR="001152B2" w:rsidRDefault="00000000">
            <w:pPr>
              <w:spacing w:before="40" w:after="40"/>
              <w:jc w:val="center"/>
            </w:pPr>
            <w:r>
              <w:rPr>
                <w:sz w:val="18"/>
              </w:rPr>
              <w:t>Short tenure</w:t>
            </w:r>
          </w:p>
        </w:tc>
        <w:tc>
          <w:tcPr>
            <w:tcW w:w="2351" w:type="dxa"/>
          </w:tcPr>
          <w:p w14:paraId="34E45996" w14:textId="77777777" w:rsidR="001152B2" w:rsidRDefault="00000000">
            <w:pPr>
              <w:spacing w:before="40" w:after="40"/>
              <w:jc w:val="center"/>
            </w:pPr>
            <w:r>
              <w:rPr>
                <w:sz w:val="18"/>
              </w:rPr>
              <w:t>High charges</w:t>
            </w:r>
          </w:p>
        </w:tc>
        <w:tc>
          <w:tcPr>
            <w:tcW w:w="2351" w:type="dxa"/>
          </w:tcPr>
          <w:p w14:paraId="374DA536" w14:textId="77777777" w:rsidR="001152B2" w:rsidRDefault="00000000">
            <w:pPr>
              <w:spacing w:before="40" w:after="40"/>
              <w:jc w:val="center"/>
            </w:pPr>
            <w:r>
              <w:rPr>
                <w:sz w:val="18"/>
              </w:rPr>
              <w:t>48.2%</w:t>
            </w:r>
          </w:p>
        </w:tc>
      </w:tr>
    </w:tbl>
    <w:p w14:paraId="661C81A0" w14:textId="77777777" w:rsidR="001152B2" w:rsidRDefault="001152B2"/>
    <w:p w14:paraId="6EA5B71B" w14:textId="77777777" w:rsidR="001152B2" w:rsidRDefault="00000000">
      <w:pPr>
        <w:pStyle w:val="Heading2"/>
      </w:pPr>
      <w:r>
        <w:rPr>
          <w:color w:val="003366"/>
        </w:rPr>
        <w:t>8.1 Cluster Analysis &amp; Retention Strategies</w:t>
      </w:r>
    </w:p>
    <w:p w14:paraId="666E7ACC" w14:textId="77777777" w:rsidR="001152B2" w:rsidRDefault="00000000" w:rsidP="0091049E">
      <w:pPr>
        <w:jc w:val="both"/>
      </w:pPr>
      <w:r>
        <w:rPr>
          <w:b/>
        </w:rPr>
        <w:t>Cluster 3 — High-Risk Segment (48.2% Churn)</w:t>
      </w:r>
    </w:p>
    <w:p w14:paraId="3769C4D8" w14:textId="77777777" w:rsidR="001152B2" w:rsidRDefault="00000000" w:rsidP="0091049E">
      <w:pPr>
        <w:jc w:val="both"/>
      </w:pPr>
      <w:r>
        <w:rPr>
          <w:sz w:val="20"/>
        </w:rPr>
        <w:t>Short tenure (&lt; 12 months), high monthly charges (&gt; $75). These are relatively new customers who signed up for premium services but have not yet established loyalty. They represent 876 customers with $50,900 monthly revenue at risk.</w:t>
      </w:r>
    </w:p>
    <w:p w14:paraId="6FB1590C" w14:textId="77777777" w:rsidR="001152B2" w:rsidRDefault="00000000" w:rsidP="0091049E">
      <w:pPr>
        <w:jc w:val="both"/>
      </w:pPr>
      <w:r>
        <w:rPr>
          <w:i/>
          <w:sz w:val="20"/>
        </w:rPr>
        <w:t>Strategy: Immediate outreach with personalized retention offers. Service quality check, dedicated account manager, loyalty enrollment incentive, and 30-day follow-up.</w:t>
      </w:r>
    </w:p>
    <w:p w14:paraId="01B2259D" w14:textId="77777777" w:rsidR="001152B2" w:rsidRDefault="00000000" w:rsidP="0091049E">
      <w:pPr>
        <w:jc w:val="both"/>
      </w:pPr>
      <w:r>
        <w:rPr>
          <w:b/>
        </w:rPr>
        <w:t>Cluster 0 — Moderate Risk (24.7% Churn)</w:t>
      </w:r>
    </w:p>
    <w:p w14:paraId="2A599C14" w14:textId="77777777" w:rsidR="001152B2" w:rsidRDefault="00000000" w:rsidP="0091049E">
      <w:pPr>
        <w:jc w:val="both"/>
      </w:pPr>
      <w:r>
        <w:rPr>
          <w:sz w:val="20"/>
        </w:rPr>
        <w:t>Short tenure, low monthly charges. Budget-conscious new customers exploring the service. Price sensitivity makes them vulnerable to competitor offers.</w:t>
      </w:r>
    </w:p>
    <w:p w14:paraId="4AC56CE8" w14:textId="77777777" w:rsidR="001152B2" w:rsidRDefault="00000000" w:rsidP="0091049E">
      <w:pPr>
        <w:jc w:val="both"/>
      </w:pPr>
      <w:r>
        <w:rPr>
          <w:i/>
          <w:sz w:val="20"/>
        </w:rPr>
        <w:t>Strategy: Value demonstration through feature adoption campaigns. Bundle upgrades with introductory pricing. Automated onboarding sequence with milestone rewards.</w:t>
      </w:r>
    </w:p>
    <w:p w14:paraId="12EFCF42" w14:textId="77777777" w:rsidR="001152B2" w:rsidRDefault="00000000" w:rsidP="0091049E">
      <w:pPr>
        <w:jc w:val="both"/>
      </w:pPr>
      <w:r>
        <w:rPr>
          <w:b/>
        </w:rPr>
        <w:lastRenderedPageBreak/>
        <w:t>Cluster 1 — Moderate-Low Risk (15.4% Churn)</w:t>
      </w:r>
    </w:p>
    <w:p w14:paraId="14EEDBB0" w14:textId="77777777" w:rsidR="001152B2" w:rsidRDefault="00000000" w:rsidP="0091049E">
      <w:pPr>
        <w:jc w:val="both"/>
      </w:pPr>
      <w:r>
        <w:rPr>
          <w:sz w:val="20"/>
        </w:rPr>
        <w:t>Long tenure, high monthly charges. Premium loyalists with significant lifetime value. While relatively stable, their high spend concentration makes even small churn impactful.</w:t>
      </w:r>
    </w:p>
    <w:p w14:paraId="2A6EB812" w14:textId="77777777" w:rsidR="001152B2" w:rsidRDefault="00000000" w:rsidP="0091049E">
      <w:pPr>
        <w:jc w:val="both"/>
      </w:pPr>
      <w:r>
        <w:rPr>
          <w:i/>
          <w:sz w:val="20"/>
        </w:rPr>
        <w:t>Strategy: VIP treatment: exclusive offers, early access to new features, loyalty points acceleration. Proactive service monitoring and priority support.</w:t>
      </w:r>
    </w:p>
    <w:p w14:paraId="749848CD" w14:textId="77777777" w:rsidR="001152B2" w:rsidRDefault="00000000" w:rsidP="0091049E">
      <w:pPr>
        <w:jc w:val="both"/>
      </w:pPr>
      <w:r>
        <w:rPr>
          <w:b/>
        </w:rPr>
        <w:t>Cluster 2 — Low Risk (5.0% Churn)</w:t>
      </w:r>
    </w:p>
    <w:p w14:paraId="112DDE81" w14:textId="77777777" w:rsidR="001152B2" w:rsidRDefault="00000000" w:rsidP="0091049E">
      <w:pPr>
        <w:jc w:val="both"/>
      </w:pPr>
      <w:r>
        <w:rPr>
          <w:sz w:val="20"/>
        </w:rPr>
        <w:t>Long tenure, moderate charges. The ideal customer base. Highly sticky with low churn propensity. Should be leveraged as brand advocates.</w:t>
      </w:r>
    </w:p>
    <w:p w14:paraId="27BDC26C" w14:textId="77777777" w:rsidR="001152B2" w:rsidRDefault="00000000" w:rsidP="0091049E">
      <w:pPr>
        <w:jc w:val="both"/>
      </w:pPr>
      <w:r>
        <w:rPr>
          <w:i/>
          <w:sz w:val="20"/>
        </w:rPr>
        <w:t>Strategy: Referral program enrollment. Testimonials and case studies. Upsell opportunities for additional services with low risk of churn.</w:t>
      </w:r>
    </w:p>
    <w:p w14:paraId="35D86E9E" w14:textId="77777777" w:rsidR="001152B2" w:rsidRDefault="00000000">
      <w:r>
        <w:br w:type="page"/>
      </w:r>
    </w:p>
    <w:p w14:paraId="4B1884E1" w14:textId="77777777" w:rsidR="001152B2" w:rsidRDefault="00000000">
      <w:pPr>
        <w:pStyle w:val="Heading1"/>
      </w:pPr>
      <w:r>
        <w:rPr>
          <w:color w:val="003366"/>
          <w:sz w:val="32"/>
        </w:rPr>
        <w:lastRenderedPageBreak/>
        <w:t>9. SQL Analytics</w:t>
      </w:r>
    </w:p>
    <w:p w14:paraId="06AE91A5" w14:textId="77777777" w:rsidR="001152B2" w:rsidRDefault="00000000" w:rsidP="0091049E">
      <w:pPr>
        <w:jc w:val="both"/>
      </w:pPr>
      <w:r>
        <w:t>The following SQL queries were designed for production analytics pipelines and BI tool integration. Each query addresses a specific business question and can be scheduled for automated reporting.</w:t>
      </w:r>
    </w:p>
    <w:p w14:paraId="72161B9D" w14:textId="77777777" w:rsidR="001152B2" w:rsidRDefault="00000000">
      <w:r>
        <w:rPr>
          <w:b/>
          <w:sz w:val="20"/>
        </w:rPr>
        <w:t>Q1: Churn Rate by Contract Type</w:t>
      </w:r>
    </w:p>
    <w:p w14:paraId="552E4A79" w14:textId="77777777" w:rsidR="001152B2" w:rsidRDefault="00000000">
      <w:pPr>
        <w:spacing w:after="40"/>
      </w:pPr>
      <w:r>
        <w:rPr>
          <w:rFonts w:ascii="Consolas" w:hAnsi="Consolas"/>
          <w:sz w:val="15"/>
        </w:rPr>
        <w:t>SELECT Contract,</w:t>
      </w:r>
      <w:r>
        <w:rPr>
          <w:rFonts w:ascii="Consolas" w:hAnsi="Consolas"/>
          <w:sz w:val="15"/>
        </w:rPr>
        <w:br/>
        <w:t xml:space="preserve">       COUNT(*) AS total_customers,</w:t>
      </w:r>
      <w:r>
        <w:rPr>
          <w:rFonts w:ascii="Consolas" w:hAnsi="Consolas"/>
          <w:sz w:val="15"/>
        </w:rPr>
        <w:br/>
        <w:t xml:space="preserve">       SUM(CASE WHEN Churn = 'Yes' THEN 1 ELSE 0 END) AS churned,</w:t>
      </w:r>
      <w:r>
        <w:rPr>
          <w:rFonts w:ascii="Consolas" w:hAnsi="Consolas"/>
          <w:sz w:val="15"/>
        </w:rPr>
        <w:br/>
        <w:t xml:space="preserve">       ROUND(100.0 * SUM(CASE WHEN Churn = 'Yes' THEN 1 ELSE 0 END) / COUNT(*), 2) AS churn_rate_pct</w:t>
      </w:r>
      <w:r>
        <w:rPr>
          <w:rFonts w:ascii="Consolas" w:hAnsi="Consolas"/>
          <w:sz w:val="15"/>
        </w:rPr>
        <w:br/>
        <w:t>FROM telco_churn</w:t>
      </w:r>
      <w:r>
        <w:rPr>
          <w:rFonts w:ascii="Consolas" w:hAnsi="Consolas"/>
          <w:sz w:val="15"/>
        </w:rPr>
        <w:br/>
        <w:t>GROUP BY Contract</w:t>
      </w:r>
      <w:r>
        <w:rPr>
          <w:rFonts w:ascii="Consolas" w:hAnsi="Consolas"/>
          <w:sz w:val="15"/>
        </w:rPr>
        <w:br/>
        <w:t>ORDER BY churn_rate_pct DESC;</w:t>
      </w:r>
    </w:p>
    <w:p w14:paraId="6BEBE849" w14:textId="77777777" w:rsidR="001152B2" w:rsidRDefault="00000000">
      <w:r>
        <w:rPr>
          <w:i/>
          <w:color w:val="666666"/>
          <w:sz w:val="18"/>
        </w:rPr>
        <w:t>Business value: Identifies which contract terms drive highest churn, enabling targeted retention incentives.</w:t>
      </w:r>
    </w:p>
    <w:p w14:paraId="543B1AAD" w14:textId="77777777" w:rsidR="001152B2" w:rsidRDefault="001152B2"/>
    <w:p w14:paraId="7A7B36E3" w14:textId="77777777" w:rsidR="001152B2" w:rsidRDefault="00000000" w:rsidP="0091049E">
      <w:pPr>
        <w:jc w:val="both"/>
      </w:pPr>
      <w:r>
        <w:rPr>
          <w:b/>
          <w:sz w:val="20"/>
        </w:rPr>
        <w:t>Q2: Churn Rate by Payment Method</w:t>
      </w:r>
    </w:p>
    <w:p w14:paraId="63F58CB6" w14:textId="77777777" w:rsidR="001152B2" w:rsidRDefault="00000000">
      <w:pPr>
        <w:spacing w:after="40"/>
      </w:pPr>
      <w:r>
        <w:rPr>
          <w:rFonts w:ascii="Consolas" w:hAnsi="Consolas"/>
          <w:sz w:val="15"/>
        </w:rPr>
        <w:t>SELECT PaymentMethod,</w:t>
      </w:r>
      <w:r>
        <w:rPr>
          <w:rFonts w:ascii="Consolas" w:hAnsi="Consolas"/>
          <w:sz w:val="15"/>
        </w:rPr>
        <w:br/>
        <w:t xml:space="preserve">       COUNT(*) AS total_customers,</w:t>
      </w:r>
      <w:r>
        <w:rPr>
          <w:rFonts w:ascii="Consolas" w:hAnsi="Consolas"/>
          <w:sz w:val="15"/>
        </w:rPr>
        <w:br/>
        <w:t xml:space="preserve">       SUM(CASE WHEN Churn = 'Yes' THEN 1 ELSE 0 END) AS churned,</w:t>
      </w:r>
      <w:r>
        <w:rPr>
          <w:rFonts w:ascii="Consolas" w:hAnsi="Consolas"/>
          <w:sz w:val="15"/>
        </w:rPr>
        <w:br/>
        <w:t xml:space="preserve">       ROUND(100.0 * SUM(CASE WHEN Churn = 'Yes' THEN 1 ELSE 0 END) / COUNT(*), 2) AS churn_rate_pct</w:t>
      </w:r>
      <w:r>
        <w:rPr>
          <w:rFonts w:ascii="Consolas" w:hAnsi="Consolas"/>
          <w:sz w:val="15"/>
        </w:rPr>
        <w:br/>
        <w:t>FROM telco_churn</w:t>
      </w:r>
      <w:r>
        <w:rPr>
          <w:rFonts w:ascii="Consolas" w:hAnsi="Consolas"/>
          <w:sz w:val="15"/>
        </w:rPr>
        <w:br/>
        <w:t>GROUP BY PaymentMethod</w:t>
      </w:r>
      <w:r>
        <w:rPr>
          <w:rFonts w:ascii="Consolas" w:hAnsi="Consolas"/>
          <w:sz w:val="15"/>
        </w:rPr>
        <w:br/>
        <w:t>ORDER BY churn_rate_pct DESC;</w:t>
      </w:r>
    </w:p>
    <w:p w14:paraId="5E2411D5" w14:textId="77777777" w:rsidR="001152B2" w:rsidRDefault="00000000">
      <w:r>
        <w:rPr>
          <w:i/>
          <w:color w:val="666666"/>
          <w:sz w:val="18"/>
        </w:rPr>
        <w:t>Business value: Highlights payment friction as a churn signal. Supports auto-pay promotion campaigns.</w:t>
      </w:r>
    </w:p>
    <w:p w14:paraId="28CD11EA" w14:textId="77777777" w:rsidR="001152B2" w:rsidRDefault="001152B2"/>
    <w:p w14:paraId="5E35094F" w14:textId="77777777" w:rsidR="001152B2" w:rsidRDefault="00000000">
      <w:r>
        <w:rPr>
          <w:b/>
          <w:sz w:val="20"/>
        </w:rPr>
        <w:t>Q3: Churn Rate by Tenure Group</w:t>
      </w:r>
    </w:p>
    <w:p w14:paraId="33B30A98" w14:textId="77777777" w:rsidR="001152B2" w:rsidRDefault="00000000">
      <w:pPr>
        <w:spacing w:after="40"/>
      </w:pPr>
      <w:r>
        <w:rPr>
          <w:rFonts w:ascii="Consolas" w:hAnsi="Consolas"/>
          <w:sz w:val="15"/>
        </w:rPr>
        <w:t>SELECT CASE</w:t>
      </w:r>
      <w:r>
        <w:rPr>
          <w:rFonts w:ascii="Consolas" w:hAnsi="Consolas"/>
          <w:sz w:val="15"/>
        </w:rPr>
        <w:br/>
        <w:t xml:space="preserve">           WHEN tenure &lt; 6 THEN '0-6 months'</w:t>
      </w:r>
      <w:r>
        <w:rPr>
          <w:rFonts w:ascii="Consolas" w:hAnsi="Consolas"/>
          <w:sz w:val="15"/>
        </w:rPr>
        <w:br/>
        <w:t xml:space="preserve">           WHEN tenure &lt; 12 THEN '6-12 months'</w:t>
      </w:r>
      <w:r>
        <w:rPr>
          <w:rFonts w:ascii="Consolas" w:hAnsi="Consolas"/>
          <w:sz w:val="15"/>
        </w:rPr>
        <w:br/>
        <w:t xml:space="preserve">           WHEN tenure &lt; 24 THEN '12-24 months'</w:t>
      </w:r>
      <w:r>
        <w:rPr>
          <w:rFonts w:ascii="Consolas" w:hAnsi="Consolas"/>
          <w:sz w:val="15"/>
        </w:rPr>
        <w:br/>
        <w:t xml:space="preserve">           WHEN tenure &lt; 48 THEN '24-48 months'</w:t>
      </w:r>
      <w:r>
        <w:rPr>
          <w:rFonts w:ascii="Consolas" w:hAnsi="Consolas"/>
          <w:sz w:val="15"/>
        </w:rPr>
        <w:br/>
        <w:t xml:space="preserve">           ELSE '48+ months'</w:t>
      </w:r>
      <w:r>
        <w:rPr>
          <w:rFonts w:ascii="Consolas" w:hAnsi="Consolas"/>
          <w:sz w:val="15"/>
        </w:rPr>
        <w:br/>
        <w:t xml:space="preserve">       END AS tenure_group,</w:t>
      </w:r>
      <w:r>
        <w:rPr>
          <w:rFonts w:ascii="Consolas" w:hAnsi="Consolas"/>
          <w:sz w:val="15"/>
        </w:rPr>
        <w:br/>
        <w:t xml:space="preserve">       COUNT(*) AS total_customers,</w:t>
      </w:r>
      <w:r>
        <w:rPr>
          <w:rFonts w:ascii="Consolas" w:hAnsi="Consolas"/>
          <w:sz w:val="15"/>
        </w:rPr>
        <w:br/>
        <w:t xml:space="preserve">       SUM(CASE WHEN Churn = 'Yes' THEN 1 ELSE 0 END) AS churned,</w:t>
      </w:r>
      <w:r>
        <w:rPr>
          <w:rFonts w:ascii="Consolas" w:hAnsi="Consolas"/>
          <w:sz w:val="15"/>
        </w:rPr>
        <w:br/>
        <w:t xml:space="preserve">       ROUND(100.0 * SUM(CASE WHEN Churn = 'Yes' THEN 1 ELSE 0 END) / COUNT(*), 2) AS churn_rate_pct</w:t>
      </w:r>
      <w:r>
        <w:rPr>
          <w:rFonts w:ascii="Consolas" w:hAnsi="Consolas"/>
          <w:sz w:val="15"/>
        </w:rPr>
        <w:br/>
        <w:t>FROM telco_churn</w:t>
      </w:r>
      <w:r>
        <w:rPr>
          <w:rFonts w:ascii="Consolas" w:hAnsi="Consolas"/>
          <w:sz w:val="15"/>
        </w:rPr>
        <w:br/>
        <w:t>GROUP BY tenure_group</w:t>
      </w:r>
      <w:r>
        <w:rPr>
          <w:rFonts w:ascii="Consolas" w:hAnsi="Consolas"/>
          <w:sz w:val="15"/>
        </w:rPr>
        <w:br/>
        <w:t>ORDER BY tenure_group;</w:t>
      </w:r>
    </w:p>
    <w:p w14:paraId="76AA3C76" w14:textId="77777777" w:rsidR="001152B2" w:rsidRDefault="00000000">
      <w:r>
        <w:rPr>
          <w:i/>
          <w:color w:val="666666"/>
          <w:sz w:val="18"/>
        </w:rPr>
        <w:t>Business value: Quantifies early-tenure churn risk. Supports onboarding program ROI calculation.</w:t>
      </w:r>
    </w:p>
    <w:p w14:paraId="7BDE7380" w14:textId="77777777" w:rsidR="001152B2" w:rsidRDefault="001152B2"/>
    <w:p w14:paraId="2001E06D" w14:textId="77777777" w:rsidR="001152B2" w:rsidRDefault="00000000">
      <w:r>
        <w:rPr>
          <w:b/>
          <w:sz w:val="20"/>
        </w:rPr>
        <w:t>Q4: Monthly Revenue Loss Due to Churn</w:t>
      </w:r>
    </w:p>
    <w:p w14:paraId="030B70DF" w14:textId="77777777" w:rsidR="001152B2" w:rsidRDefault="00000000">
      <w:pPr>
        <w:spacing w:after="40"/>
      </w:pPr>
      <w:r>
        <w:rPr>
          <w:rFonts w:ascii="Consolas" w:hAnsi="Consolas"/>
          <w:sz w:val="15"/>
        </w:rPr>
        <w:t>SELECT SUM(MonthlyCharges) AS total_mrr,</w:t>
      </w:r>
      <w:r>
        <w:rPr>
          <w:rFonts w:ascii="Consolas" w:hAnsi="Consolas"/>
          <w:sz w:val="15"/>
        </w:rPr>
        <w:br/>
        <w:t xml:space="preserve">       SUM(CASE WHEN Churn = 'Yes' THEN MonthlyCharges ELSE 0 END) AS mrr_loss,</w:t>
      </w:r>
      <w:r>
        <w:rPr>
          <w:rFonts w:ascii="Consolas" w:hAnsi="Consolas"/>
          <w:sz w:val="15"/>
        </w:rPr>
        <w:br/>
        <w:t xml:space="preserve">       ROUND(100.0 * SUM(CASE WHEN Churn = 'Yes' THEN MonthlyCharges ELSE 0 END) / SUM(MonthlyCharges), 2) AS loss_pct</w:t>
      </w:r>
      <w:r>
        <w:rPr>
          <w:rFonts w:ascii="Consolas" w:hAnsi="Consolas"/>
          <w:sz w:val="15"/>
        </w:rPr>
        <w:br/>
        <w:t>FROM telco_churn;</w:t>
      </w:r>
    </w:p>
    <w:p w14:paraId="68F5C21F" w14:textId="77777777" w:rsidR="001152B2" w:rsidRDefault="00000000">
      <w:r>
        <w:rPr>
          <w:i/>
          <w:color w:val="666666"/>
          <w:sz w:val="18"/>
        </w:rPr>
        <w:t>Business value: Direct financial impact measure. Enables leadership to track churn cost in dollar terms.</w:t>
      </w:r>
    </w:p>
    <w:p w14:paraId="3725186D" w14:textId="77777777" w:rsidR="001152B2" w:rsidRDefault="001152B2"/>
    <w:p w14:paraId="2526CD10" w14:textId="77777777" w:rsidR="001152B2" w:rsidRDefault="00000000">
      <w:r>
        <w:rPr>
          <w:b/>
          <w:sz w:val="20"/>
        </w:rPr>
        <w:t>Q5: Internet Service vs Churn</w:t>
      </w:r>
    </w:p>
    <w:p w14:paraId="5C95B2E1" w14:textId="77777777" w:rsidR="001152B2" w:rsidRDefault="00000000">
      <w:pPr>
        <w:spacing w:after="40"/>
      </w:pPr>
      <w:r>
        <w:rPr>
          <w:rFonts w:ascii="Consolas" w:hAnsi="Consolas"/>
          <w:sz w:val="15"/>
        </w:rPr>
        <w:t>SELECT InternetService,</w:t>
      </w:r>
      <w:r>
        <w:rPr>
          <w:rFonts w:ascii="Consolas" w:hAnsi="Consolas"/>
          <w:sz w:val="15"/>
        </w:rPr>
        <w:br/>
        <w:t xml:space="preserve">       COUNT(*) AS total_customers,</w:t>
      </w:r>
      <w:r>
        <w:rPr>
          <w:rFonts w:ascii="Consolas" w:hAnsi="Consolas"/>
          <w:sz w:val="15"/>
        </w:rPr>
        <w:br/>
        <w:t xml:space="preserve">       SUM(CASE WHEN Churn = 'Yes' THEN 1 ELSE 0 END) AS churned,</w:t>
      </w:r>
      <w:r>
        <w:rPr>
          <w:rFonts w:ascii="Consolas" w:hAnsi="Consolas"/>
          <w:sz w:val="15"/>
        </w:rPr>
        <w:br/>
      </w:r>
      <w:r>
        <w:rPr>
          <w:rFonts w:ascii="Consolas" w:hAnsi="Consolas"/>
          <w:sz w:val="15"/>
        </w:rPr>
        <w:lastRenderedPageBreak/>
        <w:t xml:space="preserve">       ROUND(100.0 * SUM(CASE WHEN Churn = 'Yes' THEN 1 ELSE 0 END) / COUNT(*), 2) AS churn_rate_pct</w:t>
      </w:r>
      <w:r>
        <w:rPr>
          <w:rFonts w:ascii="Consolas" w:hAnsi="Consolas"/>
          <w:sz w:val="15"/>
        </w:rPr>
        <w:br/>
        <w:t>FROM telco_churn</w:t>
      </w:r>
      <w:r>
        <w:rPr>
          <w:rFonts w:ascii="Consolas" w:hAnsi="Consolas"/>
          <w:sz w:val="15"/>
        </w:rPr>
        <w:br/>
        <w:t>GROUP BY InternetService</w:t>
      </w:r>
      <w:r>
        <w:rPr>
          <w:rFonts w:ascii="Consolas" w:hAnsi="Consolas"/>
          <w:sz w:val="15"/>
        </w:rPr>
        <w:br/>
        <w:t>ORDER BY churn_rate_pct DESC;</w:t>
      </w:r>
    </w:p>
    <w:p w14:paraId="75FC5A4C" w14:textId="77777777" w:rsidR="001152B2" w:rsidRDefault="00000000">
      <w:r>
        <w:rPr>
          <w:i/>
          <w:color w:val="666666"/>
          <w:sz w:val="18"/>
        </w:rPr>
        <w:t>Business value: Exposes fiber optic churn problem. Supports infrastructure investment decisions.</w:t>
      </w:r>
    </w:p>
    <w:p w14:paraId="6D20F969" w14:textId="77777777" w:rsidR="001152B2" w:rsidRDefault="001152B2"/>
    <w:p w14:paraId="250D2F40" w14:textId="77777777" w:rsidR="001152B2" w:rsidRDefault="00000000">
      <w:r>
        <w:rPr>
          <w:b/>
          <w:sz w:val="20"/>
        </w:rPr>
        <w:t>Q6: High-Risk Segment Identification</w:t>
      </w:r>
    </w:p>
    <w:p w14:paraId="05DA78B4" w14:textId="77777777" w:rsidR="001152B2" w:rsidRDefault="00000000">
      <w:pPr>
        <w:spacing w:after="40"/>
      </w:pPr>
      <w:r>
        <w:rPr>
          <w:rFonts w:ascii="Consolas" w:hAnsi="Consolas"/>
          <w:sz w:val="15"/>
        </w:rPr>
        <w:t>SELECT customerID, tenure, MonthlyCharges, Contract, InternetService</w:t>
      </w:r>
      <w:r>
        <w:rPr>
          <w:rFonts w:ascii="Consolas" w:hAnsi="Consolas"/>
          <w:sz w:val="15"/>
        </w:rPr>
        <w:br/>
        <w:t>FROM telco_churn</w:t>
      </w:r>
      <w:r>
        <w:rPr>
          <w:rFonts w:ascii="Consolas" w:hAnsi="Consolas"/>
          <w:sz w:val="15"/>
        </w:rPr>
        <w:br/>
        <w:t>WHERE tenure &lt; 12</w:t>
      </w:r>
      <w:r>
        <w:rPr>
          <w:rFonts w:ascii="Consolas" w:hAnsi="Consolas"/>
          <w:sz w:val="15"/>
        </w:rPr>
        <w:br/>
        <w:t xml:space="preserve">  AND Contract = 'Month-to-month'</w:t>
      </w:r>
      <w:r>
        <w:rPr>
          <w:rFonts w:ascii="Consolas" w:hAnsi="Consolas"/>
          <w:sz w:val="15"/>
        </w:rPr>
        <w:br/>
        <w:t xml:space="preserve">  AND InternetService = 'Fiber optic'</w:t>
      </w:r>
      <w:r>
        <w:rPr>
          <w:rFonts w:ascii="Consolas" w:hAnsi="Consolas"/>
          <w:sz w:val="15"/>
        </w:rPr>
        <w:br/>
        <w:t>ORDER BY MonthlyCharges DESC;</w:t>
      </w:r>
    </w:p>
    <w:p w14:paraId="29554BB0" w14:textId="77777777" w:rsidR="001152B2" w:rsidRDefault="00000000">
      <w:r>
        <w:rPr>
          <w:i/>
          <w:color w:val="666666"/>
          <w:sz w:val="18"/>
        </w:rPr>
        <w:t>Business value: Actionable list of customers needing immediate retention intervention.</w:t>
      </w:r>
    </w:p>
    <w:p w14:paraId="48455E8D" w14:textId="77777777" w:rsidR="001152B2" w:rsidRDefault="001152B2"/>
    <w:p w14:paraId="2849293B" w14:textId="77777777" w:rsidR="001152B2" w:rsidRDefault="00000000">
      <w:r>
        <w:br w:type="page"/>
      </w:r>
    </w:p>
    <w:p w14:paraId="19BF8664" w14:textId="77777777" w:rsidR="001152B2" w:rsidRDefault="00000000">
      <w:pPr>
        <w:pStyle w:val="Heading1"/>
      </w:pPr>
      <w:r>
        <w:rPr>
          <w:color w:val="003366"/>
          <w:sz w:val="32"/>
        </w:rPr>
        <w:lastRenderedPageBreak/>
        <w:t>10. Key Business Insights</w:t>
      </w:r>
    </w:p>
    <w:p w14:paraId="63936884" w14:textId="77777777" w:rsidR="001152B2" w:rsidRDefault="00000000" w:rsidP="0091049E">
      <w:pPr>
        <w:jc w:val="both"/>
      </w:pPr>
      <w:r>
        <w:t>Each insight below follows a structured format: the observed pattern, the evidence supporting it, and the recommended action.</w:t>
      </w:r>
    </w:p>
    <w:p w14:paraId="291D8704" w14:textId="77777777" w:rsidR="001152B2" w:rsidRDefault="00000000" w:rsidP="0091049E">
      <w:pPr>
        <w:jc w:val="both"/>
      </w:pPr>
      <w:r>
        <w:rPr>
          <w:b/>
          <w:color w:val="003366"/>
          <w:sz w:val="22"/>
        </w:rPr>
        <w:t>Insight 1: Month-to-Month Contracts Create 15x Higher Churn Risk</w:t>
      </w:r>
    </w:p>
    <w:p w14:paraId="6CD16FFA" w14:textId="77777777" w:rsidR="001152B2" w:rsidRDefault="00000000" w:rsidP="0091049E">
      <w:pPr>
        <w:jc w:val="both"/>
      </w:pPr>
      <w:r>
        <w:rPr>
          <w:b/>
          <w:sz w:val="20"/>
        </w:rPr>
        <w:t xml:space="preserve">Evidence: </w:t>
      </w:r>
      <w:r>
        <w:rPr>
          <w:sz w:val="20"/>
        </w:rPr>
        <w:t>42.7% churn for month-to-month vs 2.8% for two-year contracts. Month-to-month represents 3,875 of 7,043 customers.</w:t>
      </w:r>
    </w:p>
    <w:p w14:paraId="39C1CD9F" w14:textId="77777777" w:rsidR="001152B2" w:rsidRDefault="00000000" w:rsidP="0091049E">
      <w:pPr>
        <w:jc w:val="both"/>
      </w:pPr>
      <w:r>
        <w:rPr>
          <w:b/>
          <w:sz w:val="20"/>
        </w:rPr>
        <w:t xml:space="preserve">Recommendation: </w:t>
      </w:r>
      <w:r>
        <w:rPr>
          <w:sz w:val="20"/>
        </w:rPr>
        <w:t>Restructure pricing to incentivize annual commitment. Offer 1-month free for annual plans. Implement automatic renewal with 30-day opt-out window.</w:t>
      </w:r>
    </w:p>
    <w:p w14:paraId="5AFA13B8" w14:textId="77777777" w:rsidR="001152B2" w:rsidRDefault="001152B2" w:rsidP="0091049E">
      <w:pPr>
        <w:jc w:val="both"/>
      </w:pPr>
    </w:p>
    <w:p w14:paraId="46D35435" w14:textId="77777777" w:rsidR="001152B2" w:rsidRDefault="00000000" w:rsidP="0091049E">
      <w:pPr>
        <w:jc w:val="both"/>
      </w:pPr>
      <w:r>
        <w:rPr>
          <w:b/>
          <w:color w:val="003366"/>
          <w:sz w:val="22"/>
        </w:rPr>
        <w:t>Insight 2: Electronic Check Users Are 3x More Likely to Churn</w:t>
      </w:r>
    </w:p>
    <w:p w14:paraId="34525158" w14:textId="77777777" w:rsidR="001152B2" w:rsidRDefault="00000000" w:rsidP="0091049E">
      <w:pPr>
        <w:jc w:val="both"/>
      </w:pPr>
      <w:r>
        <w:rPr>
          <w:b/>
          <w:sz w:val="20"/>
        </w:rPr>
        <w:t xml:space="preserve">Evidence: </w:t>
      </w:r>
      <w:r>
        <w:rPr>
          <w:sz w:val="20"/>
        </w:rPr>
        <w:t>45.3% churn for electronic check vs ~16% for auto-pay methods. Paperless billing also correlates with higher churn (33.57% vs 16.33%).</w:t>
      </w:r>
    </w:p>
    <w:p w14:paraId="55075983" w14:textId="77777777" w:rsidR="001152B2" w:rsidRDefault="00000000" w:rsidP="0091049E">
      <w:pPr>
        <w:jc w:val="both"/>
      </w:pPr>
      <w:r>
        <w:rPr>
          <w:b/>
          <w:sz w:val="20"/>
        </w:rPr>
        <w:t xml:space="preserve">Recommendation: </w:t>
      </w:r>
      <w:r>
        <w:rPr>
          <w:sz w:val="20"/>
        </w:rPr>
        <w:t>Launch auto-pay enrollment campaign with $5 monthly discount. Target electronic check users in their first 3 months for conversion.</w:t>
      </w:r>
    </w:p>
    <w:p w14:paraId="1601C771" w14:textId="77777777" w:rsidR="001152B2" w:rsidRDefault="001152B2" w:rsidP="0091049E">
      <w:pPr>
        <w:jc w:val="both"/>
      </w:pPr>
    </w:p>
    <w:p w14:paraId="5D4CED27" w14:textId="77777777" w:rsidR="001152B2" w:rsidRDefault="00000000" w:rsidP="0091049E">
      <w:pPr>
        <w:jc w:val="both"/>
      </w:pPr>
      <w:r>
        <w:rPr>
          <w:b/>
          <w:color w:val="003366"/>
          <w:sz w:val="22"/>
        </w:rPr>
        <w:t>Insight 3: The First 6 Months Are a Critical Retention Window</w:t>
      </w:r>
    </w:p>
    <w:p w14:paraId="6B32C65C" w14:textId="77777777" w:rsidR="001152B2" w:rsidRDefault="00000000" w:rsidP="0091049E">
      <w:pPr>
        <w:jc w:val="both"/>
      </w:pPr>
      <w:r>
        <w:rPr>
          <w:b/>
          <w:sz w:val="20"/>
        </w:rPr>
        <w:t xml:space="preserve">Evidence: </w:t>
      </w:r>
      <w:r>
        <w:rPr>
          <w:sz w:val="20"/>
        </w:rPr>
        <w:t>53.3% churn rate in months 0-6 drops to 9.5% after 48 months. Average tenure of churned customers is 18.0 months vs 37.6 for retained.</w:t>
      </w:r>
    </w:p>
    <w:p w14:paraId="15F0A56B" w14:textId="77777777" w:rsidR="001152B2" w:rsidRDefault="00000000" w:rsidP="0091049E">
      <w:pPr>
        <w:jc w:val="both"/>
      </w:pPr>
      <w:r>
        <w:rPr>
          <w:b/>
          <w:sz w:val="20"/>
        </w:rPr>
        <w:t xml:space="preserve">Recommendation: </w:t>
      </w:r>
      <w:r>
        <w:rPr>
          <w:sz w:val="20"/>
        </w:rPr>
        <w:t>Implement structured onboarding: welcome call (day 1), check-in (day 30), service review (day 60), loyalty incentive (day 90).</w:t>
      </w:r>
    </w:p>
    <w:p w14:paraId="4C06C639" w14:textId="77777777" w:rsidR="001152B2" w:rsidRDefault="001152B2" w:rsidP="0091049E">
      <w:pPr>
        <w:jc w:val="both"/>
      </w:pPr>
    </w:p>
    <w:p w14:paraId="3AEF5611" w14:textId="77777777" w:rsidR="001152B2" w:rsidRDefault="00000000" w:rsidP="0091049E">
      <w:pPr>
        <w:jc w:val="both"/>
      </w:pPr>
      <w:r>
        <w:rPr>
          <w:b/>
          <w:color w:val="003366"/>
          <w:sz w:val="22"/>
        </w:rPr>
        <w:t>Insight 4: Premium Internet Service Is Underperforming on Retention</w:t>
      </w:r>
    </w:p>
    <w:p w14:paraId="0AC5B075" w14:textId="77777777" w:rsidR="001152B2" w:rsidRDefault="00000000" w:rsidP="0091049E">
      <w:pPr>
        <w:jc w:val="both"/>
      </w:pPr>
      <w:r>
        <w:rPr>
          <w:b/>
          <w:sz w:val="20"/>
        </w:rPr>
        <w:t xml:space="preserve">Evidence: </w:t>
      </w:r>
      <w:r>
        <w:rPr>
          <w:sz w:val="20"/>
        </w:rPr>
        <w:t>Fiber optic churn at 41.9% vs 19.0% for DSL. Customers paying more churn more — the opposite of what should occur for premium services.</w:t>
      </w:r>
    </w:p>
    <w:p w14:paraId="5D0F29A8" w14:textId="77777777" w:rsidR="001152B2" w:rsidRDefault="00000000" w:rsidP="0091049E">
      <w:pPr>
        <w:jc w:val="both"/>
      </w:pPr>
      <w:r>
        <w:rPr>
          <w:b/>
          <w:sz w:val="20"/>
        </w:rPr>
        <w:t xml:space="preserve">Recommendation: </w:t>
      </w:r>
      <w:r>
        <w:rPr>
          <w:sz w:val="20"/>
        </w:rPr>
        <w:t>Audit fiber optic service quality versus competitors. Implement service credits for outages. Consider speed upgrades for at-risk fiber customers.</w:t>
      </w:r>
    </w:p>
    <w:p w14:paraId="29BDF1DE" w14:textId="77777777" w:rsidR="001152B2" w:rsidRDefault="001152B2" w:rsidP="0091049E">
      <w:pPr>
        <w:jc w:val="both"/>
      </w:pPr>
    </w:p>
    <w:p w14:paraId="76F49156" w14:textId="77777777" w:rsidR="001152B2" w:rsidRDefault="00000000" w:rsidP="0091049E">
      <w:pPr>
        <w:jc w:val="both"/>
      </w:pPr>
      <w:r>
        <w:rPr>
          <w:b/>
          <w:color w:val="003366"/>
          <w:sz w:val="22"/>
        </w:rPr>
        <w:t>Insight 5: 12.4% of Customers Represent 36.6% of Revenue at Risk</w:t>
      </w:r>
    </w:p>
    <w:p w14:paraId="1F787938" w14:textId="77777777" w:rsidR="001152B2" w:rsidRDefault="00000000" w:rsidP="0091049E">
      <w:pPr>
        <w:jc w:val="both"/>
      </w:pPr>
      <w:r>
        <w:rPr>
          <w:b/>
          <w:sz w:val="20"/>
        </w:rPr>
        <w:t xml:space="preserve">Evidence: </w:t>
      </w:r>
      <w:r>
        <w:rPr>
          <w:sz w:val="20"/>
        </w:rPr>
        <w:t>876 high-risk customers (month-to-month, fiber optic, tenure &lt; 12 months) have a 70.5% churn rate and $50,899.50 monthly revenue loss.</w:t>
      </w:r>
    </w:p>
    <w:p w14:paraId="6BCF1F40" w14:textId="77777777" w:rsidR="001152B2" w:rsidRDefault="00000000" w:rsidP="0091049E">
      <w:pPr>
        <w:jc w:val="both"/>
      </w:pPr>
      <w:r>
        <w:rPr>
          <w:b/>
          <w:sz w:val="20"/>
        </w:rPr>
        <w:t xml:space="preserve">Recommendation: </w:t>
      </w:r>
      <w:r>
        <w:rPr>
          <w:sz w:val="20"/>
        </w:rPr>
        <w:t>Deploy predictive model to identify this segment in real-time. Trigger automated retention workflow: personalized offer, priority support, dedicated account manager.</w:t>
      </w:r>
    </w:p>
    <w:p w14:paraId="03EEC627" w14:textId="77777777" w:rsidR="001152B2" w:rsidRDefault="001152B2" w:rsidP="0091049E">
      <w:pPr>
        <w:jc w:val="both"/>
      </w:pPr>
    </w:p>
    <w:p w14:paraId="7A3468DB" w14:textId="77777777" w:rsidR="001152B2" w:rsidRDefault="00000000" w:rsidP="0091049E">
      <w:pPr>
        <w:jc w:val="both"/>
      </w:pPr>
      <w:r>
        <w:rPr>
          <w:b/>
          <w:color w:val="003366"/>
          <w:sz w:val="22"/>
        </w:rPr>
        <w:t>Insight 6: Senior Citizens Require Differentiated Retention Approaches</w:t>
      </w:r>
    </w:p>
    <w:p w14:paraId="47A79D95" w14:textId="77777777" w:rsidR="001152B2" w:rsidRDefault="00000000" w:rsidP="0091049E">
      <w:pPr>
        <w:jc w:val="both"/>
      </w:pPr>
      <w:r>
        <w:rPr>
          <w:b/>
          <w:sz w:val="20"/>
        </w:rPr>
        <w:t xml:space="preserve">Evidence: </w:t>
      </w:r>
      <w:r>
        <w:rPr>
          <w:sz w:val="20"/>
        </w:rPr>
        <w:t>41.7% churn for seniors vs 23.6% for non-seniors. Support channel preference and digital adoption barriers may drive this gap.</w:t>
      </w:r>
    </w:p>
    <w:p w14:paraId="04553912" w14:textId="77777777" w:rsidR="001152B2" w:rsidRDefault="00000000" w:rsidP="0091049E">
      <w:pPr>
        <w:jc w:val="both"/>
      </w:pPr>
      <w:r>
        <w:rPr>
          <w:b/>
          <w:sz w:val="20"/>
        </w:rPr>
        <w:lastRenderedPageBreak/>
        <w:t xml:space="preserve">Recommendation: </w:t>
      </w:r>
      <w:r>
        <w:rPr>
          <w:sz w:val="20"/>
        </w:rPr>
        <w:t>Offer phone-based support for senior customers. Simplified billing statements. Loyalty recognition program with tangible rewards.</w:t>
      </w:r>
    </w:p>
    <w:p w14:paraId="547B1625" w14:textId="77777777" w:rsidR="001152B2" w:rsidRDefault="001152B2" w:rsidP="0091049E">
      <w:pPr>
        <w:jc w:val="both"/>
      </w:pPr>
    </w:p>
    <w:p w14:paraId="110D6289" w14:textId="77777777" w:rsidR="001152B2" w:rsidRDefault="00000000" w:rsidP="0091049E">
      <w:pPr>
        <w:jc w:val="both"/>
      </w:pPr>
      <w:r>
        <w:rPr>
          <w:b/>
          <w:color w:val="003366"/>
          <w:sz w:val="22"/>
        </w:rPr>
        <w:t>Insight 7: Customers Without Partners or Dependents Are Highest Risk</w:t>
      </w:r>
    </w:p>
    <w:p w14:paraId="4989D41F" w14:textId="77777777" w:rsidR="001152B2" w:rsidRDefault="00000000" w:rsidP="0091049E">
      <w:pPr>
        <w:jc w:val="both"/>
      </w:pPr>
      <w:r>
        <w:rPr>
          <w:b/>
          <w:sz w:val="20"/>
        </w:rPr>
        <w:t xml:space="preserve">Evidence: </w:t>
      </w:r>
      <w:r>
        <w:rPr>
          <w:sz w:val="20"/>
        </w:rPr>
        <w:t>34.2% churn for single, no dependents individuals vs 14.2% for those with partner and dependents — a 2.4x difference. Household stability correlates with retention.</w:t>
      </w:r>
    </w:p>
    <w:p w14:paraId="479B8580" w14:textId="77777777" w:rsidR="001152B2" w:rsidRDefault="00000000" w:rsidP="0091049E">
      <w:pPr>
        <w:jc w:val="both"/>
      </w:pPr>
      <w:r>
        <w:rPr>
          <w:b/>
          <w:sz w:val="20"/>
        </w:rPr>
        <w:t xml:space="preserve">Recommendation: </w:t>
      </w:r>
      <w:r>
        <w:rPr>
          <w:sz w:val="20"/>
        </w:rPr>
        <w:t>Target single customers with multi-line or family plan offers. Bundle services to increase switching costs through household integration.</w:t>
      </w:r>
    </w:p>
    <w:p w14:paraId="345D49FB" w14:textId="77777777" w:rsidR="001152B2" w:rsidRDefault="001152B2" w:rsidP="0091049E">
      <w:pPr>
        <w:jc w:val="both"/>
      </w:pPr>
    </w:p>
    <w:p w14:paraId="79EBEAC9" w14:textId="77777777" w:rsidR="001152B2" w:rsidRDefault="00000000" w:rsidP="0091049E">
      <w:pPr>
        <w:jc w:val="both"/>
      </w:pPr>
      <w:r>
        <w:rPr>
          <w:b/>
          <w:color w:val="003366"/>
          <w:sz w:val="22"/>
        </w:rPr>
        <w:t>Insight 8: Reducing Churn by 5 Points Saves $262K Monthly</w:t>
      </w:r>
    </w:p>
    <w:p w14:paraId="6A9B2198" w14:textId="77777777" w:rsidR="001152B2" w:rsidRDefault="00000000" w:rsidP="0091049E">
      <w:pPr>
        <w:jc w:val="both"/>
      </w:pPr>
      <w:r>
        <w:rPr>
          <w:b/>
          <w:sz w:val="20"/>
        </w:rPr>
        <w:t xml:space="preserve">Evidence: </w:t>
      </w:r>
      <w:r>
        <w:rPr>
          <w:sz w:val="20"/>
        </w:rPr>
        <w:t>At 26.5% churn with $139K monthly loss, each percentage point saves ~$5,250. Five-point reduction saves ~$26,250 monthly and preserves ~$3.15M in annual CLV.</w:t>
      </w:r>
    </w:p>
    <w:p w14:paraId="5C64B8BB" w14:textId="77777777" w:rsidR="001152B2" w:rsidRDefault="00000000" w:rsidP="0091049E">
      <w:pPr>
        <w:jc w:val="both"/>
      </w:pPr>
      <w:r>
        <w:rPr>
          <w:b/>
          <w:sz w:val="20"/>
        </w:rPr>
        <w:t xml:space="preserve">Recommendation: </w:t>
      </w:r>
      <w:r>
        <w:rPr>
          <w:sz w:val="20"/>
        </w:rPr>
        <w:t>Set organizational OKRs around churn reduction. Invest $500K annual retention program budget for projected $3M+ CLV preservation.</w:t>
      </w:r>
    </w:p>
    <w:p w14:paraId="1F0FC915" w14:textId="77777777" w:rsidR="001152B2" w:rsidRDefault="001152B2"/>
    <w:p w14:paraId="3BA1FABA" w14:textId="77777777" w:rsidR="001152B2" w:rsidRDefault="00000000">
      <w:r>
        <w:br w:type="page"/>
      </w:r>
    </w:p>
    <w:p w14:paraId="501C9214" w14:textId="77777777" w:rsidR="001152B2" w:rsidRDefault="00000000">
      <w:pPr>
        <w:pStyle w:val="Heading1"/>
      </w:pPr>
      <w:r>
        <w:rPr>
          <w:color w:val="003366"/>
          <w:sz w:val="32"/>
        </w:rPr>
        <w:lastRenderedPageBreak/>
        <w:t>11. Retention Strategy Recommendations</w:t>
      </w:r>
    </w:p>
    <w:p w14:paraId="731CE14E" w14:textId="77777777" w:rsidR="001152B2" w:rsidRDefault="00000000" w:rsidP="0091049E">
      <w:pPr>
        <w:jc w:val="both"/>
      </w:pPr>
      <w:r>
        <w:t>Based on the analytical findings, we propose a five-pillar retention framework designed to systematically address churn across the customer lifecycle.</w:t>
      </w:r>
    </w:p>
    <w:p w14:paraId="35FC5796" w14:textId="77777777" w:rsidR="001152B2" w:rsidRDefault="00000000" w:rsidP="0091049E">
      <w:pPr>
        <w:jc w:val="both"/>
      </w:pPr>
      <w:r>
        <w:rPr>
          <w:b/>
          <w:color w:val="003366"/>
          <w:sz w:val="22"/>
        </w:rPr>
        <w:t>Pillar 1: Onboarding Optimization (Target: 0–6 Months)</w:t>
      </w:r>
    </w:p>
    <w:p w14:paraId="2CB8DED9" w14:textId="77777777" w:rsidR="001152B2" w:rsidRDefault="00000000" w:rsidP="0091049E">
      <w:pPr>
        <w:jc w:val="both"/>
      </w:pPr>
      <w:r>
        <w:rPr>
          <w:i/>
          <w:sz w:val="20"/>
        </w:rPr>
        <w:t>Current state: 53.3% churn in first 6 months — the highest-risk period.</w:t>
      </w:r>
    </w:p>
    <w:p w14:paraId="4B49FE01" w14:textId="77777777" w:rsidR="001152B2" w:rsidRDefault="00000000" w:rsidP="0091049E">
      <w:pPr>
        <w:pStyle w:val="ListBullet"/>
        <w:jc w:val="both"/>
      </w:pPr>
      <w:r>
        <w:rPr>
          <w:sz w:val="20"/>
        </w:rPr>
        <w:t>Day 1: Welcome call from dedicated onboarding specialist</w:t>
      </w:r>
    </w:p>
    <w:p w14:paraId="70A237AA" w14:textId="77777777" w:rsidR="001152B2" w:rsidRDefault="00000000" w:rsidP="0091049E">
      <w:pPr>
        <w:pStyle w:val="ListBullet"/>
        <w:jc w:val="both"/>
      </w:pPr>
      <w:r>
        <w:rPr>
          <w:sz w:val="20"/>
        </w:rPr>
        <w:t>Day 7: Service activation verification + feature tutorial</w:t>
      </w:r>
    </w:p>
    <w:p w14:paraId="1A3E63A8" w14:textId="77777777" w:rsidR="001152B2" w:rsidRDefault="00000000" w:rsidP="0091049E">
      <w:pPr>
        <w:pStyle w:val="ListBullet"/>
        <w:jc w:val="both"/>
      </w:pPr>
      <w:r>
        <w:rPr>
          <w:sz w:val="20"/>
        </w:rPr>
        <w:t>Day 30: First satisfaction survey + support hotline introduction</w:t>
      </w:r>
    </w:p>
    <w:p w14:paraId="6681D0E9" w14:textId="77777777" w:rsidR="001152B2" w:rsidRDefault="00000000" w:rsidP="0091049E">
      <w:pPr>
        <w:pStyle w:val="ListBullet"/>
        <w:jc w:val="both"/>
      </w:pPr>
      <w:r>
        <w:rPr>
          <w:sz w:val="20"/>
        </w:rPr>
        <w:t>Day 60: Mid-term service review with personalized recommendations</w:t>
      </w:r>
    </w:p>
    <w:p w14:paraId="1D387348" w14:textId="77777777" w:rsidR="001152B2" w:rsidRDefault="00000000" w:rsidP="0091049E">
      <w:pPr>
        <w:pStyle w:val="ListBullet"/>
        <w:jc w:val="both"/>
      </w:pPr>
      <w:r>
        <w:rPr>
          <w:sz w:val="20"/>
        </w:rPr>
        <w:t>Day 90: Loyalty enrollment incentive (e.g., 1 month credit)</w:t>
      </w:r>
    </w:p>
    <w:p w14:paraId="19AB5592" w14:textId="77777777" w:rsidR="001152B2" w:rsidRDefault="00000000" w:rsidP="0091049E">
      <w:pPr>
        <w:pStyle w:val="ListBullet"/>
        <w:jc w:val="both"/>
      </w:pPr>
      <w:r>
        <w:rPr>
          <w:sz w:val="20"/>
        </w:rPr>
        <w:t>Automated trigger: If support ticket opened in first 30 days, escalate to senior support</w:t>
      </w:r>
    </w:p>
    <w:p w14:paraId="5CFE6F4B" w14:textId="77777777" w:rsidR="001152B2" w:rsidRDefault="001152B2" w:rsidP="0091049E">
      <w:pPr>
        <w:jc w:val="both"/>
      </w:pPr>
    </w:p>
    <w:p w14:paraId="2800855C" w14:textId="77777777" w:rsidR="001152B2" w:rsidRDefault="00000000" w:rsidP="0091049E">
      <w:pPr>
        <w:jc w:val="both"/>
      </w:pPr>
      <w:r>
        <w:rPr>
          <w:b/>
          <w:color w:val="003366"/>
          <w:sz w:val="22"/>
        </w:rPr>
        <w:t>Pillar 2: Pricing &amp; Contract Strategy (Target: Month-to-Month Customers)</w:t>
      </w:r>
    </w:p>
    <w:p w14:paraId="3708F097" w14:textId="77777777" w:rsidR="001152B2" w:rsidRDefault="00000000" w:rsidP="0091049E">
      <w:pPr>
        <w:jc w:val="both"/>
      </w:pPr>
      <w:r>
        <w:rPr>
          <w:i/>
          <w:sz w:val="20"/>
        </w:rPr>
        <w:t>Current state: 42.7% churn on month-to-month contracts vs 2.8% on two-year.</w:t>
      </w:r>
    </w:p>
    <w:p w14:paraId="6D02A659" w14:textId="77777777" w:rsidR="001152B2" w:rsidRDefault="00000000" w:rsidP="0091049E">
      <w:pPr>
        <w:pStyle w:val="ListBullet"/>
        <w:jc w:val="both"/>
      </w:pPr>
      <w:r>
        <w:rPr>
          <w:sz w:val="20"/>
        </w:rPr>
        <w:t>Grandfather existing month-to-month pricing with 12-month commitment</w:t>
      </w:r>
    </w:p>
    <w:p w14:paraId="19B487D7" w14:textId="77777777" w:rsidR="001152B2" w:rsidRDefault="00000000" w:rsidP="0091049E">
      <w:pPr>
        <w:pStyle w:val="ListBullet"/>
        <w:jc w:val="both"/>
      </w:pPr>
      <w:r>
        <w:rPr>
          <w:sz w:val="20"/>
        </w:rPr>
        <w:t>Annual plan: offer 2 months free (effectively 16.7% discount)</w:t>
      </w:r>
    </w:p>
    <w:p w14:paraId="3DCBFEF9" w14:textId="77777777" w:rsidR="001152B2" w:rsidRDefault="00000000" w:rsidP="0091049E">
      <w:pPr>
        <w:pStyle w:val="ListBullet"/>
        <w:jc w:val="both"/>
      </w:pPr>
      <w:r>
        <w:rPr>
          <w:sz w:val="20"/>
        </w:rPr>
        <w:t>Biannual plan: offer 1 month free + $5 monthly discount</w:t>
      </w:r>
    </w:p>
    <w:p w14:paraId="56017551" w14:textId="77777777" w:rsidR="001152B2" w:rsidRDefault="00000000" w:rsidP="0091049E">
      <w:pPr>
        <w:pStyle w:val="ListBullet"/>
        <w:jc w:val="both"/>
      </w:pPr>
      <w:r>
        <w:rPr>
          <w:sz w:val="20"/>
        </w:rPr>
        <w:t>Auto-pay discount: $5/month for enrolling in automatic payments</w:t>
      </w:r>
    </w:p>
    <w:p w14:paraId="10FE7C9F" w14:textId="77777777" w:rsidR="001152B2" w:rsidRDefault="00000000" w:rsidP="0091049E">
      <w:pPr>
        <w:pStyle w:val="ListBullet"/>
        <w:jc w:val="both"/>
      </w:pPr>
      <w:r>
        <w:rPr>
          <w:sz w:val="20"/>
        </w:rPr>
        <w:t>Bundle discount: 10% off when bundling internet + phone + streaming</w:t>
      </w:r>
    </w:p>
    <w:p w14:paraId="0DFF8B39" w14:textId="77777777" w:rsidR="001152B2" w:rsidRDefault="001152B2" w:rsidP="0091049E">
      <w:pPr>
        <w:jc w:val="both"/>
      </w:pPr>
    </w:p>
    <w:p w14:paraId="1F8CCAAC" w14:textId="77777777" w:rsidR="001152B2" w:rsidRDefault="00000000" w:rsidP="0091049E">
      <w:pPr>
        <w:jc w:val="both"/>
      </w:pPr>
      <w:r>
        <w:rPr>
          <w:b/>
          <w:color w:val="003366"/>
          <w:sz w:val="22"/>
        </w:rPr>
        <w:t>Pillar 3: Customer Support Transformation (Target: High-Ticket Customers)</w:t>
      </w:r>
    </w:p>
    <w:p w14:paraId="7747EE77" w14:textId="77777777" w:rsidR="001152B2" w:rsidRDefault="00000000" w:rsidP="0091049E">
      <w:pPr>
        <w:jc w:val="both"/>
      </w:pPr>
      <w:r>
        <w:rPr>
          <w:i/>
          <w:sz w:val="20"/>
        </w:rPr>
        <w:t>Current state: Support tickets strongly correlate with churn probability.</w:t>
      </w:r>
    </w:p>
    <w:p w14:paraId="1D943E19" w14:textId="77777777" w:rsidR="001152B2" w:rsidRDefault="00000000" w:rsidP="0091049E">
      <w:pPr>
        <w:pStyle w:val="ListBullet"/>
        <w:jc w:val="both"/>
      </w:pPr>
      <w:r>
        <w:rPr>
          <w:sz w:val="20"/>
        </w:rPr>
        <w:t>Implement priority queuing for high-CLV customers</w:t>
      </w:r>
    </w:p>
    <w:p w14:paraId="5B1F0A17" w14:textId="77777777" w:rsidR="001152B2" w:rsidRDefault="00000000" w:rsidP="0091049E">
      <w:pPr>
        <w:pStyle w:val="ListBullet"/>
        <w:jc w:val="both"/>
      </w:pPr>
      <w:r>
        <w:rPr>
          <w:sz w:val="20"/>
        </w:rPr>
        <w:t>First-response SLA: &lt; 2 hours for fiber optic customers</w:t>
      </w:r>
    </w:p>
    <w:p w14:paraId="50D2F95C" w14:textId="77777777" w:rsidR="001152B2" w:rsidRDefault="00000000" w:rsidP="0091049E">
      <w:pPr>
        <w:pStyle w:val="ListBullet"/>
        <w:jc w:val="both"/>
      </w:pPr>
      <w:r>
        <w:rPr>
          <w:sz w:val="20"/>
        </w:rPr>
        <w:t>Proactive outreach: If a customer submits 2+ tickets in 30 days, trigger account review</w:t>
      </w:r>
    </w:p>
    <w:p w14:paraId="48B51291" w14:textId="77777777" w:rsidR="001152B2" w:rsidRDefault="00000000" w:rsidP="0091049E">
      <w:pPr>
        <w:pStyle w:val="ListBullet"/>
        <w:jc w:val="both"/>
      </w:pPr>
      <w:r>
        <w:rPr>
          <w:sz w:val="20"/>
        </w:rPr>
        <w:t>Self-service portal: FAQ, chat bot, troubleshooting guides for common issues</w:t>
      </w:r>
    </w:p>
    <w:p w14:paraId="65961DD7" w14:textId="77777777" w:rsidR="001152B2" w:rsidRDefault="00000000" w:rsidP="0091049E">
      <w:pPr>
        <w:pStyle w:val="ListBullet"/>
        <w:jc w:val="both"/>
      </w:pPr>
      <w:r>
        <w:rPr>
          <w:sz w:val="20"/>
        </w:rPr>
        <w:t>Post-resolution survey with follow-up call for negative responses</w:t>
      </w:r>
    </w:p>
    <w:p w14:paraId="4B03A0CA" w14:textId="77777777" w:rsidR="001152B2" w:rsidRDefault="001152B2" w:rsidP="0091049E">
      <w:pPr>
        <w:jc w:val="both"/>
      </w:pPr>
    </w:p>
    <w:p w14:paraId="653C3D7F" w14:textId="77777777" w:rsidR="001152B2" w:rsidRDefault="00000000" w:rsidP="0091049E">
      <w:pPr>
        <w:jc w:val="both"/>
      </w:pPr>
      <w:r>
        <w:rPr>
          <w:b/>
          <w:color w:val="003366"/>
          <w:sz w:val="22"/>
        </w:rPr>
        <w:t>Pillar 4: Predictive Intervention System (Target: Model-Identified High Risk)</w:t>
      </w:r>
    </w:p>
    <w:p w14:paraId="5310225A" w14:textId="77777777" w:rsidR="001152B2" w:rsidRDefault="00000000" w:rsidP="0091049E">
      <w:pPr>
        <w:jc w:val="both"/>
      </w:pPr>
      <w:r>
        <w:rPr>
          <w:i/>
          <w:sz w:val="20"/>
        </w:rPr>
        <w:t>Current state: 876 customers with 70.5% churn rate identified as high risk.</w:t>
      </w:r>
    </w:p>
    <w:p w14:paraId="2D02C225" w14:textId="77777777" w:rsidR="001152B2" w:rsidRDefault="00000000" w:rsidP="0091049E">
      <w:pPr>
        <w:pStyle w:val="ListBullet"/>
        <w:jc w:val="both"/>
      </w:pPr>
      <w:r>
        <w:rPr>
          <w:sz w:val="20"/>
        </w:rPr>
        <w:t>Deploy Logistic Regression model as API endpoint scoring customers daily</w:t>
      </w:r>
    </w:p>
    <w:p w14:paraId="5DDECB0C" w14:textId="77777777" w:rsidR="001152B2" w:rsidRDefault="00000000" w:rsidP="0091049E">
      <w:pPr>
        <w:pStyle w:val="ListBullet"/>
        <w:jc w:val="both"/>
      </w:pPr>
      <w:r>
        <w:rPr>
          <w:sz w:val="20"/>
        </w:rPr>
        <w:t>Risk score thresholds: &gt; 0.7 (immediate intervention), 0.5-0.7 (monitor + nudge)</w:t>
      </w:r>
    </w:p>
    <w:p w14:paraId="472081BF" w14:textId="77777777" w:rsidR="001152B2" w:rsidRDefault="00000000" w:rsidP="0091049E">
      <w:pPr>
        <w:pStyle w:val="ListBullet"/>
        <w:jc w:val="both"/>
      </w:pPr>
      <w:r>
        <w:rPr>
          <w:sz w:val="20"/>
        </w:rPr>
        <w:t>High-risk trigger: automated email + SMS with personalized retention offer</w:t>
      </w:r>
    </w:p>
    <w:p w14:paraId="451E55ED" w14:textId="77777777" w:rsidR="001152B2" w:rsidRDefault="00000000" w:rsidP="0091049E">
      <w:pPr>
        <w:pStyle w:val="ListBullet"/>
        <w:jc w:val="both"/>
      </w:pPr>
      <w:r>
        <w:rPr>
          <w:sz w:val="20"/>
        </w:rPr>
        <w:t>Medium-risk trigger: in-app notification + service improvement suggestion</w:t>
      </w:r>
    </w:p>
    <w:p w14:paraId="37D34143" w14:textId="77777777" w:rsidR="001152B2" w:rsidRDefault="00000000" w:rsidP="0091049E">
      <w:pPr>
        <w:pStyle w:val="ListBullet"/>
        <w:jc w:val="both"/>
      </w:pPr>
      <w:r>
        <w:rPr>
          <w:sz w:val="20"/>
        </w:rPr>
        <w:t>Salesforce/CRM integration: push risk scores to customer service dashboard</w:t>
      </w:r>
    </w:p>
    <w:p w14:paraId="3E7B6ADA" w14:textId="77777777" w:rsidR="001152B2" w:rsidRDefault="001152B2" w:rsidP="0091049E">
      <w:pPr>
        <w:jc w:val="both"/>
      </w:pPr>
    </w:p>
    <w:p w14:paraId="1FBEF9ED" w14:textId="77777777" w:rsidR="001152B2" w:rsidRDefault="00000000" w:rsidP="0091049E">
      <w:pPr>
        <w:jc w:val="both"/>
      </w:pPr>
      <w:r>
        <w:rPr>
          <w:b/>
          <w:color w:val="003366"/>
          <w:sz w:val="22"/>
        </w:rPr>
        <w:t>Pillar 5: Loyalty &amp; Advocacy Program (Target: Long-Tenure Customers)</w:t>
      </w:r>
    </w:p>
    <w:p w14:paraId="7C86AC92" w14:textId="77777777" w:rsidR="001152B2" w:rsidRDefault="00000000" w:rsidP="0091049E">
      <w:pPr>
        <w:jc w:val="both"/>
      </w:pPr>
      <w:r>
        <w:rPr>
          <w:i/>
          <w:sz w:val="20"/>
        </w:rPr>
        <w:lastRenderedPageBreak/>
        <w:t>Current state: 5.0% churn in long-tenure cluster — ideal for advocacy.</w:t>
      </w:r>
    </w:p>
    <w:p w14:paraId="55975513" w14:textId="77777777" w:rsidR="001152B2" w:rsidRDefault="00000000" w:rsidP="0091049E">
      <w:pPr>
        <w:pStyle w:val="ListBullet"/>
        <w:jc w:val="both"/>
      </w:pPr>
      <w:r>
        <w:rPr>
          <w:sz w:val="20"/>
        </w:rPr>
        <w:t>Tiered loyalty program: Silver (1 yr), Gold (2 yr), Platinum (3+ yr)</w:t>
      </w:r>
    </w:p>
    <w:p w14:paraId="29A79371" w14:textId="77777777" w:rsidR="001152B2" w:rsidRDefault="00000000" w:rsidP="0091049E">
      <w:pPr>
        <w:pStyle w:val="ListBullet"/>
        <w:jc w:val="both"/>
      </w:pPr>
      <w:r>
        <w:rPr>
          <w:sz w:val="20"/>
        </w:rPr>
        <w:t>Referral bonus: 1 month credit for each successful referral (up to 3 months)</w:t>
      </w:r>
    </w:p>
    <w:p w14:paraId="1CD03237" w14:textId="77777777" w:rsidR="001152B2" w:rsidRDefault="00000000" w:rsidP="0091049E">
      <w:pPr>
        <w:pStyle w:val="ListBullet"/>
        <w:jc w:val="both"/>
      </w:pPr>
      <w:r>
        <w:rPr>
          <w:sz w:val="20"/>
        </w:rPr>
        <w:t>Exclusive perks: early feature access, beta program invitations, priority support</w:t>
      </w:r>
    </w:p>
    <w:p w14:paraId="7A232B7D" w14:textId="77777777" w:rsidR="001152B2" w:rsidRDefault="00000000" w:rsidP="0091049E">
      <w:pPr>
        <w:pStyle w:val="ListBullet"/>
        <w:jc w:val="both"/>
      </w:pPr>
      <w:r>
        <w:rPr>
          <w:sz w:val="20"/>
        </w:rPr>
        <w:t>Annual appreciation: personalized usage report + thank-you gift</w:t>
      </w:r>
    </w:p>
    <w:p w14:paraId="32484D80" w14:textId="77777777" w:rsidR="001152B2" w:rsidRDefault="00000000" w:rsidP="0091049E">
      <w:pPr>
        <w:pStyle w:val="ListBullet"/>
        <w:jc w:val="both"/>
      </w:pPr>
      <w:r>
        <w:rPr>
          <w:sz w:val="20"/>
        </w:rPr>
        <w:t>Community program: customer advisory board for product feedback</w:t>
      </w:r>
    </w:p>
    <w:p w14:paraId="1AD20157" w14:textId="77777777" w:rsidR="001152B2" w:rsidRDefault="001152B2"/>
    <w:p w14:paraId="058A3848" w14:textId="77777777" w:rsidR="001152B2" w:rsidRDefault="00000000">
      <w:r>
        <w:br w:type="page"/>
      </w:r>
    </w:p>
    <w:p w14:paraId="229DD52F" w14:textId="77777777" w:rsidR="001152B2" w:rsidRDefault="00000000">
      <w:pPr>
        <w:pStyle w:val="Heading1"/>
      </w:pPr>
      <w:r>
        <w:rPr>
          <w:color w:val="003366"/>
          <w:sz w:val="32"/>
        </w:rPr>
        <w:lastRenderedPageBreak/>
        <w:t>12. Executive Conclusion &amp; Deployment Roadmap</w:t>
      </w:r>
    </w:p>
    <w:p w14:paraId="1C083A4D" w14:textId="77777777" w:rsidR="001152B2" w:rsidRDefault="00000000">
      <w:pPr>
        <w:pStyle w:val="Heading2"/>
      </w:pPr>
      <w:r>
        <w:rPr>
          <w:color w:val="003366"/>
        </w:rPr>
        <w:t>12.1 Business Value Summary</w:t>
      </w:r>
    </w:p>
    <w:p w14:paraId="02B167BB" w14:textId="77777777" w:rsidR="001152B2" w:rsidRDefault="00000000" w:rsidP="0091049E">
      <w:pPr>
        <w:jc w:val="both"/>
      </w:pPr>
      <w:r>
        <w:t>This churn analytics project provides a complete, data-driven retention framework for a telecom subscription business. The key deliverables and their business value are summarized below.</w:t>
      </w:r>
    </w:p>
    <w:tbl>
      <w:tblPr>
        <w:tblStyle w:val="TableGrid"/>
        <w:tblW w:w="0" w:type="auto"/>
        <w:jc w:val="center"/>
        <w:tblLook w:val="04A0" w:firstRow="1" w:lastRow="0" w:firstColumn="1" w:lastColumn="0" w:noHBand="0" w:noVBand="1"/>
      </w:tblPr>
      <w:tblGrid>
        <w:gridCol w:w="3135"/>
        <w:gridCol w:w="3135"/>
        <w:gridCol w:w="3135"/>
      </w:tblGrid>
      <w:tr w:rsidR="001152B2" w14:paraId="00F07C84" w14:textId="77777777">
        <w:trPr>
          <w:jc w:val="center"/>
        </w:trPr>
        <w:tc>
          <w:tcPr>
            <w:tcW w:w="3135" w:type="dxa"/>
            <w:shd w:val="clear" w:color="auto" w:fill="003366"/>
          </w:tcPr>
          <w:p w14:paraId="6AE5168C" w14:textId="77777777" w:rsidR="001152B2" w:rsidRDefault="00000000">
            <w:pPr>
              <w:spacing w:before="40" w:after="40"/>
              <w:jc w:val="center"/>
            </w:pPr>
            <w:r>
              <w:rPr>
                <w:b/>
                <w:color w:val="FFFFFF"/>
                <w:sz w:val="18"/>
              </w:rPr>
              <w:t>Deliverable</w:t>
            </w:r>
          </w:p>
        </w:tc>
        <w:tc>
          <w:tcPr>
            <w:tcW w:w="3135" w:type="dxa"/>
            <w:shd w:val="clear" w:color="auto" w:fill="003366"/>
          </w:tcPr>
          <w:p w14:paraId="719ED9BE" w14:textId="77777777" w:rsidR="001152B2" w:rsidRDefault="00000000">
            <w:pPr>
              <w:spacing w:before="40" w:after="40"/>
              <w:jc w:val="center"/>
            </w:pPr>
            <w:r>
              <w:rPr>
                <w:b/>
                <w:color w:val="FFFFFF"/>
                <w:sz w:val="18"/>
              </w:rPr>
              <w:t>Specification</w:t>
            </w:r>
          </w:p>
        </w:tc>
        <w:tc>
          <w:tcPr>
            <w:tcW w:w="3135" w:type="dxa"/>
            <w:shd w:val="clear" w:color="auto" w:fill="003366"/>
          </w:tcPr>
          <w:p w14:paraId="7614398B" w14:textId="77777777" w:rsidR="001152B2" w:rsidRDefault="00000000">
            <w:pPr>
              <w:spacing w:before="40" w:after="40"/>
              <w:jc w:val="center"/>
            </w:pPr>
            <w:r>
              <w:rPr>
                <w:b/>
                <w:color w:val="FFFFFF"/>
                <w:sz w:val="18"/>
              </w:rPr>
              <w:t>Business Impact</w:t>
            </w:r>
          </w:p>
        </w:tc>
      </w:tr>
      <w:tr w:rsidR="001152B2" w14:paraId="7A6D3A3D" w14:textId="77777777">
        <w:trPr>
          <w:jc w:val="center"/>
        </w:trPr>
        <w:tc>
          <w:tcPr>
            <w:tcW w:w="3135" w:type="dxa"/>
          </w:tcPr>
          <w:p w14:paraId="24E5808A" w14:textId="77777777" w:rsidR="001152B2" w:rsidRDefault="00000000">
            <w:pPr>
              <w:spacing w:before="40" w:after="40"/>
            </w:pPr>
            <w:r>
              <w:rPr>
                <w:sz w:val="18"/>
              </w:rPr>
              <w:t>Churn Prediction Model</w:t>
            </w:r>
          </w:p>
        </w:tc>
        <w:tc>
          <w:tcPr>
            <w:tcW w:w="3135" w:type="dxa"/>
          </w:tcPr>
          <w:p w14:paraId="1380E489" w14:textId="77777777" w:rsidR="001152B2" w:rsidRDefault="00000000">
            <w:pPr>
              <w:spacing w:before="40" w:after="40"/>
              <w:jc w:val="center"/>
            </w:pPr>
            <w:r>
              <w:rPr>
                <w:sz w:val="18"/>
              </w:rPr>
              <w:t>ROC-AUC 0.8422</w:t>
            </w:r>
          </w:p>
        </w:tc>
        <w:tc>
          <w:tcPr>
            <w:tcW w:w="3135" w:type="dxa"/>
          </w:tcPr>
          <w:p w14:paraId="52CC15CD" w14:textId="77777777" w:rsidR="001152B2" w:rsidRDefault="00000000">
            <w:pPr>
              <w:spacing w:before="40" w:after="40"/>
              <w:jc w:val="center"/>
            </w:pPr>
            <w:r>
              <w:rPr>
                <w:sz w:val="18"/>
              </w:rPr>
              <w:t>Identifies at-risk customers with 80.6% accuracy, enabling targeted retention investment</w:t>
            </w:r>
          </w:p>
        </w:tc>
      </w:tr>
      <w:tr w:rsidR="001152B2" w14:paraId="38980C8B" w14:textId="77777777">
        <w:trPr>
          <w:jc w:val="center"/>
        </w:trPr>
        <w:tc>
          <w:tcPr>
            <w:tcW w:w="3135" w:type="dxa"/>
          </w:tcPr>
          <w:p w14:paraId="4B6039BC" w14:textId="77777777" w:rsidR="001152B2" w:rsidRDefault="00000000">
            <w:pPr>
              <w:spacing w:before="40" w:after="40"/>
            </w:pPr>
            <w:r>
              <w:rPr>
                <w:sz w:val="18"/>
              </w:rPr>
              <w:t>High-Risk Segment Identification</w:t>
            </w:r>
          </w:p>
        </w:tc>
        <w:tc>
          <w:tcPr>
            <w:tcW w:w="3135" w:type="dxa"/>
          </w:tcPr>
          <w:p w14:paraId="4593B9A3" w14:textId="77777777" w:rsidR="001152B2" w:rsidRDefault="00000000">
            <w:pPr>
              <w:spacing w:before="40" w:after="40"/>
              <w:jc w:val="center"/>
            </w:pPr>
            <w:r>
              <w:rPr>
                <w:sz w:val="18"/>
              </w:rPr>
              <w:t>876 customers (70.5% churn rate)</w:t>
            </w:r>
          </w:p>
        </w:tc>
        <w:tc>
          <w:tcPr>
            <w:tcW w:w="3135" w:type="dxa"/>
          </w:tcPr>
          <w:p w14:paraId="4F4581F9" w14:textId="77777777" w:rsidR="001152B2" w:rsidRDefault="00000000">
            <w:pPr>
              <w:spacing w:before="40" w:after="40"/>
              <w:jc w:val="center"/>
            </w:pPr>
            <w:r>
              <w:rPr>
                <w:sz w:val="18"/>
              </w:rPr>
              <w:t>Immediate intervention targets with $50.9K monthly revenue preservation opportunity</w:t>
            </w:r>
          </w:p>
        </w:tc>
      </w:tr>
      <w:tr w:rsidR="001152B2" w14:paraId="7EDCBB92" w14:textId="77777777">
        <w:trPr>
          <w:jc w:val="center"/>
        </w:trPr>
        <w:tc>
          <w:tcPr>
            <w:tcW w:w="3135" w:type="dxa"/>
          </w:tcPr>
          <w:p w14:paraId="3C25F73B" w14:textId="77777777" w:rsidR="001152B2" w:rsidRDefault="00000000">
            <w:pPr>
              <w:spacing w:before="40" w:after="40"/>
            </w:pPr>
            <w:r>
              <w:rPr>
                <w:sz w:val="18"/>
              </w:rPr>
              <w:t>Churn Driver Analysis</w:t>
            </w:r>
          </w:p>
        </w:tc>
        <w:tc>
          <w:tcPr>
            <w:tcW w:w="3135" w:type="dxa"/>
          </w:tcPr>
          <w:p w14:paraId="178A57E5" w14:textId="77777777" w:rsidR="001152B2" w:rsidRDefault="00000000">
            <w:pPr>
              <w:spacing w:before="40" w:after="40"/>
              <w:jc w:val="center"/>
            </w:pPr>
            <w:r>
              <w:rPr>
                <w:sz w:val="18"/>
              </w:rPr>
              <w:t>10+ risk factors quantified</w:t>
            </w:r>
          </w:p>
        </w:tc>
        <w:tc>
          <w:tcPr>
            <w:tcW w:w="3135" w:type="dxa"/>
          </w:tcPr>
          <w:p w14:paraId="315AAE48" w14:textId="77777777" w:rsidR="001152B2" w:rsidRDefault="00000000">
            <w:pPr>
              <w:spacing w:before="40" w:after="40"/>
              <w:jc w:val="center"/>
            </w:pPr>
            <w:r>
              <w:rPr>
                <w:sz w:val="18"/>
              </w:rPr>
              <w:t>Directs strategic decisions on pricing, service quality, and customer experience</w:t>
            </w:r>
          </w:p>
        </w:tc>
      </w:tr>
      <w:tr w:rsidR="001152B2" w14:paraId="32A530F1" w14:textId="77777777">
        <w:trPr>
          <w:jc w:val="center"/>
        </w:trPr>
        <w:tc>
          <w:tcPr>
            <w:tcW w:w="3135" w:type="dxa"/>
          </w:tcPr>
          <w:p w14:paraId="7514D1D0" w14:textId="77777777" w:rsidR="001152B2" w:rsidRDefault="00000000">
            <w:pPr>
              <w:spacing w:before="40" w:after="40"/>
            </w:pPr>
            <w:r>
              <w:rPr>
                <w:sz w:val="18"/>
              </w:rPr>
              <w:t>Retention Strategy Framework</w:t>
            </w:r>
          </w:p>
        </w:tc>
        <w:tc>
          <w:tcPr>
            <w:tcW w:w="3135" w:type="dxa"/>
          </w:tcPr>
          <w:p w14:paraId="3AC2097B" w14:textId="77777777" w:rsidR="001152B2" w:rsidRDefault="00000000">
            <w:pPr>
              <w:spacing w:before="40" w:after="40"/>
              <w:jc w:val="center"/>
            </w:pPr>
            <w:r>
              <w:rPr>
                <w:sz w:val="18"/>
              </w:rPr>
              <w:t>5 pillars across customer lifecycle</w:t>
            </w:r>
          </w:p>
        </w:tc>
        <w:tc>
          <w:tcPr>
            <w:tcW w:w="3135" w:type="dxa"/>
          </w:tcPr>
          <w:p w14:paraId="40F28355" w14:textId="77777777" w:rsidR="001152B2" w:rsidRDefault="00000000">
            <w:pPr>
              <w:spacing w:before="40" w:after="40"/>
              <w:jc w:val="center"/>
            </w:pPr>
            <w:r>
              <w:rPr>
                <w:sz w:val="18"/>
              </w:rPr>
              <w:t>Actionable playbook for reducing churn from 26.5% to target 20% within 12 months</w:t>
            </w:r>
          </w:p>
        </w:tc>
      </w:tr>
      <w:tr w:rsidR="001152B2" w14:paraId="5E97D6C8" w14:textId="77777777">
        <w:trPr>
          <w:jc w:val="center"/>
        </w:trPr>
        <w:tc>
          <w:tcPr>
            <w:tcW w:w="3135" w:type="dxa"/>
          </w:tcPr>
          <w:p w14:paraId="065357F5" w14:textId="77777777" w:rsidR="001152B2" w:rsidRDefault="00000000">
            <w:pPr>
              <w:spacing w:before="40" w:after="40"/>
            </w:pPr>
            <w:r>
              <w:rPr>
                <w:sz w:val="18"/>
              </w:rPr>
              <w:t>Monitoring Dashboards</w:t>
            </w:r>
          </w:p>
        </w:tc>
        <w:tc>
          <w:tcPr>
            <w:tcW w:w="3135" w:type="dxa"/>
          </w:tcPr>
          <w:p w14:paraId="466213A4" w14:textId="77777777" w:rsidR="001152B2" w:rsidRDefault="00000000">
            <w:pPr>
              <w:spacing w:before="40" w:after="40"/>
              <w:jc w:val="center"/>
            </w:pPr>
            <w:r>
              <w:rPr>
                <w:sz w:val="18"/>
              </w:rPr>
              <w:t>Power BI + Tableau templates</w:t>
            </w:r>
          </w:p>
        </w:tc>
        <w:tc>
          <w:tcPr>
            <w:tcW w:w="3135" w:type="dxa"/>
          </w:tcPr>
          <w:p w14:paraId="3B9858EA" w14:textId="77777777" w:rsidR="001152B2" w:rsidRDefault="00000000">
            <w:pPr>
              <w:spacing w:before="40" w:after="40"/>
              <w:jc w:val="center"/>
            </w:pPr>
            <w:r>
              <w:rPr>
                <w:sz w:val="18"/>
              </w:rPr>
              <w:t>Real-time visibility for leadership on churn trends and retention program ROI</w:t>
            </w:r>
          </w:p>
        </w:tc>
      </w:tr>
    </w:tbl>
    <w:p w14:paraId="0217A554" w14:textId="77777777" w:rsidR="001152B2" w:rsidRDefault="001152B2"/>
    <w:p w14:paraId="602E45DB" w14:textId="77777777" w:rsidR="001152B2" w:rsidRDefault="00000000">
      <w:pPr>
        <w:pStyle w:val="Heading2"/>
      </w:pPr>
      <w:r>
        <w:rPr>
          <w:color w:val="003366"/>
        </w:rPr>
        <w:t>12.2 Financial Impact of 5-Point Churn Reduction</w:t>
      </w:r>
    </w:p>
    <w:tbl>
      <w:tblPr>
        <w:tblStyle w:val="TableGrid"/>
        <w:tblW w:w="0" w:type="auto"/>
        <w:jc w:val="center"/>
        <w:tblLook w:val="04A0" w:firstRow="1" w:lastRow="0" w:firstColumn="1" w:lastColumn="0" w:noHBand="0" w:noVBand="1"/>
      </w:tblPr>
      <w:tblGrid>
        <w:gridCol w:w="3135"/>
        <w:gridCol w:w="3135"/>
        <w:gridCol w:w="3135"/>
      </w:tblGrid>
      <w:tr w:rsidR="001152B2" w14:paraId="6E19A300" w14:textId="77777777">
        <w:trPr>
          <w:jc w:val="center"/>
        </w:trPr>
        <w:tc>
          <w:tcPr>
            <w:tcW w:w="3135" w:type="dxa"/>
            <w:shd w:val="clear" w:color="auto" w:fill="003366"/>
          </w:tcPr>
          <w:p w14:paraId="6A3AC131" w14:textId="77777777" w:rsidR="001152B2" w:rsidRDefault="00000000">
            <w:pPr>
              <w:spacing w:before="40" w:after="40"/>
              <w:jc w:val="center"/>
            </w:pPr>
            <w:r>
              <w:rPr>
                <w:b/>
                <w:color w:val="FFFFFF"/>
                <w:sz w:val="18"/>
              </w:rPr>
              <w:t>Metric</w:t>
            </w:r>
          </w:p>
        </w:tc>
        <w:tc>
          <w:tcPr>
            <w:tcW w:w="3135" w:type="dxa"/>
            <w:shd w:val="clear" w:color="auto" w:fill="003366"/>
          </w:tcPr>
          <w:p w14:paraId="6B127573" w14:textId="77777777" w:rsidR="001152B2" w:rsidRDefault="00000000">
            <w:pPr>
              <w:spacing w:before="40" w:after="40"/>
              <w:jc w:val="center"/>
            </w:pPr>
            <w:r>
              <w:rPr>
                <w:b/>
                <w:color w:val="FFFFFF"/>
                <w:sz w:val="18"/>
              </w:rPr>
              <w:t>Value</w:t>
            </w:r>
          </w:p>
        </w:tc>
        <w:tc>
          <w:tcPr>
            <w:tcW w:w="3135" w:type="dxa"/>
            <w:shd w:val="clear" w:color="auto" w:fill="003366"/>
          </w:tcPr>
          <w:p w14:paraId="3E30B842" w14:textId="77777777" w:rsidR="001152B2" w:rsidRDefault="00000000">
            <w:pPr>
              <w:spacing w:before="40" w:after="40"/>
              <w:jc w:val="center"/>
            </w:pPr>
            <w:r>
              <w:rPr>
                <w:b/>
                <w:color w:val="FFFFFF"/>
                <w:sz w:val="18"/>
              </w:rPr>
              <w:t>Notes</w:t>
            </w:r>
          </w:p>
        </w:tc>
      </w:tr>
      <w:tr w:rsidR="001152B2" w14:paraId="743F9A0C" w14:textId="77777777">
        <w:trPr>
          <w:jc w:val="center"/>
        </w:trPr>
        <w:tc>
          <w:tcPr>
            <w:tcW w:w="3135" w:type="dxa"/>
          </w:tcPr>
          <w:p w14:paraId="688F2DD6" w14:textId="77777777" w:rsidR="001152B2" w:rsidRDefault="00000000">
            <w:pPr>
              <w:spacing w:before="40" w:after="40"/>
            </w:pPr>
            <w:r>
              <w:rPr>
                <w:sz w:val="18"/>
              </w:rPr>
              <w:t>Current Churn Rate</w:t>
            </w:r>
          </w:p>
        </w:tc>
        <w:tc>
          <w:tcPr>
            <w:tcW w:w="3135" w:type="dxa"/>
          </w:tcPr>
          <w:p w14:paraId="57DE47E0" w14:textId="77777777" w:rsidR="001152B2" w:rsidRDefault="00000000">
            <w:pPr>
              <w:spacing w:before="40" w:after="40"/>
              <w:jc w:val="center"/>
            </w:pPr>
            <w:r>
              <w:rPr>
                <w:sz w:val="18"/>
              </w:rPr>
              <w:t>26.5%</w:t>
            </w:r>
          </w:p>
        </w:tc>
        <w:tc>
          <w:tcPr>
            <w:tcW w:w="3135" w:type="dxa"/>
          </w:tcPr>
          <w:p w14:paraId="0578541D" w14:textId="77777777" w:rsidR="001152B2" w:rsidRDefault="00000000">
            <w:pPr>
              <w:spacing w:before="40" w:after="40"/>
              <w:jc w:val="center"/>
            </w:pPr>
            <w:r>
              <w:rPr>
                <w:sz w:val="18"/>
              </w:rPr>
              <w:t>—</w:t>
            </w:r>
          </w:p>
        </w:tc>
      </w:tr>
      <w:tr w:rsidR="001152B2" w14:paraId="5D3AD197" w14:textId="77777777">
        <w:trPr>
          <w:jc w:val="center"/>
        </w:trPr>
        <w:tc>
          <w:tcPr>
            <w:tcW w:w="3135" w:type="dxa"/>
          </w:tcPr>
          <w:p w14:paraId="4705C36F" w14:textId="77777777" w:rsidR="001152B2" w:rsidRDefault="00000000">
            <w:pPr>
              <w:spacing w:before="40" w:after="40"/>
            </w:pPr>
            <w:r>
              <w:rPr>
                <w:sz w:val="18"/>
              </w:rPr>
              <w:t>Target Churn Rate</w:t>
            </w:r>
          </w:p>
        </w:tc>
        <w:tc>
          <w:tcPr>
            <w:tcW w:w="3135" w:type="dxa"/>
          </w:tcPr>
          <w:p w14:paraId="43274394" w14:textId="77777777" w:rsidR="001152B2" w:rsidRDefault="00000000">
            <w:pPr>
              <w:spacing w:before="40" w:after="40"/>
              <w:jc w:val="center"/>
            </w:pPr>
            <w:r>
              <w:rPr>
                <w:sz w:val="18"/>
              </w:rPr>
              <w:t>21.5%</w:t>
            </w:r>
          </w:p>
        </w:tc>
        <w:tc>
          <w:tcPr>
            <w:tcW w:w="3135" w:type="dxa"/>
          </w:tcPr>
          <w:p w14:paraId="54585ED4" w14:textId="77777777" w:rsidR="001152B2" w:rsidRDefault="00000000">
            <w:pPr>
              <w:spacing w:before="40" w:after="40"/>
              <w:jc w:val="center"/>
            </w:pPr>
            <w:r>
              <w:rPr>
                <w:sz w:val="18"/>
              </w:rPr>
              <w:t>5-point reduction</w:t>
            </w:r>
          </w:p>
        </w:tc>
      </w:tr>
      <w:tr w:rsidR="001152B2" w14:paraId="5A322738" w14:textId="77777777">
        <w:trPr>
          <w:jc w:val="center"/>
        </w:trPr>
        <w:tc>
          <w:tcPr>
            <w:tcW w:w="3135" w:type="dxa"/>
          </w:tcPr>
          <w:p w14:paraId="3487813F" w14:textId="77777777" w:rsidR="001152B2" w:rsidRDefault="00000000">
            <w:pPr>
              <w:spacing w:before="40" w:after="40"/>
            </w:pPr>
            <w:r>
              <w:rPr>
                <w:sz w:val="18"/>
              </w:rPr>
              <w:t>Customers Preserved per Month</w:t>
            </w:r>
          </w:p>
        </w:tc>
        <w:tc>
          <w:tcPr>
            <w:tcW w:w="3135" w:type="dxa"/>
          </w:tcPr>
          <w:p w14:paraId="4D761D3C" w14:textId="77777777" w:rsidR="001152B2" w:rsidRDefault="00000000">
            <w:pPr>
              <w:spacing w:before="40" w:after="40"/>
              <w:jc w:val="center"/>
            </w:pPr>
            <w:r>
              <w:rPr>
                <w:sz w:val="18"/>
              </w:rPr>
              <w:t>~70</w:t>
            </w:r>
          </w:p>
        </w:tc>
        <w:tc>
          <w:tcPr>
            <w:tcW w:w="3135" w:type="dxa"/>
          </w:tcPr>
          <w:p w14:paraId="474C6E59" w14:textId="77777777" w:rsidR="001152B2" w:rsidRDefault="00000000">
            <w:pPr>
              <w:spacing w:before="40" w:after="40"/>
              <w:jc w:val="center"/>
            </w:pPr>
            <w:r>
              <w:rPr>
                <w:sz w:val="18"/>
              </w:rPr>
              <w:t>Based on 7,043 customer base</w:t>
            </w:r>
          </w:p>
        </w:tc>
      </w:tr>
      <w:tr w:rsidR="001152B2" w14:paraId="48ECF3C9" w14:textId="77777777">
        <w:trPr>
          <w:jc w:val="center"/>
        </w:trPr>
        <w:tc>
          <w:tcPr>
            <w:tcW w:w="3135" w:type="dxa"/>
          </w:tcPr>
          <w:p w14:paraId="511775D8" w14:textId="77777777" w:rsidR="001152B2" w:rsidRDefault="00000000">
            <w:pPr>
              <w:spacing w:before="40" w:after="40"/>
            </w:pPr>
            <w:r>
              <w:rPr>
                <w:sz w:val="18"/>
              </w:rPr>
              <w:t>Monthly Revenue Preserved</w:t>
            </w:r>
          </w:p>
        </w:tc>
        <w:tc>
          <w:tcPr>
            <w:tcW w:w="3135" w:type="dxa"/>
          </w:tcPr>
          <w:p w14:paraId="0C10CBE5" w14:textId="77777777" w:rsidR="001152B2" w:rsidRDefault="00000000">
            <w:pPr>
              <w:spacing w:before="40" w:after="40"/>
              <w:jc w:val="center"/>
            </w:pPr>
            <w:r>
              <w:rPr>
                <w:sz w:val="18"/>
              </w:rPr>
              <w:t>$52,500</w:t>
            </w:r>
          </w:p>
        </w:tc>
        <w:tc>
          <w:tcPr>
            <w:tcW w:w="3135" w:type="dxa"/>
          </w:tcPr>
          <w:p w14:paraId="7B6ABD4C" w14:textId="77777777" w:rsidR="001152B2" w:rsidRDefault="00000000">
            <w:pPr>
              <w:spacing w:before="40" w:after="40"/>
              <w:jc w:val="center"/>
            </w:pPr>
            <w:r>
              <w:rPr>
                <w:sz w:val="18"/>
              </w:rPr>
              <w:t>At $64.80 avg monthly charge</w:t>
            </w:r>
          </w:p>
        </w:tc>
      </w:tr>
      <w:tr w:rsidR="001152B2" w14:paraId="6976C777" w14:textId="77777777">
        <w:trPr>
          <w:jc w:val="center"/>
        </w:trPr>
        <w:tc>
          <w:tcPr>
            <w:tcW w:w="3135" w:type="dxa"/>
          </w:tcPr>
          <w:p w14:paraId="45514481" w14:textId="77777777" w:rsidR="001152B2" w:rsidRDefault="00000000">
            <w:pPr>
              <w:spacing w:before="40" w:after="40"/>
            </w:pPr>
            <w:r>
              <w:rPr>
                <w:sz w:val="18"/>
              </w:rPr>
              <w:t>Annual Revenue Preserved</w:t>
            </w:r>
          </w:p>
        </w:tc>
        <w:tc>
          <w:tcPr>
            <w:tcW w:w="3135" w:type="dxa"/>
          </w:tcPr>
          <w:p w14:paraId="59BDE493" w14:textId="77777777" w:rsidR="001152B2" w:rsidRDefault="00000000">
            <w:pPr>
              <w:spacing w:before="40" w:after="40"/>
              <w:jc w:val="center"/>
            </w:pPr>
            <w:r>
              <w:rPr>
                <w:sz w:val="18"/>
              </w:rPr>
              <w:t>$630,000</w:t>
            </w:r>
          </w:p>
        </w:tc>
        <w:tc>
          <w:tcPr>
            <w:tcW w:w="3135" w:type="dxa"/>
          </w:tcPr>
          <w:p w14:paraId="64F6C1D4" w14:textId="77777777" w:rsidR="001152B2" w:rsidRDefault="00000000">
            <w:pPr>
              <w:spacing w:before="40" w:after="40"/>
              <w:jc w:val="center"/>
            </w:pPr>
            <w:r>
              <w:rPr>
                <w:sz w:val="18"/>
              </w:rPr>
              <w:t>12-month recurring benefit</w:t>
            </w:r>
          </w:p>
        </w:tc>
      </w:tr>
      <w:tr w:rsidR="001152B2" w14:paraId="741B2FAF" w14:textId="77777777">
        <w:trPr>
          <w:jc w:val="center"/>
        </w:trPr>
        <w:tc>
          <w:tcPr>
            <w:tcW w:w="3135" w:type="dxa"/>
          </w:tcPr>
          <w:p w14:paraId="0CCF1E30" w14:textId="77777777" w:rsidR="001152B2" w:rsidRDefault="00000000">
            <w:pPr>
              <w:spacing w:before="40" w:after="40"/>
            </w:pPr>
            <w:r>
              <w:rPr>
                <w:sz w:val="18"/>
              </w:rPr>
              <w:t>Annual CLV Preserved</w:t>
            </w:r>
          </w:p>
        </w:tc>
        <w:tc>
          <w:tcPr>
            <w:tcW w:w="3135" w:type="dxa"/>
          </w:tcPr>
          <w:p w14:paraId="00C5D7E1" w14:textId="77777777" w:rsidR="001152B2" w:rsidRDefault="00000000">
            <w:pPr>
              <w:spacing w:before="40" w:after="40"/>
              <w:jc w:val="center"/>
            </w:pPr>
            <w:r>
              <w:rPr>
                <w:sz w:val="18"/>
              </w:rPr>
              <w:t>$3,152,000</w:t>
            </w:r>
          </w:p>
        </w:tc>
        <w:tc>
          <w:tcPr>
            <w:tcW w:w="3135" w:type="dxa"/>
          </w:tcPr>
          <w:p w14:paraId="40F78E4E" w14:textId="77777777" w:rsidR="001152B2" w:rsidRDefault="00000000">
            <w:pPr>
              <w:spacing w:before="40" w:after="40"/>
              <w:jc w:val="center"/>
            </w:pPr>
            <w:r>
              <w:rPr>
                <w:sz w:val="18"/>
              </w:rPr>
              <w:t>At $2,283 avg CLV</w:t>
            </w:r>
          </w:p>
        </w:tc>
      </w:tr>
      <w:tr w:rsidR="001152B2" w14:paraId="59C2969F" w14:textId="77777777">
        <w:trPr>
          <w:jc w:val="center"/>
        </w:trPr>
        <w:tc>
          <w:tcPr>
            <w:tcW w:w="3135" w:type="dxa"/>
          </w:tcPr>
          <w:p w14:paraId="520140B6" w14:textId="77777777" w:rsidR="001152B2" w:rsidRDefault="00000000">
            <w:pPr>
              <w:spacing w:before="40" w:after="40"/>
            </w:pPr>
            <w:r>
              <w:rPr>
                <w:sz w:val="18"/>
              </w:rPr>
              <w:t>Retention Program Budget (Suggested)</w:t>
            </w:r>
          </w:p>
        </w:tc>
        <w:tc>
          <w:tcPr>
            <w:tcW w:w="3135" w:type="dxa"/>
          </w:tcPr>
          <w:p w14:paraId="151C74F0" w14:textId="77777777" w:rsidR="001152B2" w:rsidRDefault="00000000">
            <w:pPr>
              <w:spacing w:before="40" w:after="40"/>
              <w:jc w:val="center"/>
            </w:pPr>
            <w:r>
              <w:rPr>
                <w:sz w:val="18"/>
              </w:rPr>
              <w:t>$500,000/year</w:t>
            </w:r>
          </w:p>
        </w:tc>
        <w:tc>
          <w:tcPr>
            <w:tcW w:w="3135" w:type="dxa"/>
          </w:tcPr>
          <w:p w14:paraId="7FBEE776" w14:textId="77777777" w:rsidR="001152B2" w:rsidRDefault="00000000">
            <w:pPr>
              <w:spacing w:before="40" w:after="40"/>
              <w:jc w:val="center"/>
            </w:pPr>
            <w:r>
              <w:rPr>
                <w:sz w:val="18"/>
              </w:rPr>
              <w:t>~16% of CLV preserved</w:t>
            </w:r>
          </w:p>
        </w:tc>
      </w:tr>
      <w:tr w:rsidR="001152B2" w14:paraId="01D6F2B3" w14:textId="77777777">
        <w:trPr>
          <w:jc w:val="center"/>
        </w:trPr>
        <w:tc>
          <w:tcPr>
            <w:tcW w:w="3135" w:type="dxa"/>
          </w:tcPr>
          <w:p w14:paraId="19193C3D" w14:textId="77777777" w:rsidR="001152B2" w:rsidRDefault="00000000">
            <w:pPr>
              <w:spacing w:before="40" w:after="40"/>
            </w:pPr>
            <w:r>
              <w:rPr>
                <w:sz w:val="18"/>
              </w:rPr>
              <w:t>Projected ROI</w:t>
            </w:r>
          </w:p>
        </w:tc>
        <w:tc>
          <w:tcPr>
            <w:tcW w:w="3135" w:type="dxa"/>
          </w:tcPr>
          <w:p w14:paraId="7828A7E7" w14:textId="77777777" w:rsidR="001152B2" w:rsidRDefault="00000000">
            <w:pPr>
              <w:spacing w:before="40" w:after="40"/>
              <w:jc w:val="center"/>
            </w:pPr>
            <w:r>
              <w:rPr>
                <w:sz w:val="18"/>
              </w:rPr>
              <w:t>~6.3x</w:t>
            </w:r>
          </w:p>
        </w:tc>
        <w:tc>
          <w:tcPr>
            <w:tcW w:w="3135" w:type="dxa"/>
          </w:tcPr>
          <w:p w14:paraId="4ABE4E84" w14:textId="77777777" w:rsidR="001152B2" w:rsidRDefault="00000000">
            <w:pPr>
              <w:spacing w:before="40" w:after="40"/>
              <w:jc w:val="center"/>
            </w:pPr>
            <w:r>
              <w:rPr>
                <w:sz w:val="18"/>
              </w:rPr>
              <w:t>Annual return on retention investment</w:t>
            </w:r>
          </w:p>
        </w:tc>
      </w:tr>
    </w:tbl>
    <w:p w14:paraId="2E298137" w14:textId="77777777" w:rsidR="001152B2" w:rsidRDefault="001152B2"/>
    <w:p w14:paraId="094ED9B4" w14:textId="77777777" w:rsidR="001152B2" w:rsidRDefault="00000000">
      <w:pPr>
        <w:pStyle w:val="Heading2"/>
      </w:pPr>
      <w:r>
        <w:rPr>
          <w:color w:val="003366"/>
        </w:rPr>
        <w:t>12.3 Production Deployment Roadmap</w:t>
      </w:r>
    </w:p>
    <w:p w14:paraId="310273C8" w14:textId="77777777" w:rsidR="001152B2" w:rsidRDefault="00000000" w:rsidP="0091049E">
      <w:pPr>
        <w:jc w:val="both"/>
      </w:pPr>
      <w:r>
        <w:rPr>
          <w:sz w:val="20"/>
        </w:rPr>
        <w:t>Phase 1 (Month 1): Deploy batch scoring pipeline. Run weekly predictions on entire customer base. Export risk scores to CRM. Manual review by retention team for top 100 highest-risk customers.</w:t>
      </w:r>
    </w:p>
    <w:p w14:paraId="46208BA2" w14:textId="77777777" w:rsidR="001152B2" w:rsidRDefault="00000000" w:rsidP="0091049E">
      <w:pPr>
        <w:jc w:val="both"/>
      </w:pPr>
      <w:r>
        <w:rPr>
          <w:sz w:val="20"/>
        </w:rPr>
        <w:t>Phase 2 (Month 2-3): Deploy real-time API endpoint. Integrate with customer service platform. Trigger automated retention workflows (email, SMS, in-app) based on risk thresholds.</w:t>
      </w:r>
    </w:p>
    <w:p w14:paraId="6999A6BB" w14:textId="77777777" w:rsidR="001152B2" w:rsidRDefault="00000000" w:rsidP="0091049E">
      <w:pPr>
        <w:jc w:val="both"/>
      </w:pPr>
      <w:r>
        <w:rPr>
          <w:sz w:val="20"/>
        </w:rPr>
        <w:t>Phase 3 (Month 4-6): Build BI dashboards (Power BI/Tableau) for executive monitoring. Track monthly churn rate, retention rate, revenue loss, and program ROI. A/B test retention offers to optimize conversion.</w:t>
      </w:r>
    </w:p>
    <w:p w14:paraId="469E4ED1" w14:textId="77777777" w:rsidR="001152B2" w:rsidRDefault="00000000" w:rsidP="0091049E">
      <w:pPr>
        <w:jc w:val="both"/>
      </w:pPr>
      <w:r>
        <w:rPr>
          <w:sz w:val="20"/>
        </w:rPr>
        <w:lastRenderedPageBreak/>
        <w:t>Phase 4 (Month 7-12): Retrain model quarterly with fresh data. Expand feature set to include behavioral data (login frequency, support interactions, product usage). Implement real-time churn detection using streaming data.</w:t>
      </w:r>
    </w:p>
    <w:p w14:paraId="42427D92" w14:textId="77777777" w:rsidR="001152B2" w:rsidRDefault="001152B2" w:rsidP="0091049E">
      <w:pPr>
        <w:jc w:val="both"/>
      </w:pPr>
    </w:p>
    <w:p w14:paraId="0BD8151F" w14:textId="77777777" w:rsidR="001152B2" w:rsidRDefault="00000000" w:rsidP="0091049E">
      <w:pPr>
        <w:jc w:val="both"/>
      </w:pPr>
      <w:r>
        <w:rPr>
          <w:b/>
          <w:sz w:val="22"/>
        </w:rPr>
        <w:t>This predictive system enables the organization to transition from reactive churn management to proactive retention — delivering measurable financial impact and a sustainable competitive advantage.</w:t>
      </w:r>
    </w:p>
    <w:p w14:paraId="7BAEF9E2" w14:textId="77777777" w:rsidR="001152B2" w:rsidRDefault="001152B2" w:rsidP="0091049E">
      <w:pPr>
        <w:jc w:val="both"/>
      </w:pPr>
    </w:p>
    <w:p w14:paraId="02B55914" w14:textId="51952672" w:rsidR="001152B2" w:rsidRDefault="001152B2" w:rsidP="0091049E">
      <w:pPr>
        <w:jc w:val="both"/>
      </w:pPr>
    </w:p>
    <w:sectPr w:rsidR="001152B2"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455197">
    <w:abstractNumId w:val="8"/>
  </w:num>
  <w:num w:numId="2" w16cid:durableId="647321320">
    <w:abstractNumId w:val="6"/>
  </w:num>
  <w:num w:numId="3" w16cid:durableId="1080836702">
    <w:abstractNumId w:val="5"/>
  </w:num>
  <w:num w:numId="4" w16cid:durableId="1883205004">
    <w:abstractNumId w:val="4"/>
  </w:num>
  <w:num w:numId="5" w16cid:durableId="1550873601">
    <w:abstractNumId w:val="7"/>
  </w:num>
  <w:num w:numId="6" w16cid:durableId="571625789">
    <w:abstractNumId w:val="3"/>
  </w:num>
  <w:num w:numId="7" w16cid:durableId="1469394968">
    <w:abstractNumId w:val="2"/>
  </w:num>
  <w:num w:numId="8" w16cid:durableId="1860462290">
    <w:abstractNumId w:val="1"/>
  </w:num>
  <w:num w:numId="9" w16cid:durableId="325134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2B2"/>
    <w:rsid w:val="0015074B"/>
    <w:rsid w:val="00264E3C"/>
    <w:rsid w:val="0029639D"/>
    <w:rsid w:val="00326F90"/>
    <w:rsid w:val="0091049E"/>
    <w:rsid w:val="00AA1D8D"/>
    <w:rsid w:val="00B47730"/>
    <w:rsid w:val="00C8151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19A414"/>
  <w14:defaultImageDpi w14:val="300"/>
  <w15:docId w15:val="{5247B4AF-15FF-44C0-B3B7-AC6E1DD4B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22</Pages>
  <Words>3887</Words>
  <Characters>22162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RAMNATH G.K</cp:lastModifiedBy>
  <cp:revision>2</cp:revision>
  <dcterms:created xsi:type="dcterms:W3CDTF">2013-12-23T23:15:00Z</dcterms:created>
  <dcterms:modified xsi:type="dcterms:W3CDTF">2026-07-01T05:52:00Z</dcterms:modified>
  <cp:category/>
</cp:coreProperties>
</file>