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2194" w:rsidRPr="00F02194" w:rsidRDefault="00F02194" w:rsidP="00F0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PDF Analyzer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narzędzie dedykowane do analizy strukturalnej materiałów amorficznych, szkieł metalicznych oraz cieczy metodą transformacji Fouriera sygnału dyfrakcyjnego. Program przetwarza dwuwymiarowe (2D) obrazy dyfrakcyjne (np. z transmisyjnego mikroskopu elektronowego TEM lub promieniowania synchronicznego), wycina zdefiniowane sektory, wykonuje radialne uśrednianie intensywności, usuwa tło (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baseline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 i przekształca uzyskany profil z przestrzeni odwrotnej $Q$ do przestrzeni rzeczywistej $r$. Wynikiem końcowym jest funkcja rozkładu par </w:t>
      </w: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$G(r)$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(PDF), która informuje o odległościach międzyatomowych w badanej próbce.</w:t>
      </w:r>
    </w:p>
    <w:p w:rsidR="00F02194" w:rsidRPr="00F02194" w:rsidRDefault="00F02194" w:rsidP="00F02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Wyjaśnienie parametrów z panelu użytkownika</w:t>
      </w:r>
    </w:p>
    <w:p w:rsidR="00F02194" w:rsidRPr="00F02194" w:rsidRDefault="00F02194" w:rsidP="00F0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1. Wycinanie obrazu i Pozycjonowanie środka</w:t>
      </w:r>
    </w:p>
    <w:p w:rsidR="00F02194" w:rsidRPr="00F02194" w:rsidRDefault="00F02194" w:rsidP="00F02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Rozmiar wycinka (</w:t>
      </w:r>
      <w:proofErr w:type="spellStart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crop</w:t>
      </w:r>
      <w:proofErr w:type="spellEnd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Określa rozmiar kwadratowego obszaru (w pikselach) wyciętego wokół środka obrazu. Pozwala odrzucić brzegi kadru, gdzie nie ma już użytecznego sygnału.</w:t>
      </w:r>
    </w:p>
    <w:p w:rsidR="00F02194" w:rsidRPr="00F02194" w:rsidRDefault="00F02194" w:rsidP="00F02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Przesunięcie X / Y: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Pozwala na ręczne, precyzyjne wycentrowanie siatki analizy względem środka wiązki pierwotnej (tzw. </w:t>
      </w:r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zero-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beam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F02194" w:rsidRPr="00F02194" w:rsidRDefault="00F02194" w:rsidP="00F02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Promień okręgu pomocniczego: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Wyświetla na obrazie cyjanowy okrąg, który ułatwia operatorowi idealne dopasowanie środka do pierścieni dyfrakcyjnych.</w:t>
      </w:r>
    </w:p>
    <w:p w:rsidR="00F02194" w:rsidRPr="00F02194" w:rsidRDefault="00F02194" w:rsidP="00F0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 Analizowany sektor i Maskowanie</w:t>
      </w:r>
    </w:p>
    <w:p w:rsidR="00F02194" w:rsidRPr="00F02194" w:rsidRDefault="00F02194" w:rsidP="00F0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Kąt bazowy: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Definiuje kierunek (oś), wzdłuż którego wycinane są dwa przeciwległe sektory kołowe do analizy.</w:t>
      </w:r>
    </w:p>
    <w:p w:rsidR="00F02194" w:rsidRPr="00F02194" w:rsidRDefault="00F02194" w:rsidP="00F0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Pół-szerokość sektora (°):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Określa rozwarcie kątowe sektorów. Szerszy sektor to lepsze uśrednianie statystyczne (gładszy profil), ale mniejsza rozdzielczość kierunkowa (istotna przy próbkach teksturowanych).</w:t>
      </w:r>
    </w:p>
    <w:p w:rsidR="00F02194" w:rsidRPr="00F02194" w:rsidRDefault="00F02194" w:rsidP="00F02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Włącz maskę dla sektora 1 / 2 &amp; Maska od środka: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Pozwala wyciąć centralną część sektora (w pikselach) niezależnie dla obu stron. Służy do eliminacji obszaru przesłony wiązki (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beamstop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) lub nasyconego pliku centralnego.</w:t>
      </w:r>
    </w:p>
    <w:p w:rsidR="00F02194" w:rsidRPr="00F02194" w:rsidRDefault="00F02194" w:rsidP="00F0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 Parametry analizy (Najważniejsze)</w:t>
      </w:r>
    </w:p>
    <w:p w:rsidR="00F02194" w:rsidRPr="00F02194" w:rsidRDefault="00F02194" w:rsidP="00F0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Q min / Q max ($\</w:t>
      </w:r>
      <w:proofErr w:type="spellStart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mathring</w:t>
      </w:r>
      <w:proofErr w:type="spellEnd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{\</w:t>
      </w:r>
      <w:proofErr w:type="spellStart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{A}}^{-1}$):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Zakres wektora rozpraszania $Q$ poddawany transformacji Fouriera. $Q_{\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{max}}$ ogranicza rozdzielczość przestrzenną – wyższe $Q_{\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{max}}$ daje ostrzejsze piki w przestrzeni rzeczywistej, ale zbyt wysokie może wprowadzić szum.</w:t>
      </w:r>
    </w:p>
    <w:p w:rsidR="00F02194" w:rsidRPr="00F02194" w:rsidRDefault="00F02194" w:rsidP="00F0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Tryb normalizacji: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* 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Relative</w:t>
      </w:r>
      <w:proofErr w:type="spellEnd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contrast</w:t>
      </w:r>
      <w:proofErr w:type="spellEnd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($C(Q)$):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Normalizuje sygnał jako względne oscylacje względem tła. Bezpieczna metoda przy braku znajomości dokładnego składu chemicznego i czynników atomowych.</w:t>
      </w:r>
    </w:p>
    <w:p w:rsidR="00F02194" w:rsidRPr="00F02194" w:rsidRDefault="00F02194" w:rsidP="00F021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*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Approximate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$S(Q)$: * Przybliża fizyczny czynnik strukturalny, kotwicząc sygnał do jedności w obszarze wysokich wartości $Q$.</w:t>
      </w:r>
    </w:p>
    <w:p w:rsidR="00F02194" w:rsidRPr="00F02194" w:rsidRDefault="00F02194" w:rsidP="00F0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Metoda tła:</w:t>
      </w:r>
    </w:p>
    <w:p w:rsidR="00F02194" w:rsidRPr="00F02194" w:rsidRDefault="00F02194" w:rsidP="00F021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Gauss: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Szybkie wygładzanie filtrem o szerokości zdefiniowanej przez </w:t>
      </w:r>
      <w:r w:rsidRPr="00F02194">
        <w:rPr>
          <w:rFonts w:ascii="Courier New" w:eastAsia="Times New Roman" w:hAnsi="Courier New" w:cs="Courier New"/>
          <w:sz w:val="20"/>
          <w:szCs w:val="20"/>
          <w:lang w:eastAsia="pl-PL"/>
        </w:rPr>
        <w:t>% liczby punktów Q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F02194" w:rsidRPr="00F02194" w:rsidRDefault="00F02194" w:rsidP="00F021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ALS (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Asymmetric</w:t>
      </w:r>
      <w:proofErr w:type="spellEnd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Least</w:t>
      </w:r>
      <w:proofErr w:type="spellEnd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Squares</w:t>
      </w:r>
      <w:proofErr w:type="spellEnd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):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Zaawansowany algorytm dopasowujący gładką linię bazową, która "przykleja się" do dolnej obwiedni sygnału, idealna dla szerokich rozmytych maksimów szkieł metalicznych. Parametr </w:t>
      </w: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$\log_{10}(\lambda)$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odpowiada za gładkość (sztywność) linii, a </w:t>
      </w: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Asymetria $p$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steruje siłą docisku do minimów.</w:t>
      </w:r>
    </w:p>
    <w:p w:rsidR="00F02194" w:rsidRPr="00F02194" w:rsidRDefault="00F02194" w:rsidP="00F0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Korekta tła (</w:t>
      </w:r>
      <w:proofErr w:type="spellStart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Background</w:t>
      </w:r>
      <w:proofErr w:type="spellEnd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Offset):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Mnożnik podnoszący lub obniżający wyznaczone tło w celu skorygowania głębokości dolin między pikami.</w:t>
      </w:r>
    </w:p>
    <w:p w:rsidR="00F02194" w:rsidRPr="00F02194" w:rsidRDefault="00F02194" w:rsidP="00F0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Zakres high-Q do normalizacji (%):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Końcowy fragment wykresu $Q$, na którym program zakłada, że oscylacje strukturalne wygasły, służący do wyrównania poziomu sygnału.</w:t>
      </w:r>
    </w:p>
    <w:p w:rsidR="00F02194" w:rsidRPr="00F02194" w:rsidRDefault="00F02194" w:rsidP="00F0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Siła okna </w:t>
      </w:r>
      <w:proofErr w:type="spellStart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Lorcha</w:t>
      </w:r>
      <w:proofErr w:type="spellEnd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Funkcja okna tłumiąca skokowo ucięty sygnał przy $Q_{\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{max}}$. Zapobiega powstawaniu sztucznych oscylacji wokół pików (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termination</w:t>
      </w:r>
      <w:proofErr w:type="spellEnd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ripples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). Wartość </w:t>
      </w:r>
      <w:r w:rsidRPr="00F02194">
        <w:rPr>
          <w:rFonts w:ascii="Courier New" w:eastAsia="Times New Roman" w:hAnsi="Courier New" w:cs="Courier New"/>
          <w:sz w:val="20"/>
          <w:szCs w:val="20"/>
          <w:lang w:eastAsia="pl-PL"/>
        </w:rPr>
        <w:t>1.0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oznacza pełne wygaszenie sygnału na końcu zakresu.</w:t>
      </w:r>
    </w:p>
    <w:p w:rsidR="00F02194" w:rsidRPr="00F02194" w:rsidRDefault="00F02194" w:rsidP="00F02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Parametry wyszukiwania pików (</w:t>
      </w:r>
      <w:r w:rsidRPr="00F0219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r min</w:t>
      </w: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F0219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distance</w:t>
      </w:r>
      <w:proofErr w:type="spellEnd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F02194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prominence</w:t>
      </w:r>
      <w:proofErr w:type="spellEnd"/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):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Filtry matematyczne dla funkcji </w:t>
      </w:r>
      <w:proofErr w:type="spellStart"/>
      <w:r w:rsidRPr="00F02194">
        <w:rPr>
          <w:rFonts w:ascii="Courier New" w:eastAsia="Times New Roman" w:hAnsi="Courier New" w:cs="Courier New"/>
          <w:sz w:val="20"/>
          <w:szCs w:val="20"/>
          <w:lang w:eastAsia="pl-PL"/>
        </w:rPr>
        <w:t>find_peaks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, które decydują, jak wysokie, jak daleko od siebie i od jakiej odległości $r$ maksima w $G(r)$ mają być automatycznie oznaczane etykietami na wykresie.</w:t>
      </w:r>
    </w:p>
    <w:p w:rsidR="00F02194" w:rsidRPr="00F02194" w:rsidRDefault="00F02194" w:rsidP="00F02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Co widzimy na wykresach?</w:t>
      </w:r>
    </w:p>
    <w:p w:rsidR="00F02194" w:rsidRPr="00F02194" w:rsidRDefault="00F02194" w:rsidP="00F0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generuje dwa okna graficzne:</w:t>
      </w:r>
    </w:p>
    <w:p w:rsidR="00F02194" w:rsidRPr="00F02194" w:rsidRDefault="00F02194" w:rsidP="00F0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Wykres 1: Obraz dyfrakcyjny z sektorami (Po lewej)</w:t>
      </w:r>
    </w:p>
    <w:p w:rsidR="00F02194" w:rsidRPr="00F02194" w:rsidRDefault="00F02194" w:rsidP="00F0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Przedstawia surowy obraz w skali logarytmicznej (dla lepszej widoczności słabych pierścieni). Kolorem cyjanowym nałożone są granice obszarów, z których program pobiera dane. Obszary odcięte maskami (np. wokół środka) są zaczernione. Czerwony plus wskazuje wyznaczony środek geometrii.</w:t>
      </w:r>
    </w:p>
    <w:p w:rsidR="00F02194" w:rsidRPr="00F02194" w:rsidRDefault="00F02194" w:rsidP="00F02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Wykres 2: Profil Q i funkcja G(r) (Po prawej, trzy panele)</w:t>
      </w:r>
    </w:p>
    <w:p w:rsidR="00F02194" w:rsidRPr="00F02194" w:rsidRDefault="00F02194" w:rsidP="00F02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Profil sektorowy $I(Q)$ i tło (Górny panel):</w:t>
      </w:r>
    </w:p>
    <w:p w:rsidR="00F02194" w:rsidRPr="00F02194" w:rsidRDefault="00F02194" w:rsidP="00F021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Czarna linia to uśredniony profil intensywności dyfrakcji w funkcji wektora $Q$. Pomarańczowa linia to wyznaczone tło (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Background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). Dla materiałów amorficznych (jak badany $\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{Mg}_{61}\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{Cu}_{28}\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{Gd}_{11}$) widoczne są tu szerokie, rozmyte maksima (tzw. 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amorphous</w:t>
      </w:r>
      <w:proofErr w:type="spellEnd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Pr="00F02194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halos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), a nie ostre piki krystaliczne.</w:t>
      </w:r>
    </w:p>
    <w:p w:rsidR="00F02194" w:rsidRPr="00F02194" w:rsidRDefault="00F02194" w:rsidP="00F02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$C(Q)$ lub $S(Q)$ po normalizacji high-Q (Środkowy panel):</w:t>
      </w:r>
    </w:p>
    <w:p w:rsidR="00F02194" w:rsidRPr="00F02194" w:rsidRDefault="00F02194" w:rsidP="00F021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Przedstawia czysty sygnał strukturalny wyciągnięty z dyfrakcji po odjęciu tła. Prawidłowy sygnał powinien oscylować wokół linii $0.0$ (dla $C(Q)$) lub $1.0$ (dla $S(Q)$). Amplituda tych oscylacji musi maleć wraz ze wzrostem $Q$, co odzwierciedla zanik uporządkowania na dużych odległościach.</w:t>
      </w:r>
    </w:p>
    <w:p w:rsidR="00F02194" w:rsidRPr="00F02194" w:rsidRDefault="00F02194" w:rsidP="00F02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Funkcja w przestrzeni rzeczywistej $G(r)$ (Dolny panel):</w:t>
      </w:r>
    </w:p>
    <w:p w:rsidR="00F02194" w:rsidRPr="00F02194" w:rsidRDefault="00F02194" w:rsidP="00F021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Ostateczny wynik analizy PDF. Oś pozioma to odległość w przestrzeni rzeczywistej wyrażona w angstremach ($1\ 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mathring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{A}} = 0.1\ 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nm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}$).</w:t>
      </w:r>
    </w:p>
    <w:p w:rsidR="00F02194" w:rsidRPr="00F02194" w:rsidRDefault="00F02194" w:rsidP="00F021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Pozycje pików</w:t>
      </w: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oznaczają najczęściej występujące odległości między atomami (maksima sfer koordynacyjnych). Pierwszy złożony pik (z ramieniem) w okolicy $2.6\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{–}3.2\ 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mathring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{A}}$ pokazuje odległości najbliższych sąsiadów (korelacje par atomów $\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{Cu-Cu}$, $\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{Mg-Cu}$, $\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{Mg-Mg}$ i $\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{Mg-Gd}$).</w:t>
      </w:r>
    </w:p>
    <w:p w:rsidR="00F02194" w:rsidRPr="00F02194" w:rsidRDefault="00F02194" w:rsidP="00F021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Kolejne piki (powyżej $5\ 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mathring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{A}}$) to druga i trzecia sfera koordynacyjna (uporządkowanie średniego zasięgu - MRO).</w:t>
      </w:r>
    </w:p>
    <w:p w:rsidR="00F02194" w:rsidRPr="00F02194" w:rsidRDefault="00F02194" w:rsidP="00F021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Spłaszczenie wykresu powyżej $10\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{–}12\ 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mathring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{\</w:t>
      </w:r>
      <w:proofErr w:type="spellStart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text</w:t>
      </w:r>
      <w:proofErr w:type="spellEnd"/>
      <w:r w:rsidRPr="00F02194">
        <w:rPr>
          <w:rFonts w:ascii="Times New Roman" w:eastAsia="Times New Roman" w:hAnsi="Times New Roman" w:cs="Times New Roman"/>
          <w:sz w:val="24"/>
          <w:szCs w:val="24"/>
          <w:lang w:eastAsia="pl-PL"/>
        </w:rPr>
        <w:t>{A}}$ potwierdza brak uporządkowania dalekiego zasięgu (fizyczny dowód amorficzności).</w:t>
      </w:r>
    </w:p>
    <w:p w:rsidR="00DA47E0" w:rsidRDefault="00DA47E0">
      <w:bookmarkStart w:id="0" w:name="_GoBack"/>
      <w:bookmarkEnd w:id="0"/>
    </w:p>
    <w:sectPr w:rsidR="00DA47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0256B"/>
    <w:multiLevelType w:val="multilevel"/>
    <w:tmpl w:val="44AA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964B7"/>
    <w:multiLevelType w:val="multilevel"/>
    <w:tmpl w:val="2F6E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43FF1"/>
    <w:multiLevelType w:val="multilevel"/>
    <w:tmpl w:val="5EC8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B544A"/>
    <w:multiLevelType w:val="multilevel"/>
    <w:tmpl w:val="A026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94"/>
    <w:rsid w:val="00DA47E0"/>
    <w:rsid w:val="00F0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096D55-944D-4709-92B5-20650AD6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02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02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02194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02194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F0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ath-inline">
    <w:name w:val="math-inline"/>
    <w:basedOn w:val="Domylnaczcionkaakapitu"/>
    <w:rsid w:val="00F02194"/>
  </w:style>
  <w:style w:type="character" w:styleId="HTML-kod">
    <w:name w:val="HTML Code"/>
    <w:basedOn w:val="Domylnaczcionkaakapitu"/>
    <w:uiPriority w:val="99"/>
    <w:semiHidden/>
    <w:unhideWhenUsed/>
    <w:rsid w:val="00F021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5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793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Kopyto Marek</dc:creator>
  <cp:keywords/>
  <dc:description/>
  <cp:lastModifiedBy>Kopyto Marek</cp:lastModifiedBy>
  <cp:revision>1</cp:revision>
  <dcterms:created xsi:type="dcterms:W3CDTF">2026-06-26T10:01:00Z</dcterms:created>
  <dcterms:modified xsi:type="dcterms:W3CDTF">2026-06-26T10:02:00Z</dcterms:modified>
</cp:coreProperties>
</file>