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Rótulos Podem Ser Simples</w:t>
      </w:r>
    </w:p>
    <w:p>
      <w:r>
        <w:rPr>
          <w:i/>
          <w:color w:val="555555"/>
        </w:rPr>
        <w:t>Labels Can Be Simple</w:t>
      </w:r>
    </w:p>
    <w:tbl>
      <w:tblPr>
        <w:tblW w:type="auto" w:w="0"/>
        <w:tblLook w:firstColumn="1" w:firstRow="1" w:lastColumn="0" w:lastRow="0" w:noHBand="0" w:noVBand="1" w:val="04A0"/>
      </w:tblPr>
      <w:tblGrid>
        <w:gridCol w:w="7353"/>
        <w:gridCol w:w="7353"/>
      </w:tblGrid>
      <w:tr>
        <w:tc>
          <w:tcPr>
            <w:tcW w:type="dxa" w:w="7370"/>
          </w:tcPr>
          <w:p>
            <w:r>
              <w:t xml:space="preserve">Os eventos sensoriais podem ser classificados em termos de três </w:t>
            </w:r>
            <w:r>
              <w:rPr>
                <w:smallCaps/>
              </w:rPr>
              <w:t>modais</w:t>
            </w:r>
            <w:r>
              <w:t xml:space="preserve">: a experiência visual, a experiência auditiva e a experiência corporal. Às vezes, a experiência corporal é chamada de experiência somática. Somático (grego) = corpóreo (latim) = corpo (anglo-saxão). Os </w:t>
            </w:r>
            <w:r>
              <w:rPr>
                <w:smallCaps/>
              </w:rPr>
              <w:t>rótulo</w:t>
            </w:r>
            <w:r>
              <w:t>s para esses modais básicos são:</w:t>
            </w:r>
          </w:p>
        </w:tc>
        <w:tc>
          <w:tcPr>
            <w:tcW w:type="dxa" w:w="7370"/>
          </w:tcPr>
          <w:p>
            <w:r>
              <w:rPr>
                <w:color w:val="555555"/>
              </w:rPr>
              <w:t>Sensory events can be classified in terms of three modalities: visual experience, auditory experience, and body experience. Sometimes body experience is referred to as somatic experience. Somatic (Greek) = corporeal (Latin) = body (Anglo-Saxon). The labels for these basic modalities are:</w:t>
            </w:r>
          </w:p>
        </w:tc>
      </w:tr>
      <w:tr>
        <w:tc>
          <w:tcPr>
            <w:tcW w:type="dxa" w:w="7370"/>
          </w:tcPr>
          <w:p>
            <w:r>
              <w:rPr>
                <w:b/>
              </w:rPr>
              <w:t>Ver / Ouvir / Sentir</w:t>
            </w:r>
          </w:p>
        </w:tc>
        <w:tc>
          <w:tcPr>
            <w:tcW w:type="dxa" w:w="7370"/>
          </w:tcPr>
          <w:p>
            <w:r>
              <w:rPr>
                <w:b/>
                <w:color w:val="555555"/>
              </w:rPr>
              <w:t>See / Hear / Feel</w:t>
            </w:r>
          </w:p>
        </w:tc>
      </w:tr>
      <w:tr>
        <w:tc>
          <w:tcPr>
            <w:tcW w:type="dxa" w:w="7370"/>
          </w:tcPr>
          <w:p>
            <w:r>
              <w:t>Por favor, memorize esta lista na ordem dada, dizendo-a em voz alta e pensando-a para si mesmo algumas vezes. Para ajudar na memorização visual, você pode pensar nos três modais como correspondendo aos três vértices de um triângulo invertido:</w:t>
            </w:r>
          </w:p>
        </w:tc>
        <w:tc>
          <w:tcPr>
            <w:tcW w:type="dxa" w:w="7370"/>
          </w:tcPr>
          <w:p>
            <w:r>
              <w:rPr>
                <w:color w:val="555555"/>
              </w:rPr>
              <w:t>Please memorize this list in the order given by saying it out loud and thinking it to yourself a few times. To aid in visual memorizing, you can think of the three modalities as corresponding to the three vertices of an inverted triangle:</w:t>
            </w:r>
          </w:p>
        </w:tc>
      </w:tr>
    </w:tbl>
    <w:p/>
    <w:p>
      <w:r>
        <w:rPr>
          <w:b/>
          <w:sz w:val="18"/>
        </w:rPr>
        <w:t xml:space="preserve">[N.T.] </w:t>
      </w:r>
      <w:r>
        <w:rPr>
          <w:i/>
          <w:sz w:val="18"/>
        </w:rPr>
        <w:t>Modal, aqui, é cada um dos três canais da experiência sensorial — o visual, o auditivo e o corporal —, ou seja, uma das três modalidades. A palavra vem do latim modus (“modo”); seu uso como substantivo foi tomado de empréstimo da logística, onde “modal” designa uma categoria de transporte (rodoviário, aéreo, hidroviário, etc.).</w:t>
      </w:r>
    </w:p>
    <w:p>
      <w:r>
        <w:t>[Triângulo invertido — vértices: VER (sup. esq.) · OUVIR (sup. dir.) · SENTIR (inferior)]  (See / Hear / Feel)</w:t>
      </w:r>
    </w:p>
    <w:tbl>
      <w:tblPr>
        <w:tblW w:type="auto" w:w="0"/>
        <w:tblLook w:firstColumn="1" w:firstRow="1" w:lastColumn="0" w:lastRow="0" w:noHBand="0" w:noVBand="1" w:val="04A0"/>
      </w:tblPr>
      <w:tblGrid>
        <w:gridCol w:w="7353"/>
        <w:gridCol w:w="7353"/>
      </w:tblGrid>
      <w:tr>
        <w:tc>
          <w:tcPr>
            <w:tcW w:type="dxa" w:w="7370"/>
          </w:tcPr>
          <w:p>
            <w:r>
              <w:t>Note que a ordem de memorização começa no canto superior esquerdo e segue no sentido horário.</w:t>
            </w:r>
          </w:p>
        </w:tc>
        <w:tc>
          <w:tcPr>
            <w:tcW w:type="dxa" w:w="7370"/>
          </w:tcPr>
          <w:p>
            <w:r>
              <w:rPr>
                <w:color w:val="555555"/>
              </w:rPr>
              <w:t>Notice that the memorization order starts in the upper-left corner and proceeds clockwise.</w:t>
            </w:r>
          </w:p>
        </w:tc>
      </w:tr>
    </w:tbl>
    <w:p/>
    <w:tbl>
      <w:tblPr>
        <w:tblW w:type="auto" w:w="0"/>
        <w:tblLook w:firstColumn="1" w:firstRow="1" w:lastColumn="0" w:lastRow="0" w:noHBand="0" w:noVBand="1" w:val="04A0"/>
      </w:tblPr>
      <w:tblGrid>
        <w:gridCol w:w="7353"/>
        <w:gridCol w:w="7353"/>
      </w:tblGrid>
      <w:tr>
        <w:tc>
          <w:tcPr>
            <w:tcW w:type="dxa" w:w="7370"/>
          </w:tcPr>
          <w:p>
            <w:r>
              <w:rPr>
                <w:b/>
              </w:rPr>
              <w:t>Exemplos de coisas que você pode ver incluem:</w:t>
            </w:r>
          </w:p>
        </w:tc>
        <w:tc>
          <w:tcPr>
            <w:tcW w:type="dxa" w:w="7370"/>
          </w:tcPr>
          <w:p>
            <w:r>
              <w:rPr>
                <w:b/>
                <w:color w:val="555555"/>
              </w:rPr>
              <w:t>Examples of things you might see include:</w:t>
            </w:r>
          </w:p>
        </w:tc>
      </w:tr>
      <w:tr>
        <w:tc>
          <w:tcPr>
            <w:tcW w:type="dxa" w:w="7370"/>
          </w:tcPr>
          <w:p>
            <w:r>
              <w:t>• Imagens físicas</w:t>
            </w:r>
          </w:p>
        </w:tc>
        <w:tc>
          <w:tcPr>
            <w:tcW w:type="dxa" w:w="7370"/>
          </w:tcPr>
          <w:p>
            <w:r>
              <w:rPr>
                <w:color w:val="555555"/>
              </w:rPr>
              <w:t>• Physical sights</w:t>
            </w:r>
          </w:p>
        </w:tc>
      </w:tr>
      <w:tr>
        <w:tc>
          <w:tcPr>
            <w:tcW w:type="dxa" w:w="7370"/>
          </w:tcPr>
          <w:p>
            <w:r>
              <w:t>• Imagens mentais</w:t>
            </w:r>
          </w:p>
        </w:tc>
        <w:tc>
          <w:tcPr>
            <w:tcW w:type="dxa" w:w="7370"/>
          </w:tcPr>
          <w:p>
            <w:r>
              <w:rPr>
                <w:color w:val="555555"/>
              </w:rPr>
              <w:t>• Mental images</w:t>
            </w:r>
          </w:p>
        </w:tc>
      </w:tr>
      <w:tr>
        <w:tc>
          <w:tcPr>
            <w:tcW w:type="dxa" w:w="7370"/>
          </w:tcPr>
          <w:p>
            <w:r>
              <w:t>• Estados de repouso visual (tela mental em branco, olhar desfocado …)</w:t>
            </w:r>
          </w:p>
        </w:tc>
        <w:tc>
          <w:tcPr>
            <w:tcW w:type="dxa" w:w="7370"/>
          </w:tcPr>
          <w:p>
            <w:r>
              <w:rPr>
                <w:color w:val="555555"/>
              </w:rPr>
              <w:t>• Visual rest states (blank mental screen, defocused gaze …)</w:t>
            </w:r>
          </w:p>
        </w:tc>
      </w:tr>
      <w:tr>
        <w:tc>
          <w:tcPr>
            <w:tcW w:type="dxa" w:w="7370"/>
          </w:tcPr>
          <w:p>
            <w:r>
              <w:t>• Estados de flow visual (pixelização, redemoinhos, cintilações no seu campo visual…)</w:t>
            </w:r>
          </w:p>
        </w:tc>
        <w:tc>
          <w:tcPr>
            <w:tcW w:type="dxa" w:w="7370"/>
          </w:tcPr>
          <w:p>
            <w:r>
              <w:rPr>
                <w:color w:val="555555"/>
              </w:rPr>
              <w:t>• Visual flow states (pixilation, swirling, twinkling in your visual field…)</w:t>
            </w:r>
          </w:p>
        </w:tc>
      </w:tr>
      <w:tr>
        <w:tc>
          <w:tcPr>
            <w:tcW w:type="dxa" w:w="7370"/>
          </w:tcPr>
          <w:p>
            <w:r>
              <w:t>• Espaçosidade visual (a abertura ao redor e/ou a sutileza dentro de uma experiência visual)</w:t>
            </w:r>
          </w:p>
        </w:tc>
        <w:tc>
          <w:tcPr>
            <w:tcW w:type="dxa" w:w="7370"/>
          </w:tcPr>
          <w:p>
            <w:r>
              <w:rPr>
                <w:color w:val="555555"/>
              </w:rPr>
              <w:t>• Visual spaciousness (the openness around and/or thinness within a visual experience)</w:t>
            </w:r>
          </w:p>
        </w:tc>
      </w:tr>
    </w:tbl>
    <w:p/>
    <w:tbl>
      <w:tblPr>
        <w:tblW w:type="auto" w:w="0"/>
        <w:tblLook w:firstColumn="1" w:firstRow="1" w:lastColumn="0" w:lastRow="0" w:noHBand="0" w:noVBand="1" w:val="04A0"/>
      </w:tblPr>
      <w:tblGrid>
        <w:gridCol w:w="7353"/>
        <w:gridCol w:w="7353"/>
      </w:tblGrid>
      <w:tr>
        <w:tc>
          <w:tcPr>
            <w:tcW w:type="dxa" w:w="7370"/>
          </w:tcPr>
          <w:p>
            <w:r>
              <w:rPr>
                <w:b/>
              </w:rPr>
              <w:t>Exemplos de coisas que você pode ouvir incluem:</w:t>
            </w:r>
          </w:p>
        </w:tc>
        <w:tc>
          <w:tcPr>
            <w:tcW w:type="dxa" w:w="7370"/>
          </w:tcPr>
          <w:p>
            <w:r>
              <w:rPr>
                <w:b/>
                <w:color w:val="555555"/>
              </w:rPr>
              <w:t>Examples of those things you might hear include:</w:t>
            </w:r>
          </w:p>
        </w:tc>
      </w:tr>
      <w:tr>
        <w:tc>
          <w:tcPr>
            <w:tcW w:type="dxa" w:w="7370"/>
          </w:tcPr>
          <w:p>
            <w:r>
              <w:t>• Som físico</w:t>
            </w:r>
          </w:p>
        </w:tc>
        <w:tc>
          <w:tcPr>
            <w:tcW w:type="dxa" w:w="7370"/>
          </w:tcPr>
          <w:p>
            <w:r>
              <w:rPr>
                <w:color w:val="555555"/>
              </w:rPr>
              <w:t>• Physical sound</w:t>
            </w:r>
          </w:p>
        </w:tc>
      </w:tr>
      <w:tr>
        <w:tc>
          <w:tcPr>
            <w:tcW w:type="dxa" w:w="7370"/>
          </w:tcPr>
          <w:p>
            <w:r>
              <w:t>• Fala mental</w:t>
            </w:r>
          </w:p>
        </w:tc>
        <w:tc>
          <w:tcPr>
            <w:tcW w:type="dxa" w:w="7370"/>
          </w:tcPr>
          <w:p>
            <w:r>
              <w:rPr>
                <w:color w:val="555555"/>
              </w:rPr>
              <w:t>• Mental talk</w:t>
            </w:r>
          </w:p>
        </w:tc>
      </w:tr>
      <w:tr>
        <w:tc>
          <w:tcPr>
            <w:tcW w:type="dxa" w:w="7370"/>
          </w:tcPr>
          <w:p>
            <w:r>
              <w:t>• Estados de repouso auditivo (silêncio físico, quietude mental….)</w:t>
            </w:r>
          </w:p>
        </w:tc>
        <w:tc>
          <w:tcPr>
            <w:tcW w:type="dxa" w:w="7370"/>
          </w:tcPr>
          <w:p>
            <w:r>
              <w:rPr>
                <w:color w:val="555555"/>
              </w:rPr>
              <w:t>• Auditory rest states (physical silence, mental quiet….)</w:t>
            </w:r>
          </w:p>
        </w:tc>
      </w:tr>
      <w:tr>
        <w:tc>
          <w:tcPr>
            <w:tcW w:type="dxa" w:w="7370"/>
          </w:tcPr>
          <w:p>
            <w:r>
              <w:t>• Estados de flow auditivo (um zumbido de fundo no silêncio ao seu redor, uma sensação de sutil agitação por baixo da fala mental de superfície…)</w:t>
            </w:r>
          </w:p>
        </w:tc>
        <w:tc>
          <w:tcPr>
            <w:tcW w:type="dxa" w:w="7370"/>
          </w:tcPr>
          <w:p>
            <w:r>
              <w:rPr>
                <w:color w:val="555555"/>
              </w:rPr>
              <w:t>• Auditory flow states (a background hum in the silence around you, a sense of subtle stirring underneath surface mental talk…)</w:t>
            </w:r>
          </w:p>
        </w:tc>
      </w:tr>
      <w:tr>
        <w:tc>
          <w:tcPr>
            <w:tcW w:type="dxa" w:w="7370"/>
          </w:tcPr>
          <w:p>
            <w:r>
              <w:t>• Espaçosidade auditiva (a abertura ao redor e/ou a sutileza dentro de uma experiência auditiva)</w:t>
            </w:r>
          </w:p>
        </w:tc>
        <w:tc>
          <w:tcPr>
            <w:tcW w:type="dxa" w:w="7370"/>
          </w:tcPr>
          <w:p>
            <w:r>
              <w:rPr>
                <w:color w:val="555555"/>
              </w:rPr>
              <w:t>• Auditory spaciousness (the openness around and/or thinness within an auditory experience)</w:t>
            </w:r>
          </w:p>
        </w:tc>
      </w:tr>
    </w:tbl>
    <w:p/>
    <w:tbl>
      <w:tblPr>
        <w:tblW w:type="auto" w:w="0"/>
        <w:tblLook w:firstColumn="1" w:firstRow="1" w:lastColumn="0" w:lastRow="0" w:noHBand="0" w:noVBand="1" w:val="04A0"/>
      </w:tblPr>
      <w:tblGrid>
        <w:gridCol w:w="7353"/>
        <w:gridCol w:w="7353"/>
      </w:tblGrid>
      <w:tr>
        <w:tc>
          <w:tcPr>
            <w:tcW w:type="dxa" w:w="7370"/>
          </w:tcPr>
          <w:p>
            <w:r>
              <w:rPr>
                <w:b/>
              </w:rPr>
              <w:t>Exemplos de coisas que você pode sentir incluem:</w:t>
            </w:r>
          </w:p>
        </w:tc>
        <w:tc>
          <w:tcPr>
            <w:tcW w:type="dxa" w:w="7370"/>
          </w:tcPr>
          <w:p>
            <w:r>
              <w:rPr>
                <w:b/>
                <w:color w:val="555555"/>
              </w:rPr>
              <w:t>Examples of things you might feel include:</w:t>
            </w:r>
          </w:p>
        </w:tc>
      </w:tr>
      <w:tr>
        <w:tc>
          <w:tcPr>
            <w:tcW w:type="dxa" w:w="7370"/>
          </w:tcPr>
          <w:p>
            <w:r>
              <w:t>• Sensações corporais físicas</w:t>
            </w:r>
          </w:p>
        </w:tc>
        <w:tc>
          <w:tcPr>
            <w:tcW w:type="dxa" w:w="7370"/>
          </w:tcPr>
          <w:p>
            <w:r>
              <w:rPr>
                <w:color w:val="555555"/>
              </w:rPr>
              <w:t>• Physical body sensations</w:t>
            </w:r>
          </w:p>
        </w:tc>
      </w:tr>
      <w:tr>
        <w:tc>
          <w:tcPr>
            <w:tcW w:type="dxa" w:w="7370"/>
          </w:tcPr>
          <w:p>
            <w:r>
              <w:t>• Sensações corporais emocionais</w:t>
            </w:r>
          </w:p>
        </w:tc>
        <w:tc>
          <w:tcPr>
            <w:tcW w:type="dxa" w:w="7370"/>
          </w:tcPr>
          <w:p>
            <w:r>
              <w:rPr>
                <w:color w:val="555555"/>
              </w:rPr>
              <w:t>• Emotional body sensations</w:t>
            </w:r>
          </w:p>
        </w:tc>
      </w:tr>
      <w:tr>
        <w:tc>
          <w:tcPr>
            <w:tcW w:type="dxa" w:w="7370"/>
          </w:tcPr>
          <w:p>
            <w:r>
              <w:t>• Cheiros e sabores</w:t>
            </w:r>
          </w:p>
        </w:tc>
        <w:tc>
          <w:tcPr>
            <w:tcW w:type="dxa" w:w="7370"/>
          </w:tcPr>
          <w:p>
            <w:r>
              <w:rPr>
                <w:color w:val="555555"/>
              </w:rPr>
              <w:t>• Smells and tastes</w:t>
            </w:r>
          </w:p>
        </w:tc>
      </w:tr>
      <w:tr>
        <w:tc>
          <w:tcPr>
            <w:tcW w:type="dxa" w:w="7370"/>
          </w:tcPr>
          <w:p>
            <w:r>
              <w:t>• Repouso corporal (relaxamento físico, paz emocional…)</w:t>
            </w:r>
          </w:p>
        </w:tc>
        <w:tc>
          <w:tcPr>
            <w:tcW w:type="dxa" w:w="7370"/>
          </w:tcPr>
          <w:p>
            <w:r>
              <w:rPr>
                <w:color w:val="555555"/>
              </w:rPr>
              <w:t>• Body rest (physical relaxation, emotional peace…)</w:t>
            </w:r>
          </w:p>
        </w:tc>
      </w:tr>
      <w:tr>
        <w:tc>
          <w:tcPr>
            <w:tcW w:type="dxa" w:w="7370"/>
          </w:tcPr>
          <w:p>
            <w:r>
              <w:t>• Estados de flow corporal (formigamento, pulsação, ondulação, vibração, expansão, contração … em parte ou em todo o seu corpo)</w:t>
            </w:r>
          </w:p>
        </w:tc>
        <w:tc>
          <w:tcPr>
            <w:tcW w:type="dxa" w:w="7370"/>
          </w:tcPr>
          <w:p>
            <w:r>
              <w:rPr>
                <w:color w:val="555555"/>
              </w:rPr>
              <w:t>• Body flow states (tingling, pulsation, undulation, vibration, expansion, contraction … in part or all of your body)</w:t>
            </w:r>
          </w:p>
        </w:tc>
      </w:tr>
      <w:tr>
        <w:tc>
          <w:tcPr>
            <w:tcW w:type="dxa" w:w="7370"/>
          </w:tcPr>
          <w:p>
            <w:r>
              <w:t>• Espaçosidade corporal (a abertura ao redor e/ou a sutileza dentro de uma experiência somática)</w:t>
            </w:r>
          </w:p>
        </w:tc>
        <w:tc>
          <w:tcPr>
            <w:tcW w:type="dxa" w:w="7370"/>
          </w:tcPr>
          <w:p>
            <w:r>
              <w:rPr>
                <w:color w:val="555555"/>
              </w:rPr>
              <w:t>• Body spaciousness (the openness around and/or thinness within a somatic experience)</w:t>
            </w:r>
          </w:p>
        </w:tc>
      </w:tr>
    </w:tbl>
    <w:p/>
    <w:tbl>
      <w:tblPr>
        <w:tblW w:type="auto" w:w="0"/>
        <w:tblLook w:firstColumn="1" w:firstRow="1" w:lastColumn="0" w:lastRow="0" w:noHBand="0" w:noVBand="1" w:val="04A0"/>
      </w:tblPr>
      <w:tblGrid>
        <w:gridCol w:w="7353"/>
        <w:gridCol w:w="7353"/>
      </w:tblGrid>
      <w:tr>
        <w:tc>
          <w:tcPr>
            <w:tcW w:type="dxa" w:w="7370"/>
          </w:tcPr>
          <w:p>
            <w:r>
              <w:t>O terceiro item corporal – cheiro e sabor – pode parecer um pouco estranho. Mas, para manter a simetria e a simplicidade da classificação, vamos incluir cheiro e sabor na categoria de experiência corporal. (Afinal, nós os experienciamos, sim, somaticamente – na boca, no nariz, na língua, e assim por diante.)</w:t>
            </w:r>
          </w:p>
        </w:tc>
        <w:tc>
          <w:tcPr>
            <w:tcW w:type="dxa" w:w="7370"/>
          </w:tcPr>
          <w:p>
            <w:r>
              <w:rPr>
                <w:color w:val="555555"/>
              </w:rPr>
              <w:t>The third body item – smell and taste – might seem a bit strange. But in order to keep symmetry and simplicity in the classification, we will include smell and taste under the category of body experience. (After all, we do experience them somatically – in the mouth, in the nose, on the tongue, and so forth.)</w:t>
            </w:r>
          </w:p>
        </w:tc>
      </w:tr>
      <w:tr>
        <w:tc>
          <w:tcPr>
            <w:tcW w:type="dxa" w:w="7370"/>
          </w:tcPr>
          <w:p>
            <w:r>
              <w:t>Às vezes, dois ou até três modais podem chamar a sua atenção exatamente ao mesmo tempo, ou mais ou menos ao mesmo tempo. Ao notar essas coocorrências, você tem uma escolha de abordagens. Qualquer uma é natural, e ambas podem ser produtivas. A opção simples é apenas reconhecer um dos elementos e focar nele por um momento. Em outras palavras, você escolhe apenas um modal como o seu “alvo”.</w:t>
            </w:r>
          </w:p>
        </w:tc>
        <w:tc>
          <w:tcPr>
            <w:tcW w:type="dxa" w:w="7370"/>
          </w:tcPr>
          <w:p>
            <w:r>
              <w:rPr>
                <w:color w:val="555555"/>
              </w:rPr>
              <w:t>Sometimes two or even three modalities might call your attention at exactly the same time or more or less the same time. In noting such co-occurrences you have a choice of approaches. Either is natural and both can be productive. The simple option is to just acknowledge one of the elements and focus on it for a moment. In other words, you choose just one modality as your “target.”</w:t>
            </w:r>
          </w:p>
        </w:tc>
      </w:tr>
      <w:tr>
        <w:tc>
          <w:tcPr>
            <w:tcW w:type="dxa" w:w="7370"/>
          </w:tcPr>
          <w:p>
            <w:r>
              <w:t>A opção mais complexa é notar exatamente o que está ali. Se for visual e auditivo ao mesmo tempo, foque em ambos os componentes. Se você rotular, o rótulo será “Ver Ouvir”. Se for visual e somático ao mesmo tempo, mais uma vez foque em ambos os componentes. Nesse caso, o rótulo seria “Ver Sentir”. Se for auditivo e somático ao mesmo tempo, foque em ambos os componentes. O rótulo seria “Ouvir Sentir”. Se forem os três ao mesmo tempo, foque nos três componentes de uma vez. O rótulo será “Tudo”.</w:t>
            </w:r>
          </w:p>
        </w:tc>
        <w:tc>
          <w:tcPr>
            <w:tcW w:type="dxa" w:w="7370"/>
          </w:tcPr>
          <w:p>
            <w:r>
              <w:rPr>
                <w:color w:val="555555"/>
              </w:rPr>
              <w:t>The more complex option is to note exactly what's there. If it's visual and auditory at the same time, focus on both components. If you label, the label will be “See Hear.” If it's visual and somatic at the same time, once again focus on both components. In this case, the label would be “See Feel.” If it's auditory and somatic at the same time, focus on both components. The label would be “Hear Feel.” If it's all three at the same time, focus on all three components at once. The label will be “All.”</w:t>
            </w:r>
          </w:p>
        </w:tc>
      </w:tr>
      <w:tr>
        <w:tc>
          <w:tcPr>
            <w:tcW w:type="dxa" w:w="7370"/>
          </w:tcPr>
          <w:p>
            <w:r>
              <w:t xml:space="preserve">Chamaremos a primeira abordagem de notar com </w:t>
            </w:r>
            <w:r>
              <w:rPr>
                <w:smallCaps/>
              </w:rPr>
              <w:t>ênfase exclusiva</w:t>
            </w:r>
            <w:r>
              <w:t xml:space="preserve"> – ou, abreviando, notar exclusivo. Chamaremos a segunda abordagem de notar com </w:t>
            </w:r>
            <w:r>
              <w:rPr>
                <w:smallCaps/>
              </w:rPr>
              <w:t>ênfase inclusiva</w:t>
            </w:r>
            <w:r>
              <w:t xml:space="preserve"> – ou, abreviando, notar inclusivo. Quando você aprende o </w:t>
            </w:r>
            <w:r>
              <w:rPr>
                <w:smallCaps/>
              </w:rPr>
              <w:t>Ver Ouvir Sentir</w:t>
            </w:r>
            <w:r>
              <w:t xml:space="preserve"> pela primeira vez, muito provavelmente vai começar com a ênfase exclusiva, e tudo bem se essa for a única opção que você usar.</w:t>
            </w:r>
          </w:p>
        </w:tc>
        <w:tc>
          <w:tcPr>
            <w:tcW w:type="dxa" w:w="7370"/>
          </w:tcPr>
          <w:p>
            <w:r>
              <w:rPr>
                <w:color w:val="555555"/>
              </w:rPr>
              <w:t>We'll refer to the first approach as noting with exclusive emphasis – or exclusive noting for short. We'll refer to the second approach as noting with inclusive emphasis – or inclusive noting for short. When you first learn See Hear Feel you'll most likely start with exclusive emphasis, and it's fine if that's the only option you ever use.</w:t>
            </w:r>
          </w:p>
        </w:tc>
      </w:tr>
      <w:tr>
        <w:tc>
          <w:tcPr>
            <w:tcW w:type="dxa" w:w="7370"/>
          </w:tcPr>
          <w:p>
            <w:r>
              <w:t xml:space="preserve">Aqui está uma interessante reformulação conceitual. Digamos que algo realmente te perturbe emocionalmente. É provável que isso envolva erupções simultâneas de imagem mental, fala mental e sensações corporais do tipo emocional. A má notícia é que você está passando por um sofrimento significativo. A boa notícia é que é uma oportunidade de ter uma experiência “Tudo” – um surgimento pleno do eu na forma clara de uma ativação simultânea de Ver Ouvir Sentir. Segundo alguns modelos tradicionais, a </w:t>
            </w:r>
            <w:r>
              <w:rPr>
                <w:smallCaps/>
              </w:rPr>
              <w:t>entrada na correnteza</w:t>
            </w:r>
            <w:r>
              <w:t xml:space="preserve"> (a iluminação inicial) ocorre quando uma pessoa vivencia um surgimento total do eu num estado total de mindfulness.</w:t>
            </w:r>
          </w:p>
        </w:tc>
        <w:tc>
          <w:tcPr>
            <w:tcW w:type="dxa" w:w="7370"/>
          </w:tcPr>
          <w:p>
            <w:r>
              <w:rPr>
                <w:color w:val="555555"/>
              </w:rPr>
              <w:t>Here's an interesting conceptual reframing. Say something really upsets you emotionally. It's likely that this will involve simultaneous eruptions of mental image, mental talk, and emotional-type body sensations. The bad news is you're going through significant distress. The good news is it's an opportunity to have an “All” experience – a full arising of self in the clear form of simultaneous See Hear Feel activation. According to some traditional models, stream entry (initial enlightenment) occurs when a person experiences a total arising of self in a total state of mindfulness.</w:t>
            </w:r>
          </w:p>
        </w:tc>
      </w:tr>
      <w:tr>
        <w:tc>
          <w:tcPr>
            <w:tcW w:type="dxa" w:w="7370"/>
          </w:tcPr>
          <w:p>
            <w:r>
              <w:t>Então, os vértices do nosso triângulo representam experiências que envolvem apenas um modal. E quanto às experiências que envolvem dois modais ao mesmo tempo, ou mais ou menos ao mesmo tempo? Podemos usar as arestas do triângulo para representar essas situações. A aresta superior do triângulo representa situações em que há algo visual e algo auditivo coocorrendo. Por exemplo, imagem mental e fala mental coocorrendo, ou repouso visual e repouso auditivo coocorrendo, ou até algo como imagem física e quietude mental ao mesmo tempo. Podemos usar a aresta frontal do triângulo para representar experiências visuais e corporais coocorrentes, e podemos usar a aresta de trás do triângulo para experiências auditivas e corporais coocorrentes. Por fim, podemos pensar na própria área triangular como representando um evento sensorial que envolve, simultaneamente, elementos visuais, auditivos e somáticos.</w:t>
            </w:r>
          </w:p>
        </w:tc>
        <w:tc>
          <w:tcPr>
            <w:tcW w:type="dxa" w:w="7370"/>
          </w:tcPr>
          <w:p>
            <w:r>
              <w:rPr>
                <w:color w:val="555555"/>
              </w:rPr>
              <w:t>So, the vertices of our triangle represent experiences that only involve one modality. How about experiences that involve two modalities at the same time, or more or less at the same time? We can use the edges of the triangle to represent those situations. The upper edge of the triangle represents situations where there's something visual and there's something auditory co-occurring. For example, co-occurring mental image and mental talk, or co-occurring visual rest and auditory rest, or even something like physical sight and mental quiet at the same time. We can use the front edge of the triangle to represent co-occurring visual and body experiences, and we can use the back edge of the triangle for co-occurring auditory and body experiences. Finally, we can think of the triangular area itself as representing a sensory event that simultaneously involves visual, auditory, and somatic elements.</w:t>
            </w:r>
          </w:p>
        </w:tc>
      </w:tr>
      <w:tr>
        <w:tc>
          <w:tcPr>
            <w:tcW w:type="dxa" w:w="7370"/>
          </w:tcPr>
          <w:p>
            <w:r>
              <w:t>Note que os segmentos de reta estão ordenados como topo – frente – trás. “Ver Ouvir”, “Ver Sentir” e “Ouvir Sentir” se referem a situações em que dois ou os três modais surgem simultaneamente, ou quase simultaneamente. Então, se um som e a sua imagem mental surgem próximos o bastante, você pode rotular como Ver Ouvir. Mas, se houver separação temporal suficiente entre eles, você pode rotular cada elemento individualmente: “Ouvir … Ver”. O que constitui separação “suficiente” cabe inteiramente a você.</w:t>
            </w:r>
          </w:p>
        </w:tc>
        <w:tc>
          <w:tcPr>
            <w:tcW w:type="dxa" w:w="7370"/>
          </w:tcPr>
          <w:p>
            <w:r>
              <w:rPr>
                <w:color w:val="555555"/>
              </w:rPr>
              <w:t>Note that the line segments are ordered top – front – back. “See Hear,” “See Feel,” and “Hear Feel” refer to situations where two or all three modalities arise simultaneously or nearly simultaneously. So if a sound and its mental image arise close enough together you can label it See Hear. But if there's enough temporal separation between them, you can label each element individually: “Hear … See.” What constitutes “enough” separation is entirely up to you.</w:t>
            </w:r>
          </w:p>
        </w:tc>
      </w:tr>
      <w:tr>
        <w:tc>
          <w:tcPr>
            <w:tcW w:type="dxa" w:w="7370"/>
          </w:tcPr>
          <w:p>
            <w:r>
              <w:t>Aqui estão os dois conjuntos de rótulos lado a lado, para comparação:</w:t>
            </w:r>
          </w:p>
        </w:tc>
        <w:tc>
          <w:tcPr>
            <w:tcW w:type="dxa" w:w="7370"/>
          </w:tcPr>
          <w:p>
            <w:r>
              <w:rPr>
                <w:color w:val="555555"/>
              </w:rPr>
              <w:t>Here are the two label sets side-by-side for comparison:</w:t>
            </w:r>
          </w:p>
        </w:tc>
      </w:tr>
    </w:tbl>
    <w:p/>
    <w:p>
      <w:r>
        <w:t>[Conjuntos de rótulos]  Ênfase Exclusiva: Ver · Ouvir · Sentir.   |   Ênfase Inclusiva: Ver · Ouvir · Sentir · Ver Ouvir · Ver Sentir · Ouvir Sentir · Tudo.   (Exclusive: See/Hear/Feel  |  Inclusive: See/Hear/Feel/See Hear/See Feel/Hear Feel/All)</w:t>
      </w:r>
    </w:p>
    <w:tbl>
      <w:tblPr>
        <w:tblW w:type="auto" w:w="0"/>
        <w:tblLook w:firstColumn="1" w:firstRow="1" w:lastColumn="0" w:lastRow="0" w:noHBand="0" w:noVBand="1" w:val="04A0"/>
      </w:tblPr>
      <w:tblGrid>
        <w:gridCol w:w="7353"/>
        <w:gridCol w:w="7353"/>
      </w:tblGrid>
      <w:tr>
        <w:tc>
          <w:tcPr>
            <w:tcW w:type="dxa" w:w="7370"/>
          </w:tcPr>
          <w:p>
            <w:r>
              <w:t>Como mencionado acima, você provavelmente vai começar com a ênfase exclusiva. Se, em algum momento, você optar por usar a ênfase inclusiva, deve memorizar a lista da direita, nessa ordem.</w:t>
            </w:r>
          </w:p>
        </w:tc>
        <w:tc>
          <w:tcPr>
            <w:tcW w:type="dxa" w:w="7370"/>
          </w:tcPr>
          <w:p>
            <w:r>
              <w:rPr>
                <w:color w:val="555555"/>
              </w:rPr>
              <w:t>As mentioned above, you'll probably start off with exclusive emphasis. If at some point you elect to utilize inclusive emphasis you should memorize the rightmost list of items in that order.</w:t>
            </w:r>
          </w:p>
        </w:tc>
      </w:tr>
      <w:tr>
        <w:tc>
          <w:tcPr>
            <w:tcW w:type="dxa" w:w="7370"/>
          </w:tcPr>
          <w:p>
            <w:r>
              <w:t>Note que, no Mindfulness Unificado, “ênfase” é um termo técnico, não um termo genérico. Quando falamos em escolher uma ênfase, estamos nos referindo à escolha de usar o notar exclusivo ou o notar inclusivo. A palavra “ênfase” não é usada para outras opções, como a escolha de quais tipos de experiência você foca (essas escolhas são chamadas de opções de alcance); ou se você usa rótulos falados, rótulos mentais, ou nenhum rótulo (essas escolhas são chamadas de opções de rótulo); ou se você, intencionalmente, nota cada coisa duas vezes, três vezes, etc. (essas escolhas são chamadas de opções de renotar).</w:t>
            </w:r>
          </w:p>
        </w:tc>
        <w:tc>
          <w:tcPr>
            <w:tcW w:type="dxa" w:w="7370"/>
          </w:tcPr>
          <w:p>
            <w:r>
              <w:rPr>
                <w:color w:val="555555"/>
              </w:rPr>
              <w:t>Notice that in Unified Mindfulness “emphasis” is a technical term, not a generic one. When we speak of choosing an emphasis we're referring to the choice of whether you utilize exclusive noting or inclusive noting. The word “emphasis” is not used for other options, such as the choice of what types of experiences you focus on (those choices are called range options); or whether you use spoken labels, mental labels, or no label (those choices are called label options); or whether you intentionally double note each thing, triple note each thing, etc. (those choices are called re-noting options).</w:t>
            </w:r>
          </w:p>
        </w:tc>
      </w:tr>
    </w:tbl>
    <w:p/>
    <w:p>
      <w:pPr>
        <w:pStyle w:val="Heading1"/>
      </w:pPr>
      <w:r>
        <w:t>Quiz</w:t>
      </w:r>
    </w:p>
    <w:p>
      <w:r>
        <w:rPr>
          <w:i/>
          <w:color w:val="555555"/>
        </w:rPr>
        <w:t>Quiz</w:t>
      </w:r>
    </w:p>
    <w:tbl>
      <w:tblPr>
        <w:tblW w:type="auto" w:w="0"/>
        <w:tblLook w:firstColumn="1" w:firstRow="1" w:lastColumn="0" w:lastRow="0" w:noHBand="0" w:noVBand="1" w:val="04A0"/>
      </w:tblPr>
      <w:tblGrid>
        <w:gridCol w:w="7353"/>
        <w:gridCol w:w="7353"/>
      </w:tblGrid>
      <w:tr>
        <w:tc>
          <w:tcPr>
            <w:tcW w:type="dxa" w:w="7370"/>
          </w:tcPr>
          <w:p>
            <w:r>
              <w:t>1. Quais são os três modais sensoriais básicos, conforme definidos no sistema do Mindfulness Unificado? (Por favor, escreva-os na ordem padrão.)</w:t>
            </w:r>
          </w:p>
        </w:tc>
        <w:tc>
          <w:tcPr>
            <w:tcW w:type="dxa" w:w="7370"/>
          </w:tcPr>
          <w:p>
            <w:r>
              <w:rPr>
                <w:color w:val="555555"/>
              </w:rPr>
              <w:t>1. What are the three basic sensory modalities as defined in the Unified Mindfulness system? (Please write them in the standard order.)</w:t>
            </w:r>
          </w:p>
        </w:tc>
      </w:tr>
      <w:tr>
        <w:tc>
          <w:tcPr>
            <w:tcW w:type="dxa" w:w="7370"/>
          </w:tcPr>
          <w:p>
            <w:r>
              <w:t>2. Se, ao fazer a técnica Ver Ouvir Sentir, dois ou os três modais surgem ao mesmo tempo, você tem duas escolhas de como notar isso. Como se chamam essas duas escolhas?</w:t>
            </w:r>
          </w:p>
        </w:tc>
        <w:tc>
          <w:tcPr>
            <w:tcW w:type="dxa" w:w="7370"/>
          </w:tcPr>
          <w:p>
            <w:r>
              <w:rPr>
                <w:color w:val="555555"/>
              </w:rPr>
              <w:t>2. If, while doing the See Hear Feel technique, two or all three modalities arise at the same time, you have two choices as to how to note that. What are those two choices called?</w:t>
            </w:r>
          </w:p>
        </w:tc>
      </w:tr>
      <w:tr>
        <w:tc>
          <w:tcPr>
            <w:tcW w:type="dxa" w:w="7370"/>
          </w:tcPr>
          <w:p>
            <w:r>
              <w:t>3. Liste alguns tipos básicos de experiência visual.</w:t>
            </w:r>
          </w:p>
        </w:tc>
        <w:tc>
          <w:tcPr>
            <w:tcW w:type="dxa" w:w="7370"/>
          </w:tcPr>
          <w:p>
            <w:r>
              <w:rPr>
                <w:color w:val="555555"/>
              </w:rPr>
              <w:t>3. List a few basic types of visual experience.</w:t>
            </w:r>
          </w:p>
        </w:tc>
      </w:tr>
      <w:tr>
        <w:tc>
          <w:tcPr>
            <w:tcW w:type="dxa" w:w="7370"/>
          </w:tcPr>
          <w:p>
            <w:r>
              <w:t>4. Liste alguns tipos básicos de experiência auditiva.</w:t>
            </w:r>
          </w:p>
        </w:tc>
        <w:tc>
          <w:tcPr>
            <w:tcW w:type="dxa" w:w="7370"/>
          </w:tcPr>
          <w:p>
            <w:r>
              <w:rPr>
                <w:color w:val="555555"/>
              </w:rPr>
              <w:t>4. List a few basic types of auditory experience.</w:t>
            </w:r>
          </w:p>
        </w:tc>
      </w:tr>
      <w:tr>
        <w:tc>
          <w:tcPr>
            <w:tcW w:type="dxa" w:w="7370"/>
          </w:tcPr>
          <w:p>
            <w:r>
              <w:t>5. Liste alguns tipos básicos de experiência corporal.</w:t>
            </w:r>
          </w:p>
        </w:tc>
        <w:tc>
          <w:tcPr>
            <w:tcW w:type="dxa" w:w="7370"/>
          </w:tcPr>
          <w:p>
            <w:r>
              <w:rPr>
                <w:color w:val="555555"/>
              </w:rPr>
              <w:t>5. List a few basic types of body experience.</w:t>
            </w:r>
          </w:p>
        </w:tc>
      </w:tr>
      <w:tr>
        <w:tc>
          <w:tcPr>
            <w:tcW w:type="dxa" w:w="7370"/>
          </w:tcPr>
          <w:p>
            <w:r>
              <w:t>6. Verdadeiro ou Falso: No Mindfulness Unificado, a palavra “ênfase” se refere às escolhas em geral.</w:t>
            </w:r>
          </w:p>
        </w:tc>
        <w:tc>
          <w:tcPr>
            <w:tcW w:type="dxa" w:w="7370"/>
          </w:tcPr>
          <w:p>
            <w:r>
              <w:rPr>
                <w:color w:val="555555"/>
              </w:rPr>
              <w:t>6. True or False: In Unified Mindfulness the word “emphasis” refers to choices in general.</w:t>
            </w:r>
          </w:p>
        </w:tc>
      </w:tr>
      <w:tr>
        <w:tc>
          <w:tcPr>
            <w:tcW w:type="dxa" w:w="7370"/>
          </w:tcPr>
          <w:p>
            <w:r>
              <w:t>7. Desenhe o triângulo do Ver Ouvir Sentir. (Pontos extras se você conseguir incluir todos os sete rótulos.)</w:t>
            </w:r>
          </w:p>
        </w:tc>
        <w:tc>
          <w:tcPr>
            <w:tcW w:type="dxa" w:w="7370"/>
          </w:tcPr>
          <w:p>
            <w:r>
              <w:rPr>
                <w:color w:val="555555"/>
              </w:rPr>
              <w:t>7. Draw the See Hear Feel triangle. (Extra points if you can include all seven labels.)</w:t>
            </w:r>
          </w:p>
        </w:tc>
      </w:tr>
    </w:tbl>
    <w:p/>
    <w:p>
      <w:pPr>
        <w:pStyle w:val="Heading1"/>
      </w:pPr>
      <w:r>
        <w:t>Respostas do Quiz</w:t>
      </w:r>
    </w:p>
    <w:p>
      <w:r>
        <w:rPr>
          <w:i/>
          <w:color w:val="555555"/>
        </w:rPr>
        <w:t>Answers to Quiz</w:t>
      </w:r>
    </w:p>
    <w:tbl>
      <w:tblPr>
        <w:tblW w:type="auto" w:w="0"/>
        <w:tblLook w:firstColumn="1" w:firstRow="1" w:lastColumn="0" w:lastRow="0" w:noHBand="0" w:noVBand="1" w:val="04A0"/>
      </w:tblPr>
      <w:tblGrid>
        <w:gridCol w:w="7353"/>
        <w:gridCol w:w="7353"/>
      </w:tblGrid>
      <w:tr>
        <w:tc>
          <w:tcPr>
            <w:tcW w:type="dxa" w:w="7370"/>
          </w:tcPr>
          <w:p>
            <w:r>
              <w:t>1. Ver, Ouvir, Sentir.</w:t>
            </w:r>
          </w:p>
        </w:tc>
        <w:tc>
          <w:tcPr>
            <w:tcW w:type="dxa" w:w="7370"/>
          </w:tcPr>
          <w:p>
            <w:r>
              <w:rPr>
                <w:color w:val="555555"/>
              </w:rPr>
              <w:t>1. See, Hear, Feel.</w:t>
            </w:r>
          </w:p>
        </w:tc>
      </w:tr>
      <w:tr>
        <w:tc>
          <w:tcPr>
            <w:tcW w:type="dxa" w:w="7370"/>
          </w:tcPr>
          <w:p>
            <w:r>
              <w:t>2. Ênfase exclusiva e ênfase inclusiva.</w:t>
            </w:r>
          </w:p>
        </w:tc>
        <w:tc>
          <w:tcPr>
            <w:tcW w:type="dxa" w:w="7370"/>
          </w:tcPr>
          <w:p>
            <w:r>
              <w:rPr>
                <w:color w:val="555555"/>
              </w:rPr>
              <w:t>2. Exclusive emphasis and inclusive emphasis.</w:t>
            </w:r>
          </w:p>
        </w:tc>
      </w:tr>
      <w:tr>
        <w:tc>
          <w:tcPr>
            <w:tcW w:type="dxa" w:w="7370"/>
          </w:tcPr>
          <w:p>
            <w:r>
              <w:t xml:space="preserve">3. Imagens físicas; imagens mentais; estados de repouso visual; estados de flow visual; </w:t>
            </w:r>
            <w:r>
              <w:rPr>
                <w:smallCaps/>
              </w:rPr>
              <w:t>espaçosidade</w:t>
            </w:r>
            <w:r>
              <w:t xml:space="preserve"> visual.</w:t>
            </w:r>
          </w:p>
        </w:tc>
        <w:tc>
          <w:tcPr>
            <w:tcW w:type="dxa" w:w="7370"/>
          </w:tcPr>
          <w:p>
            <w:r>
              <w:rPr>
                <w:color w:val="555555"/>
              </w:rPr>
              <w:t>3. Physical sights; mental images; visual rest states; visual flow states; visual spaciousness.</w:t>
            </w:r>
          </w:p>
        </w:tc>
      </w:tr>
      <w:tr>
        <w:tc>
          <w:tcPr>
            <w:tcW w:type="dxa" w:w="7370"/>
          </w:tcPr>
          <w:p>
            <w:r>
              <w:t>4. Som físico; fala mental; estados de repouso auditivo; estados de flow auditivo; espaçosidade auditiva.</w:t>
            </w:r>
          </w:p>
        </w:tc>
        <w:tc>
          <w:tcPr>
            <w:tcW w:type="dxa" w:w="7370"/>
          </w:tcPr>
          <w:p>
            <w:r>
              <w:rPr>
                <w:color w:val="555555"/>
              </w:rPr>
              <w:t>4. Physical sound; mental talk; auditory rest states; auditory flow states; auditory spaciousness.</w:t>
            </w:r>
          </w:p>
        </w:tc>
      </w:tr>
      <w:tr>
        <w:tc>
          <w:tcPr>
            <w:tcW w:type="dxa" w:w="7370"/>
          </w:tcPr>
          <w:p>
            <w:r>
              <w:t>5. Sensações corporais físicas; sensações corporais emocionais; cheiros e sabores; repouso corporal; estados de flow corporal; espaçosidade corporal.</w:t>
            </w:r>
          </w:p>
        </w:tc>
        <w:tc>
          <w:tcPr>
            <w:tcW w:type="dxa" w:w="7370"/>
          </w:tcPr>
          <w:p>
            <w:r>
              <w:rPr>
                <w:color w:val="555555"/>
              </w:rPr>
              <w:t>5. Physical body sensations; emotional body sensations; smells and tastes; body rest; body flow states; body spaciousness.</w:t>
            </w:r>
          </w:p>
        </w:tc>
      </w:tr>
      <w:tr>
        <w:tc>
          <w:tcPr>
            <w:tcW w:type="dxa" w:w="7370"/>
          </w:tcPr>
          <w:p>
            <w:r>
              <w:t>6. Falso. As escolhas em geral são chamadas de “opções”. A palavra “ênfase” se refere à escolha de usar o notar exclusivo ou o notar inclusivo.</w:t>
            </w:r>
          </w:p>
        </w:tc>
        <w:tc>
          <w:tcPr>
            <w:tcW w:type="dxa" w:w="7370"/>
          </w:tcPr>
          <w:p>
            <w:r>
              <w:rPr>
                <w:color w:val="555555"/>
              </w:rPr>
              <w:t>6. False. Choices in general are called “options.” The word “emphasis” refers to the choice of whether you utilize exclusive noting or inclusive noting.</w:t>
            </w:r>
          </w:p>
        </w:tc>
      </w:tr>
      <w:tr>
        <w:tc>
          <w:tcPr>
            <w:tcW w:type="dxa" w:w="7370"/>
          </w:tcPr>
          <w:p>
            <w:r>
              <w:t>7. [Triângulo com os sete rótulos: VER, OUVIR, SENTIR (vértices); VER OUVIR (aresta superior), VER SENTIR (frontal), OUVIR SENTIR (de trás); TUDO (centro).]</w:t>
            </w:r>
          </w:p>
        </w:tc>
        <w:tc>
          <w:tcPr>
            <w:tcW w:type="dxa" w:w="7370"/>
          </w:tcPr>
          <w:p>
            <w:r>
              <w:rPr>
                <w:color w:val="555555"/>
              </w:rPr>
              <w:t>7. [Triangle with all seven labels: SEE, HEAR, FEEL (vertices); SEE HEAR (top edge), SEE FEEL (front), HEAR FEEL (back); ALL (center).]</w:t>
            </w:r>
          </w:p>
        </w:tc>
      </w:tr>
    </w:tbl>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